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920"/>
      </w:tblGrid>
      <w:tr>
        <w:tc>
          <w:tcPr>
            <w:tcW w:type="dxa" w:w="5112"/>
            <w:vAlign w:val="center"/>
          </w:tcPr>
          <w:p/>
        </w:tc>
        <w:tc>
          <w:tcPr>
            <w:tcW w:type="dxa" w:w="5112"/>
            <w:vAlign w:val="center"/>
            <w:shd w:val="clear" w:color="auto" w:fill="EDE0D0"/>
          </w:tcPr>
          <w:p>
            <w:pPr>
              <w:jc w:val="left"/>
            </w:pPr>
            <w:r>
              <w:rPr>
                <w:b/>
                <w:color w:val="2D2A26"/>
                <w:sz w:val="44"/>
              </w:rPr>
              <w:t>הצעת מחיר</w:t>
            </w:r>
          </w:p>
          <w:p>
            <w:pPr>
              <w:jc w:val="left"/>
            </w:pPr>
            <w:r>
              <w:rPr>
                <w:b/>
                <w:color w:val="2D2A26"/>
                <w:sz w:val="22"/>
              </w:rPr>
              <w:t xml:space="preserve">מספר הצעה: </w:t>
            </w:r>
            <w:r>
              <w:rPr>
                <w:color w:val="2D2A26"/>
                <w:sz w:val="22"/>
              </w:rPr>
              <w:t>EST-xxxx</w:t>
            </w:r>
          </w:p>
          <w:p>
            <w:pPr>
              <w:jc w:val="left"/>
            </w:pPr>
            <w:r>
              <w:rPr>
                <w:b/>
                <w:color w:val="2D2A26"/>
                <w:sz w:val="22"/>
              </w:rPr>
              <w:t xml:space="preserve">תאריך הנפקה: </w:t>
            </w:r>
            <w:r>
              <w:rPr>
                <w:color w:val="2D2A26"/>
                <w:sz w:val="22"/>
              </w:rPr>
              <w:t>10 בנובמבר 2025</w:t>
            </w:r>
          </w:p>
          <w:p>
            <w:pPr>
              <w:jc w:val="left"/>
            </w:pPr>
            <w:r>
              <w:rPr>
                <w:b/>
                <w:color w:val="2D2A26"/>
                <w:sz w:val="22"/>
              </w:rPr>
              <w:t xml:space="preserve">תוקף הצעה: </w:t>
            </w:r>
            <w:r>
              <w:rPr>
                <w:color w:val="2D2A26"/>
                <w:sz w:val="22"/>
              </w:rPr>
              <w:t>שני (2) ימי עסקים מתאריך ההנפקה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right"/>
            </w:pPr>
            <w:r>
              <w:rPr>
                <w:color w:val="2D2A26"/>
                <w:sz w:val="22"/>
              </w:rPr>
              <w:t>נמען</w:t>
              <w:br/>
              <w:t>[שם הלקוח]</w:t>
              <w:br/>
              <w:t>[חברה / ארגון]</w:t>
              <w:br/>
              <w:t>[דוא"ל הלקוח]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color w:val="2D2A26"/>
                <w:sz w:val="22"/>
              </w:rPr>
              <w:t>מאת</w:t>
              <w:br/>
              <w:t>ImportationDot.ca Inc.</w:t>
              <w:br/>
              <w:t>info@importationdot.ca</w:t>
              <w:br/>
              <w:t>‎+1-800-226-2488‎</w:t>
            </w:r>
          </w:p>
        </w:tc>
      </w:tr>
    </w:tbl>
    <w:p/>
    <w:p>
      <w:pPr>
        <w:jc w:val="right"/>
      </w:pPr>
      <w:r>
        <w:rPr>
          <w:b/>
          <w:color w:val="2D2A26"/>
          <w:sz w:val="24"/>
        </w:rPr>
        <w:t>פרטי הצעת המחיר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EDE0D0"/>
          </w:tcPr>
          <w:p>
            <w:pPr>
              <w:jc w:val="right"/>
            </w:pPr>
            <w:r>
              <w:rPr>
                <w:b/>
                <w:color w:val="2D2A26"/>
                <w:sz w:val="22"/>
              </w:rPr>
              <w:t>כמות</w:t>
            </w:r>
          </w:p>
        </w:tc>
        <w:tc>
          <w:tcPr>
            <w:tcW w:type="dxa" w:w="3408"/>
            <w:shd w:val="clear" w:color="auto" w:fill="EDE0D0"/>
          </w:tcPr>
          <w:p>
            <w:pPr>
              <w:jc w:val="right"/>
            </w:pPr>
            <w:r>
              <w:rPr>
                <w:b/>
                <w:color w:val="2D2A26"/>
                <w:sz w:val="22"/>
              </w:rPr>
              <w:t>מחיר יחידה (USD)</w:t>
            </w:r>
          </w:p>
        </w:tc>
        <w:tc>
          <w:tcPr>
            <w:tcW w:type="dxa" w:w="3408"/>
            <w:shd w:val="clear" w:color="auto" w:fill="EDE0D0"/>
          </w:tcPr>
          <w:p>
            <w:pPr>
              <w:jc w:val="right"/>
            </w:pPr>
            <w:r>
              <w:rPr>
                <w:b/>
                <w:color w:val="2D2A26"/>
                <w:sz w:val="22"/>
              </w:rPr>
              <w:t>תיאור פריט</w:t>
            </w:r>
          </w:p>
        </w:tc>
      </w:tr>
      <w:tr>
        <w:tc>
          <w:tcPr>
            <w:tcW w:type="dxa" w:w="3408"/>
          </w:tcPr>
          <w:p>
            <w:pPr>
              <w:jc w:val="right"/>
            </w:pPr>
            <w:r>
              <w:rPr>
                <w:color w:val="2D2A26"/>
                <w:sz w:val="22"/>
              </w:rPr>
              <w:t>—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color w:val="2D2A26"/>
                <w:sz w:val="22"/>
              </w:rPr>
              <w:t>$1,485.00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color w:val="2D2A26"/>
                <w:sz w:val="22"/>
              </w:rPr>
              <w:t>iPhone 17 Pro 1 TB – eSIM פתוח לרשת</w:t>
            </w:r>
          </w:p>
        </w:tc>
      </w:tr>
      <w:tr>
        <w:tc>
          <w:tcPr>
            <w:tcW w:type="dxa" w:w="3408"/>
          </w:tcPr>
          <w:p>
            <w:pPr>
              <w:jc w:val="right"/>
            </w:pPr>
            <w:r>
              <w:rPr>
                <w:color w:val="2D2A26"/>
                <w:sz w:val="22"/>
              </w:rPr>
              <w:t>—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color w:val="2D2A26"/>
                <w:sz w:val="22"/>
              </w:rPr>
              <w:t>$1,265.00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color w:val="2D2A26"/>
                <w:sz w:val="22"/>
              </w:rPr>
              <w:t>iPhone 17 Pro 512 GB – eSIM פתוח לרשת</w:t>
            </w:r>
          </w:p>
        </w:tc>
      </w:tr>
      <w:tr>
        <w:tc>
          <w:tcPr>
            <w:tcW w:type="dxa" w:w="3408"/>
          </w:tcPr>
          <w:p>
            <w:pPr>
              <w:jc w:val="right"/>
            </w:pPr>
            <w:r>
              <w:rPr>
                <w:color w:val="2D2A26"/>
                <w:sz w:val="22"/>
              </w:rPr>
              <w:t>—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color w:val="2D2A26"/>
                <w:sz w:val="22"/>
              </w:rPr>
              <w:t>$1,150.00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color w:val="2D2A26"/>
                <w:sz w:val="22"/>
              </w:rPr>
              <w:t>iPhone 17 Pro 256 GB – eSIM פתוח לרשת</w:t>
            </w:r>
          </w:p>
        </w:tc>
      </w:tr>
      <w:tr>
        <w:tc>
          <w:tcPr>
            <w:tcW w:type="dxa" w:w="3408"/>
          </w:tcPr>
          <w:p>
            <w:pPr>
              <w:jc w:val="right"/>
            </w:pPr>
            <w:r>
              <w:rPr>
                <w:color w:val="2D2A26"/>
                <w:sz w:val="22"/>
              </w:rPr>
              <w:t>—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color w:val="2D2A26"/>
                <w:sz w:val="22"/>
              </w:rPr>
              <w:t>$1,550.00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color w:val="2D2A26"/>
                <w:sz w:val="22"/>
              </w:rPr>
              <w:t>iPhone 17 Pro Max 1 TB – eSIM פתוח לרשת</w:t>
            </w:r>
          </w:p>
        </w:tc>
      </w:tr>
      <w:tr>
        <w:tc>
          <w:tcPr>
            <w:tcW w:type="dxa" w:w="3408"/>
          </w:tcPr>
          <w:p>
            <w:pPr>
              <w:jc w:val="right"/>
            </w:pPr>
            <w:r>
              <w:rPr>
                <w:color w:val="2D2A26"/>
                <w:sz w:val="22"/>
              </w:rPr>
              <w:t>—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color w:val="2D2A26"/>
                <w:sz w:val="22"/>
              </w:rPr>
              <w:t>$1,300.00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color w:val="2D2A26"/>
                <w:sz w:val="22"/>
              </w:rPr>
              <w:t>iPhone 17 Pro Max 512 GB – eSIM פתוח לרשת</w:t>
            </w:r>
          </w:p>
        </w:tc>
      </w:tr>
      <w:tr>
        <w:tc>
          <w:tcPr>
            <w:tcW w:type="dxa" w:w="3408"/>
          </w:tcPr>
          <w:p>
            <w:pPr>
              <w:jc w:val="right"/>
            </w:pPr>
            <w:r>
              <w:rPr>
                <w:color w:val="2D2A26"/>
                <w:sz w:val="22"/>
              </w:rPr>
              <w:t>—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color w:val="2D2A26"/>
                <w:sz w:val="22"/>
              </w:rPr>
              <w:t>$1,115.00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color w:val="2D2A26"/>
                <w:sz w:val="22"/>
              </w:rPr>
              <w:t>iPhone 17 Pro Max 256 GB – eSIM פתוח לרשת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right"/>
            </w:pPr>
            <w:r>
              <w:rPr>
                <w:color w:val="2D2A26"/>
                <w:sz w:val="20"/>
              </w:rPr>
              <w:t>—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color w:val="2D2A26"/>
                <w:sz w:val="20"/>
              </w:rPr>
              <w:t>סה"כ לתשלום</w:t>
            </w:r>
          </w:p>
        </w:tc>
      </w:tr>
      <w:tr>
        <w:tc>
          <w:tcPr>
            <w:tcW w:type="dxa" w:w="5112"/>
          </w:tcPr>
          <w:p>
            <w:pPr>
              <w:jc w:val="right"/>
            </w:pPr>
            <w:r>
              <w:rPr>
                <w:color w:val="2D2A26"/>
                <w:sz w:val="20"/>
              </w:rPr>
              <w:t>לפי הצורך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color w:val="2D2A26"/>
                <w:sz w:val="20"/>
              </w:rPr>
              <w:t>מע"מ</w:t>
            </w:r>
          </w:p>
        </w:tc>
      </w:tr>
      <w:tr>
        <w:tc>
          <w:tcPr>
            <w:tcW w:type="dxa" w:w="5112"/>
          </w:tcPr>
          <w:p>
            <w:pPr>
              <w:jc w:val="right"/>
            </w:pPr>
            <w:r>
              <w:rPr>
                <w:color w:val="2D2A26"/>
                <w:sz w:val="20"/>
              </w:rPr>
              <w:t>כלול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color w:val="2D2A26"/>
                <w:sz w:val="20"/>
              </w:rPr>
              <w:t>משלוח</w:t>
            </w:r>
          </w:p>
        </w:tc>
      </w:tr>
      <w:tr>
        <w:tc>
          <w:tcPr>
            <w:tcW w:type="dxa" w:w="5112"/>
          </w:tcPr>
          <w:p>
            <w:pPr>
              <w:jc w:val="right"/>
            </w:pPr>
            <w:r>
              <w:rPr>
                <w:color w:val="2D2A26"/>
                <w:sz w:val="20"/>
              </w:rPr>
              <w:t>כלול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color w:val="2D2A26"/>
                <w:sz w:val="20"/>
              </w:rPr>
              <w:t>כיסוי ביטוחי (Apple Global)</w:t>
            </w:r>
          </w:p>
        </w:tc>
      </w:tr>
      <w:tr>
        <w:tc>
          <w:tcPr>
            <w:tcW w:type="dxa" w:w="5112"/>
          </w:tcPr>
          <w:p>
            <w:pPr>
              <w:jc w:val="right"/>
            </w:pPr>
            <w:r>
              <w:rPr>
                <w:color w:val="2D2A26"/>
                <w:sz w:val="20"/>
              </w:rPr>
              <w:t>—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color w:val="2D2A26"/>
                <w:sz w:val="20"/>
              </w:rPr>
              <w:t>סיכום ביניים</w:t>
            </w:r>
          </w:p>
        </w:tc>
      </w:tr>
    </w:tbl>
    <w:p/>
    <w:p>
      <w:pPr>
        <w:jc w:val="right"/>
      </w:pPr>
      <w:r>
        <w:rPr>
          <w:b/>
          <w:color w:val="2D2A26"/>
          <w:sz w:val="24"/>
        </w:rPr>
        <w:t>תנאים והגבלות</w:t>
      </w:r>
    </w:p>
    <w:p>
      <w:pPr>
        <w:pStyle w:val="ListBullet"/>
        <w:jc w:val="right"/>
      </w:pPr>
      <w:r>
        <w:rPr>
          <w:color w:val="2D2A26"/>
          <w:sz w:val="21"/>
        </w:rPr>
        <w:t>הצעה זו תקפה למשך שני (2) ימי עסקים (48 שעות) מתאריך ההנפקה.</w:t>
      </w:r>
    </w:p>
    <w:p>
      <w:pPr>
        <w:pStyle w:val="ListBullet"/>
        <w:jc w:val="right"/>
      </w:pPr>
      <w:r>
        <w:rPr>
          <w:color w:val="2D2A26"/>
          <w:sz w:val="21"/>
        </w:rPr>
        <w:t>המחיר כולל ביטוח גלובלי של Apple ומשלוח יוצא. אחריות הלקוח לשחרור מהמכס ותשלומי היעד.</w:t>
      </w:r>
    </w:p>
    <w:p>
      <w:pPr>
        <w:pStyle w:val="ListBullet"/>
        <w:jc w:val="right"/>
      </w:pPr>
      <w:r>
        <w:rPr>
          <w:color w:val="2D2A26"/>
          <w:sz w:val="21"/>
        </w:rPr>
        <w:t>לוח זמנים: שבעה (7) ימי עסקים לאחר קליטת התשלום להכנת ההזמנה ושחרור למוביל.</w:t>
      </w:r>
    </w:p>
    <w:p>
      <w:pPr>
        <w:pStyle w:val="ListBullet"/>
        <w:jc w:val="right"/>
      </w:pPr>
      <w:r>
        <w:rPr>
          <w:color w:val="2D2A26"/>
          <w:sz w:val="21"/>
        </w:rPr>
        <w:t>תשלום מראש בהעברה בנקאית. זמן קליטה עד שלושה (3) ימי עסקים.</w:t>
      </w:r>
    </w:p>
    <w:p>
      <w:pPr>
        <w:pStyle w:val="ListBullet"/>
        <w:jc w:val="right"/>
      </w:pPr>
      <w:r>
        <w:rPr>
          <w:color w:val="2D2A26"/>
          <w:sz w:val="21"/>
        </w:rPr>
        <w:t>יכולת אספקה שבועית: 200 יחידות. שילוב הצבעים יאושר בהתאם למלאי בעת השילוח.</w:t>
      </w:r>
    </w:p>
    <w:p>
      <w:pPr>
        <w:pStyle w:val="ListBullet"/>
        <w:jc w:val="right"/>
      </w:pPr>
      <w:r>
        <w:rPr>
          <w:color w:val="2D2A26"/>
          <w:sz w:val="21"/>
        </w:rPr>
        <w:t>כל היחידות הן מלאי Apple Canada, פתוחות לרשת עם eSIM מובנה; באריזה מכשיר וכבל USB בלבד.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right"/>
            </w:pPr>
            <w:r>
              <w:rPr>
                <w:color w:val="2D2A26"/>
                <w:sz w:val="22"/>
              </w:rPr>
              <w:t>תאריך: __________________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color w:val="2D2A26"/>
                <w:sz w:val="22"/>
              </w:rPr>
              <w:t>חתימת לקוח: ____________________________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