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112"/>
            <w:vAlign w:val="center"/>
          </w:tcPr>
          <w:p/>
        </w:tc>
        <w:tc>
          <w:tcPr>
            <w:tcW w:type="dxa" w:w="5112"/>
            <w:vAlign w:val="center"/>
            <w:shd w:val="clear" w:color="auto" w:fill="EDE0D0"/>
          </w:tcPr>
          <w:p>
            <w:pPr>
              <w:jc w:val="left"/>
            </w:pPr>
            <w:r>
              <w:rPr>
                <w:b/>
                <w:color w:val="2D2A26"/>
                <w:sz w:val="44"/>
              </w:rPr>
              <w:t>Sales Quotation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Quotation Number: </w:t>
            </w:r>
            <w:r>
              <w:rPr>
                <w:color w:val="2D2A26"/>
                <w:sz w:val="22"/>
              </w:rPr>
              <w:t>EST-xxxx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Date Issued: </w:t>
            </w:r>
            <w:r>
              <w:rPr>
                <w:color w:val="2D2A26"/>
                <w:sz w:val="22"/>
              </w:rPr>
              <w:t>November 10, 2025</w:t>
            </w:r>
          </w:p>
          <w:p>
            <w:pPr>
              <w:jc w:val="left"/>
            </w:pPr>
            <w:r>
              <w:rPr>
                <w:b/>
                <w:color w:val="2D2A26"/>
                <w:sz w:val="22"/>
              </w:rPr>
              <w:t xml:space="preserve">Valid Until: </w:t>
            </w:r>
            <w:r>
              <w:rPr>
                <w:color w:val="2D2A26"/>
                <w:sz w:val="22"/>
              </w:rPr>
              <w:t>Two (2) business days from issue date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2"/>
              </w:rPr>
              <w:t>From</w:t>
              <w:br/>
              <w:t>ImportationDot.ca Inc.</w:t>
              <w:br/>
              <w:t>info@importationdot.ca</w:t>
              <w:br/>
              <w:t>+1-800-226-2488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2"/>
              </w:rPr>
              <w:t>Prepared For</w:t>
              <w:br/>
              <w:t>[Client name]</w:t>
              <w:br/>
              <w:t>[Client company]</w:t>
              <w:br/>
              <w:t>[Client email]</w:t>
            </w:r>
          </w:p>
        </w:tc>
      </w:tr>
    </w:tbl>
    <w:p/>
    <w:p>
      <w:r>
        <w:rPr>
          <w:b/>
          <w:color w:val="2D2A26"/>
          <w:sz w:val="24"/>
        </w:rPr>
        <w:t>Itemised Quotation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EDE0D0"/>
          </w:tcPr>
          <w:p>
            <w:pPr>
              <w:jc w:val="center"/>
            </w:pPr>
            <w:r>
              <w:rPr>
                <w:b/>
                <w:color w:val="2D2A26"/>
                <w:sz w:val="22"/>
              </w:rPr>
              <w:t>Item Description</w:t>
            </w:r>
          </w:p>
        </w:tc>
        <w:tc>
          <w:tcPr>
            <w:tcW w:type="dxa" w:w="3408"/>
            <w:shd w:val="clear" w:color="auto" w:fill="EDE0D0"/>
          </w:tcPr>
          <w:p>
            <w:pPr>
              <w:jc w:val="center"/>
            </w:pPr>
            <w:r>
              <w:rPr>
                <w:b/>
                <w:color w:val="2D2A26"/>
                <w:sz w:val="22"/>
              </w:rPr>
              <w:t>Unit Price (USD)</w:t>
            </w:r>
          </w:p>
        </w:tc>
        <w:tc>
          <w:tcPr>
            <w:tcW w:type="dxa" w:w="3408"/>
            <w:shd w:val="clear" w:color="auto" w:fill="EDE0D0"/>
          </w:tcPr>
          <w:p>
            <w:pPr>
              <w:jc w:val="center"/>
            </w:pPr>
            <w:r>
              <w:rPr>
                <w:b/>
                <w:color w:val="2D2A26"/>
                <w:sz w:val="22"/>
              </w:rPr>
              <w:t>Quantity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Max 256 GB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$1,115.00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Max 512 GB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$1,300.00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Max 1 TB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$1,550.00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256 GB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$1,150.00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512 GB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$1,265.00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color w:val="2D2A26"/>
                <w:sz w:val="22"/>
              </w:rPr>
              <w:t>iPhone 17 Pro 1 TB – Factory Unlocked (eSIM)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$1,485.00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color w:val="2D2A26"/>
                <w:sz w:val="22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0"/>
              </w:rPr>
              <w:t>Subtotal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color w:val="2D2A26"/>
                <w:sz w:val="20"/>
              </w:rPr>
              <w:t>—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0"/>
              </w:rPr>
              <w:t>Insurance Coverage (Apple Global)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color w:val="2D2A26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0"/>
              </w:rPr>
              <w:t>Shipping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color w:val="2D2A26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0"/>
              </w:rPr>
              <w:t>Tax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color w:val="2D2A26"/>
                <w:sz w:val="20"/>
              </w:rPr>
              <w:t>As applicable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0"/>
              </w:rPr>
              <w:t>Total Amount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color w:val="2D2A26"/>
                <w:sz w:val="20"/>
              </w:rPr>
              <w:t>—</w:t>
            </w:r>
          </w:p>
        </w:tc>
      </w:tr>
    </w:tbl>
    <w:p/>
    <w:p>
      <w:pPr>
        <w:jc w:val="left"/>
      </w:pPr>
      <w:r>
        <w:rPr>
          <w:b/>
          <w:color w:val="2D2A26"/>
          <w:sz w:val="24"/>
        </w:rPr>
        <w:t>Terms and Conditions</w:t>
      </w:r>
    </w:p>
    <w:p>
      <w:pPr>
        <w:pStyle w:val="ListBullet"/>
        <w:jc w:val="left"/>
      </w:pPr>
      <w:r>
        <w:rPr>
          <w:color w:val="2D2A26"/>
          <w:sz w:val="21"/>
        </w:rPr>
        <w:t>All units are Apple Canada inventory, factory-unlocked with embedded eSIM; handset and USB cable only.</w:t>
      </w:r>
    </w:p>
    <w:p>
      <w:pPr>
        <w:pStyle w:val="ListBullet"/>
        <w:jc w:val="left"/>
      </w:pPr>
      <w:r>
        <w:rPr>
          <w:color w:val="2D2A26"/>
          <w:sz w:val="21"/>
        </w:rPr>
        <w:t>Weekly allocation capacity: 200 units overall. Requested mix confirmed at dispatch based on available stock.</w:t>
      </w:r>
    </w:p>
    <w:p>
      <w:pPr>
        <w:pStyle w:val="ListBullet"/>
        <w:jc w:val="left"/>
      </w:pPr>
      <w:r>
        <w:rPr>
          <w:color w:val="2D2A26"/>
          <w:sz w:val="21"/>
        </w:rPr>
        <w:t>Payment in advance by bank transfer. Allow up to three (3) business days for funds to clear.</w:t>
      </w:r>
    </w:p>
    <w:p>
      <w:pPr>
        <w:pStyle w:val="ListBullet"/>
        <w:jc w:val="left"/>
      </w:pPr>
      <w:r>
        <w:rPr>
          <w:color w:val="2D2A26"/>
          <w:sz w:val="21"/>
        </w:rPr>
        <w:t>Fulfilment timeline: seven (7) business days after cleared payment for order preparation and carrier release.</w:t>
      </w:r>
    </w:p>
    <w:p>
      <w:pPr>
        <w:pStyle w:val="ListBullet"/>
        <w:jc w:val="left"/>
      </w:pPr>
      <w:r>
        <w:rPr>
          <w:color w:val="2D2A26"/>
          <w:sz w:val="21"/>
        </w:rPr>
        <w:t>Pricing includes Apple global insurance and outbound shipping. Client is responsible for customs clearance and duties at destination.</w:t>
      </w:r>
    </w:p>
    <w:p>
      <w:pPr>
        <w:pStyle w:val="ListBullet"/>
        <w:jc w:val="left"/>
      </w:pPr>
      <w:r>
        <w:rPr>
          <w:color w:val="2D2A26"/>
          <w:sz w:val="21"/>
        </w:rPr>
        <w:t>This quotation remains valid for two (2) business days (48 hours) from the date issued.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2"/>
              </w:rPr>
              <w:t>Client Signature: ____________________________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color w:val="2D2A26"/>
                <w:sz w:val="22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