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0F172A"/>
          <w:sz w:val="52"/>
        </w:rPr>
        <w:t>Car Service Operations Management System</w:t>
      </w:r>
    </w:p>
    <w:p>
      <w:pPr>
        <w:spacing w:after="480"/>
        <w:jc w:val="center"/>
      </w:pPr>
      <w:r>
        <w:rPr>
          <w:color w:val="475569"/>
          <w:sz w:val="28"/>
        </w:rPr>
        <w:t>Software Requirements Specification (SRS) &amp; System Architecture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2.0 (Production Master)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Technology Stack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Java 21, Spring Boot 3.3.1, Spring Cloud, Kafka, JJWT, MySQL 8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Architecture Pattern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Microservices Architecture (6 Services + Gateway + Eureka)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Security Standard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Dual-Layer Defense (Edge Gateway + Service-Level Security Filters)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1E3A8A"/>
          <w:sz w:val="36"/>
        </w:rPr>
        <w:t>1. Executive Summary &amp; Project Objectives</w:t>
      </w:r>
    </w:p>
    <w:p>
      <w:pPr>
        <w:spacing w:after="160"/>
      </w:pPr>
      <w:r>
        <w:t>The Car Service Operations Management System is a resilient, enterprise-grade microservice application designed to streamline vehicle maintenance operations, fleet tracking, role-based workflows, and audit logging. The system comprises 6 standalone microservices communicating synchronously via REST (Spring Cloud OpenFeign) and asynchronously via event messaging (Apache Kafka), monitored in real-time through Spring Boot Actuator health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284C7"/>
              </w:rPr>
              <w:t xml:space="preserve">AUTHORITATIVE SPECIFICATION: </w:t>
            </w:r>
            <w:r>
              <w:rPr>
                <w:color w:val="1E293B"/>
              </w:rPr>
              <w:t>This document serves as the authoritative Software Requirements Specification (SRS) defining all functional requirements, non-functional requirements, security models, data contracts, and operational execution steps.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b/>
          <w:color w:val="1E3A8A"/>
          <w:sz w:val="36"/>
        </w:rPr>
        <w:t>2. System Architecture &amp; Microservices Topology</w:t>
      </w:r>
    </w:p>
    <w:p>
      <w:r>
        <w:t>The system architecture follows a clean 6-service microservices pattern operating behind an Edge API Gateway and registered with a central Netflix Eureka Discovery Server.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Figure 2.1: Microservices Architecture &amp; Network Topology Diagram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2.1 Microservices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Service Name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Tech / Database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Core Responsibilities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eureka-discovery-server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8761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Spring Cloud Eureka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Central service registry, cluster node tracking, instance heartbeats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api-gateway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8765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Spring Cloud Gateway, JJWT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Edge routing, JWT verification, RBAC enforcement, CORS, Swagger UI aggregator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user-profile-service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8081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MySQL (carservice_user_db)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 registration, Admin/Mechanic profiles, SHA-256 salted auth, Admin seeder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car-service-operations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8082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MySQL (carservice_ops_db), Feign, Kafka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Core service bookings, vehicle status workflows, OpenFeign client, Kafka event publisher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car-details-validation-service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8083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Spring Boot (Regex Engine)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Enforces national license plate syntax rules (^[A-Z]{2}[0-9]{1,2}[A-Z]{1,2}[0-9]{4}$)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audit-service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8084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MySQL (carservice_audit_db), Kafka Consumer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Asynchronously consumes audit events from Kafka topic car-service-audit-events into DB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1E3A8A"/>
          <w:sz w:val="36"/>
        </w:rPr>
        <w:t>3. Functional Requirements Specification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FR-1: User Management &amp; Authentication</w:t>
      </w:r>
    </w:p>
    <w:p>
      <w:pPr>
        <w:spacing w:after="120"/>
      </w:pPr>
      <w:r>
        <w:t>The system shall provide registration and authentication endpoints for three distinct user roles (ADMIN, MECHANIC, CUSTOMER). Passwords must be hashed using SHA-256 with salt and pepper. On initial startup, the User Profile Service must auto-seed a default Admin user (username: admin, password: adminpassword).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FR-2: Vehicle Service Registration &amp; Status Lifecycle</w:t>
      </w:r>
    </w:p>
    <w:p>
      <w:pPr>
        <w:spacing w:after="120"/>
      </w:pPr>
      <w:r>
        <w:t>Authorized Admin users shall be able to register vehicle service logs. The lifecycle transitions sequentially from PENDING -&gt; IN_PROGRESS -&gt; COMPLETED. Operations Service must verify customer existence via User Profile Service and license plate syntax via Validation Service before creation.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FR-3: Terminal COMPLETED State Lock &amp; Admin Override</w:t>
      </w:r>
    </w:p>
    <w:p>
      <w:pPr>
        <w:spacing w:after="120"/>
      </w:pPr>
      <w:r>
        <w:t>When a service status reaches COMPLETED, Mechanics are permanently locked out from modifying the record. The UI hides the status dropdown and replaces it with a lock icon. Direct API calls from Mechanics return 403 Forbidden. Admins retain override authority to revert COMPLETED status back to active states.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FR-4: National License Plate Validation</w:t>
      </w:r>
    </w:p>
    <w:p>
      <w:pPr>
        <w:spacing w:after="120"/>
      </w:pPr>
      <w:r>
        <w:t>Car Details Validation Service shall validate license plate numbers against national regex format ^[A-Z]{2}[0-9]{1,2}[A-Z]{1,2}[0-9]{4}$. Spacing must be stripped and text converted to uppercase prior to evaluation.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FR-5: Real-Time Event-Driven Auditing</w:t>
      </w:r>
    </w:p>
    <w:p>
      <w:pPr>
        <w:spacing w:after="120"/>
      </w:pPr>
      <w:r>
        <w:t>Every service log creation, status update, or deletion in Car Service Operations must publish a JSON audit event to Kafka topic car-service-audit-events. Audit Service consumers must parse and persist these events into MySQL audit DB.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FR-6: Admin Actuator Health Dashboard</w:t>
      </w:r>
    </w:p>
    <w:p>
      <w:pPr>
        <w:spacing w:after="120"/>
      </w:pPr>
      <w:r>
        <w:t>The frontend web dashboard shall provide a dedicated Health &amp; Actuator Panel displaying live status cards (UP / DOWN) for all 6 microservices and an interactive JSON explorer for health, metrics, env, beans, and mappings.</w:t>
      </w:r>
    </w:p>
    <w:p>
      <w:pPr>
        <w:pStyle w:val="Heading1"/>
        <w:keepNext/>
        <w:spacing w:before="280" w:after="120"/>
      </w:pPr>
      <w:r>
        <w:rPr>
          <w:b/>
          <w:color w:val="1E3A8A"/>
          <w:sz w:val="36"/>
        </w:rPr>
        <w:t>4. Non-Functional Requirements &amp; Security Architecture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4.1 Dual-Layer Security Defense Model</w:t>
      </w:r>
    </w:p>
    <w:p>
      <w:r>
        <w:t>To satisfy high-security standards, the system implements a Dual-Layer Defense Architecture:</w:t>
      </w:r>
    </w:p>
    <w:p>
      <w:pPr>
        <w:spacing w:after="80"/>
        <w:ind w:left="360"/>
      </w:pPr>
      <w:r>
        <w:rPr>
          <w:b/>
        </w:rPr>
        <w:t xml:space="preserve">• Layer 1 (Edge Gateway Security): </w:t>
      </w:r>
      <w:r>
        <w:t>The API Gateway intercepts incoming public traffic, validates JWT signatures and expiration, enforces Role-Based Access Control (RBAC), and injects verified identity headers (X-Authenticated-User, X-Authenticated-Role, X-Authenticated-Id) downstream.</w:t>
      </w:r>
    </w:p>
    <w:p>
      <w:pPr>
        <w:spacing w:after="80"/>
        <w:ind w:left="360"/>
      </w:pPr>
      <w:r>
        <w:rPr>
          <w:b/>
        </w:rPr>
        <w:t xml:space="preserve">• Layer 2 (Service-Level Security): </w:t>
      </w:r>
      <w:r>
        <w:t>Downstream microservices (User Profile, Operations, Audit, Validation) enforce a custom ServiceSecurityFilter. Direct unauthenticated requests bypassing the Gateway without a valid JWT token or Gateway header are rejected with HTTP 401 Unauthorized.</w:t>
      </w:r>
    </w:p>
    <w:p>
      <w:pPr>
        <w:spacing w:after="80"/>
        <w:ind w:left="360"/>
      </w:pPr>
      <w:r>
        <w:rPr>
          <w:b/>
        </w:rPr>
        <w:t xml:space="preserve">• CORS Preflight Support: </w:t>
      </w:r>
      <w:r>
        <w:t>ServiceSecurityFilter explicitly intercept HTTP OPTIONS preflight requests and respond with HTTP 200 OK and Access-Control-Allow-Origin: * to prevent browser fetch blocking.</w:t>
      </w:r>
    </w:p>
    <w:p>
      <w:pPr>
        <w:pStyle w:val="Heading2"/>
        <w:keepNext/>
        <w:spacing w:before="280" w:after="120"/>
      </w:pPr>
      <w:r>
        <w:rPr>
          <w:b/>
          <w:color w:val="0F766E"/>
          <w:sz w:val="28"/>
        </w:rPr>
        <w:t>4.2 Database Isolation &amp; ID Prefix Architecture</w:t>
      </w:r>
    </w:p>
    <w:p>
      <w:r>
        <w:t>To prevent auto-increment identifier collisions across user roles, users are partitioned into dedicated MySQL tables with distinct prefix formatting:</w:t>
      </w:r>
    </w:p>
    <w:p>
      <w:pPr>
        <w:spacing w:after="40"/>
        <w:ind w:left="360"/>
      </w:pPr>
      <w:r>
        <w:rPr>
          <w:b/>
        </w:rPr>
        <w:t xml:space="preserve">• admin_profiles: </w:t>
      </w:r>
      <w:r>
        <w:t>ID Prefix: ADM- (Auto-increment sequence starts at 1, e.g., ADM-1)</w:t>
      </w:r>
    </w:p>
    <w:p>
      <w:pPr>
        <w:spacing w:after="40"/>
        <w:ind w:left="360"/>
      </w:pPr>
      <w:r>
        <w:rPr>
          <w:b/>
        </w:rPr>
        <w:t xml:space="preserve">• mechanic_profiles: </w:t>
      </w:r>
      <w:r>
        <w:t>ID Prefix: MCH- (Auto-increment sequence starts at 1, e.g., MCH-1)</w:t>
      </w:r>
    </w:p>
    <w:p>
      <w:pPr>
        <w:spacing w:after="40"/>
        <w:ind w:left="360"/>
      </w:pPr>
      <w:r>
        <w:rPr>
          <w:b/>
        </w:rPr>
        <w:t xml:space="preserve">• customer_profiles: </w:t>
      </w:r>
      <w:r>
        <w:t>ID Prefix: USR- (Auto-increment sequence starts at 1, e.g., USR-1)</w:t>
      </w:r>
    </w:p>
    <w:p>
      <w:pPr>
        <w:pStyle w:val="Heading1"/>
        <w:keepNext/>
        <w:spacing w:before="280" w:after="120"/>
      </w:pPr>
      <w:r>
        <w:rPr>
          <w:b/>
          <w:color w:val="1E3A8A"/>
          <w:sz w:val="36"/>
        </w:rPr>
        <w:t>5. REST API Endpoint Reference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Endpoint URI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Microservice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Access Permission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POST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/auth/login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api-gateway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Public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POST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/users/userprofile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user-profile-service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Public / Registration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/users/userprofile/all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user-profile-service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ADMIN, MECHANIC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POST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/carservice/book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car-service-operations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/carservice/all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car-service-operations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ADMIN, MECHANIC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/carservice/customer/{id}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car-service-operations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CUSTOMER (Filtered), ADMIN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PUT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/carservice/status/{id}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car-service-operations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 (Any), MECHANIC (Active)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/carservice/delete/{id}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car-service-operations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/audits/all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audit-service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/actuator/health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All Microservices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Public / Dashboard Monitor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1E3A8A"/>
          <w:sz w:val="36"/>
        </w:rPr>
        <w:t>6. Deployment &amp; Operational Execution Guide</w:t>
      </w:r>
    </w:p>
    <w:p>
      <w:r>
        <w:t>Follow this strict execution sequence to launch the environment:</w:t>
      </w:r>
    </w:p>
    <w:p>
      <w:pPr>
        <w:spacing w:after="120"/>
        <w:ind w:left="360"/>
      </w:pPr>
      <w:r>
        <w:rPr>
          <w:b/>
        </w:rPr>
        <w:t xml:space="preserve">Step 1: Start MySQL Database Server — </w:t>
      </w:r>
      <w:r>
        <w:t>Ensure MySQL is running on port 3306 with credentials root / root.</w:t>
      </w:r>
    </w:p>
    <w:p>
      <w:pPr>
        <w:spacing w:after="120"/>
        <w:ind w:left="360"/>
      </w:pPr>
      <w:r>
        <w:rPr>
          <w:b/>
        </w:rPr>
        <w:t xml:space="preserve">Step 2: Start Apache Kafka &amp; ZooKeeper — </w:t>
      </w:r>
      <w:r>
        <w:t>Terminal 1: zookeeper-server-start.bat config/zookeeper.properties</w:t>
        <w:br/>
        <w:t>Terminal 2: kafka-server-start.bat config/server.properties</w:t>
      </w:r>
    </w:p>
    <w:p>
      <w:pPr>
        <w:spacing w:after="120"/>
        <w:ind w:left="360"/>
      </w:pPr>
      <w:r>
        <w:rPr>
          <w:b/>
        </w:rPr>
        <w:t xml:space="preserve">Step 3: Launch Eureka Discovery Server — </w:t>
      </w:r>
      <w:r>
        <w:t>Run eureka-discovery-server Spring Boot application and verify dashboard at http://localhost:8761.</w:t>
      </w:r>
    </w:p>
    <w:p>
      <w:pPr>
        <w:spacing w:after="120"/>
        <w:ind w:left="360"/>
      </w:pPr>
      <w:r>
        <w:rPr>
          <w:b/>
        </w:rPr>
        <w:t xml:space="preserve">Step 4: Launch Core Microservices — </w:t>
      </w:r>
      <w:r>
        <w:t>Start user-profile-service, api-gateway, car-details-validation-service, car-service-operations, and audit-service in STS/Eclipse.</w:t>
      </w:r>
    </w:p>
    <w:p>
      <w:pPr>
        <w:spacing w:after="120"/>
        <w:ind w:left="360"/>
      </w:pPr>
      <w:r>
        <w:rPr>
          <w:b/>
        </w:rPr>
        <w:t xml:space="preserve">Step 5: Open Web Dashboard — </w:t>
      </w:r>
      <w:r>
        <w:t>Open car-service-frontend/index.html in browser and log in with admin / adminpassword.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