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C835D">
      <w:pPr>
        <w:spacing w:before="840" w:after="240" w:line="300" w:lineRule="auto"/>
        <w:jc w:val="center"/>
      </w:pPr>
      <w:r>
        <w:rPr>
          <w:rFonts w:ascii="Calibri" w:hAnsi="Calibri" w:eastAsia="微软雅黑"/>
          <w:b/>
          <w:color w:val="0F8F7A"/>
          <w:sz w:val="22"/>
        </w:rPr>
        <w:t>NEXUS LOCAL CONTROL</w:t>
      </w:r>
    </w:p>
    <w:p w14:paraId="433710DE">
      <w:pPr>
        <w:spacing w:before="0" w:after="140" w:line="252" w:lineRule="auto"/>
        <w:jc w:val="center"/>
      </w:pPr>
      <w:r>
        <w:rPr>
          <w:rFonts w:ascii="Calibri" w:hAnsi="Calibri" w:eastAsia="微软雅黑"/>
          <w:b/>
          <w:color w:val="0B2545"/>
          <w:sz w:val="56"/>
        </w:rPr>
        <w:t>Nexus 本地 WSL 管理器</w:t>
      </w:r>
    </w:p>
    <w:p w14:paraId="5EFB3FD4">
      <w:pPr>
        <w:spacing w:before="0" w:after="320" w:line="300" w:lineRule="auto"/>
        <w:jc w:val="center"/>
      </w:pPr>
      <w:r>
        <w:rPr>
          <w:rFonts w:ascii="Calibri" w:hAnsi="Calibri" w:eastAsia="微软雅黑"/>
          <w:color w:val="3B5568"/>
          <w:sz w:val="32"/>
        </w:rPr>
        <w:t>功能介绍与操作指南</w:t>
      </w:r>
    </w:p>
    <w:p w14:paraId="28DD46ED">
      <w:pPr>
        <w:spacing w:before="0" w:after="360" w:line="324" w:lineRule="auto"/>
        <w:jc w:val="center"/>
      </w:pPr>
      <w:r>
        <w:rPr>
          <w:rFonts w:ascii="Calibri" w:hAnsi="Calibri" w:eastAsia="微软雅黑"/>
          <w:color w:val="415466"/>
          <w:sz w:val="24"/>
        </w:rPr>
        <w:t>面向 Windows + WSL Ubuntu 本地服务的桌面化管理工具：用一个界面管理服务分组、真实终端、批量指令、日志和启动编排。</w:t>
      </w:r>
    </w:p>
    <w:p w14:paraId="087CC41E">
      <w:pPr>
        <w:pStyle w:val="164"/>
        <w:pBdr>
          <w:left w:val="single" w:color="0F8F7A" w:sz="20" w:space="8"/>
        </w:pBdr>
        <w:shd w:val="clear" w:fill="F1F7F5"/>
        <w:spacing w:before="160" w:after="200" w:line="288" w:lineRule="auto"/>
        <w:ind w:left="173" w:right="115"/>
      </w:pPr>
      <w:r>
        <w:rPr>
          <w:rFonts w:ascii="Calibri" w:hAnsi="Calibri" w:eastAsia="微软雅黑"/>
          <w:b/>
          <w:color w:val="0F8F7A"/>
          <w:sz w:val="21"/>
        </w:rPr>
        <w:t xml:space="preserve">文档范围  </w:t>
      </w:r>
      <w:r>
        <w:rPr>
          <w:rFonts w:ascii="Calibri" w:hAnsi="Calibri" w:eastAsia="微软雅黑"/>
          <w:color w:val="334155"/>
          <w:sz w:val="21"/>
        </w:rPr>
        <w:t>本文介绍当前 Nexus 原型的已实现界面和运行方式。所有服务均在本机 WSL 中执行，Electron/网页端负责窗口、交互和消息传输。</w:t>
      </w:r>
    </w:p>
    <w:p w14:paraId="1947C6EA">
      <w:pPr>
        <w:spacing w:before="80" w:after="60"/>
        <w:jc w:val="center"/>
      </w:pPr>
      <w:r>
        <w:drawing>
          <wp:inline distT="0" distB="0" distL="114300" distR="114300">
            <wp:extent cx="5742305" cy="3674745"/>
            <wp:effectExtent l="0" t="0" r="10795" b="1905"/>
            <wp:docPr id="1" name="Picture 1" descr="Nexus 控制中心，展示服务总数、运行状态、服务分组、最近活动和快速指令。" title="图 1  控制中心总览（本地 Ubuntu-18.04 配置示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xus 控制中心，展示服务总数、运行状态、服务分组、最近活动和快速指令。" title="图 1  控制中心总览（本地 Ubuntu-18.04 配置示例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59AB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1  控制中心总览（本地 Ubuntu-18.04 配置示例）</w:t>
      </w:r>
    </w:p>
    <w:tbl>
      <w:tblPr>
        <w:tblStyle w:val="32"/>
        <w:tblW w:w="9360" w:type="dxa"/>
        <w:tblInd w:w="120" w:type="dxa"/>
        <w:tblBorders>
          <w:top w:val="single" w:color="C9D6DE" w:sz="6" w:space="0"/>
          <w:left w:val="single" w:color="C9D6DE" w:sz="6" w:space="0"/>
          <w:bottom w:val="single" w:color="C9D6DE" w:sz="6" w:space="0"/>
          <w:right w:val="single" w:color="C9D6DE" w:sz="6" w:space="0"/>
          <w:insideH w:val="single" w:color="C9D6DE" w:sz="6" w:space="0"/>
          <w:insideV w:val="single" w:color="C9D6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84B4879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7D4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项目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ABD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当前说明</w:t>
            </w:r>
          </w:p>
        </w:tc>
      </w:tr>
      <w:tr w14:paraId="16171341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EDB9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适用环境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3508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Windows + WSL Ubuntu（当前检测到 Ubuntu-18.04）</w:t>
            </w:r>
          </w:p>
        </w:tc>
      </w:tr>
      <w:tr w14:paraId="66773AB2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5393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桌面容器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8C4C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Electron，负责窗口生命周期和受管理的 WSL 后端进程</w:t>
            </w:r>
          </w:p>
        </w:tc>
      </w:tr>
      <w:tr w14:paraId="11F6C303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FC16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配置来源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1E11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backend/servers.json，版本化 JSON，保存时采用临时文件替换</w:t>
            </w:r>
          </w:p>
        </w:tc>
      </w:tr>
      <w:tr w14:paraId="1D046595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4E3F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核心能力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CEEA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tmux 会话、xterm.js PTY、命令库、跨服务日志、编排和调度</w:t>
            </w:r>
          </w:p>
        </w:tc>
      </w:tr>
    </w:tbl>
    <w:p w14:paraId="5916E25C">
      <w:pPr>
        <w:spacing w:after="0"/>
      </w:pPr>
    </w:p>
    <w:p w14:paraId="54D15E42">
      <w:r>
        <w:br w:type="page"/>
      </w:r>
    </w:p>
    <w:p w14:paraId="1D84D332">
      <w:pPr>
        <w:pStyle w:val="3"/>
      </w:pPr>
      <w:r>
        <w:t>一、产品定位与运行方式</w:t>
      </w:r>
    </w:p>
    <w:p w14:paraId="4909F51E">
      <w:r>
        <w:t>Nexus 是一个面向本地开发服、测试服和游戏服的控制中心。它不把服务迁移到云端，也不依赖 Windows Terminal 作为业务后端；真正的命令、PTY、tmux 和调度逻辑都运行在 WSL Ubuntu 中。</w:t>
      </w:r>
    </w:p>
    <w:p w14:paraId="58E657A2">
      <w:pPr>
        <w:pStyle w:val="164"/>
        <w:pBdr>
          <w:left w:val="single" w:color="A56A00" w:sz="20" w:space="8"/>
        </w:pBdr>
        <w:shd w:val="clear" w:fill="FFF8E8"/>
        <w:spacing w:before="160" w:after="200" w:line="288" w:lineRule="auto"/>
        <w:ind w:left="173" w:right="115"/>
      </w:pPr>
      <w:r>
        <w:rPr>
          <w:rFonts w:ascii="Calibri" w:hAnsi="Calibri" w:eastAsia="微软雅黑"/>
          <w:b/>
          <w:color w:val="A56A00"/>
          <w:sz w:val="21"/>
        </w:rPr>
        <w:t xml:space="preserve">运行原则  </w:t>
      </w:r>
      <w:r>
        <w:rPr>
          <w:rFonts w:ascii="Calibri" w:hAnsi="Calibri" w:eastAsia="微软雅黑"/>
          <w:color w:val="334155"/>
          <w:sz w:val="21"/>
        </w:rPr>
        <w:t>应用不会自动安装 tmux、Node 或系统服务，也不会修改注册表、Windows Terminal 配置或 WSL 配置。缺少依赖时只在界面和健康接口中提示。</w:t>
      </w:r>
    </w:p>
    <w:p w14:paraId="523642EB">
      <w:pPr>
        <w:pStyle w:val="4"/>
      </w:pPr>
      <w:r>
        <w:t>组件关系</w:t>
      </w:r>
    </w:p>
    <w:tbl>
      <w:tblPr>
        <w:tblStyle w:val="32"/>
        <w:tblW w:w="9360" w:type="dxa"/>
        <w:tblInd w:w="120" w:type="dxa"/>
        <w:tblBorders>
          <w:top w:val="single" w:color="C9D6DE" w:sz="6" w:space="0"/>
          <w:left w:val="single" w:color="C9D6DE" w:sz="6" w:space="0"/>
          <w:bottom w:val="single" w:color="C9D6DE" w:sz="6" w:space="0"/>
          <w:right w:val="single" w:color="C9D6DE" w:sz="6" w:space="0"/>
          <w:insideH w:val="single" w:color="C9D6DE" w:sz="6" w:space="0"/>
          <w:insideV w:val="single" w:color="C9D6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500"/>
        <w:gridCol w:w="2960"/>
      </w:tblGrid>
      <w:tr w14:paraId="0E5CF566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B34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组件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BC1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职责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3E4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通信</w:t>
            </w:r>
          </w:p>
        </w:tc>
      </w:tr>
      <w:tr w14:paraId="1DE3AEE5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EE32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Electron 主进程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33E7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创建窗口、检测 WSL、启动/停止受管理的 server.cjs 子进程、选择 WSL 目录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7648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IPC + 本地 HTTP</w:t>
            </w:r>
          </w:p>
        </w:tc>
      </w:tr>
      <w:tr w14:paraId="12F284AB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6D27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React + xterm.js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D7FB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页面导航、表单、服务选择、终端显示、搜索和命令发送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CF4B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HTTP API + WebSocket</w:t>
            </w:r>
          </w:p>
        </w:tc>
      </w:tr>
      <w:tr w14:paraId="7F8F71F0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653B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WSL server.cjs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A008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PTY、tmux 会话、服务动作、工作流、定时任务和日志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042D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127.0.0.1:4317</w:t>
            </w:r>
          </w:p>
        </w:tc>
      </w:tr>
      <w:tr w14:paraId="7A78AFB4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8902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WSL Ubuntu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1DD9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服务实际运行环境；工作目录、启动命令和停止命令均在此执行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C247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bash / tmux / node-pty</w:t>
            </w:r>
          </w:p>
        </w:tc>
      </w:tr>
    </w:tbl>
    <w:p w14:paraId="06749CAF">
      <w:pPr>
        <w:spacing w:after="0"/>
      </w:pPr>
    </w:p>
    <w:p w14:paraId="73500BC8">
      <w:pPr>
        <w:pStyle w:val="4"/>
      </w:pPr>
      <w:r>
        <w:t>一次操作的路径</w:t>
      </w:r>
    </w:p>
    <w:p w14:paraId="6D57F39C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在界面选择一个服务或一组服务。</w:t>
      </w:r>
    </w:p>
    <w:p w14:paraId="62451213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前端向本地后端发送 HTTP 或 WebSocket 消息。</w:t>
      </w:r>
    </w:p>
    <w:p w14:paraId="7F89E9B6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WSL 后端在对应的 nexus-&lt;serverId&gt; tmux 会话中执行命令。</w:t>
      </w:r>
    </w:p>
    <w:p w14:paraId="5694A413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PTY 输出实时回到 xterm.js，同时按服务追加到项目日志目录。</w:t>
      </w:r>
    </w:p>
    <w:p w14:paraId="3F73CA55">
      <w:pPr>
        <w:spacing w:before="80" w:after="120" w:line="300" w:lineRule="auto"/>
      </w:pPr>
      <w:r>
        <w:t>应用最小化时后端调度器仍可继续运行；应用退出时 Electron 会请求后端停止调度器，但已创建的 tmux 服务会话可以保留。</w:t>
      </w:r>
    </w:p>
    <w:p w14:paraId="193A41C4">
      <w:pPr>
        <w:pStyle w:val="3"/>
      </w:pPr>
      <w:r>
        <w:t>二、控制中心与服务分组</w:t>
      </w:r>
    </w:p>
    <w:p w14:paraId="6BDB8E57">
      <w:r>
        <w:t>控制中心以分组为单位组织本地服务。每个服务都可以配置名称、标签、端口、WSL 工作目录、tmux 会话名以及启动/停止命令。服务状态、CPU、内存和玩家数等字段会随配置或后端状态显示。</w:t>
      </w:r>
    </w:p>
    <w:p w14:paraId="2EFF2B07">
      <w:pPr>
        <w:spacing w:before="80" w:after="60"/>
        <w:jc w:val="center"/>
      </w:pPr>
      <w:r>
        <w:drawing>
          <wp:inline distT="0" distB="0" distL="114300" distR="114300">
            <wp:extent cx="5742305" cy="3674745"/>
            <wp:effectExtent l="0" t="0" r="10795" b="1905"/>
            <wp:docPr id="2" name="Picture 2" descr="控制中心的服务分组列表，展示 Survival 分组及其服务，带有勾选框和启动操作。" title="图 2  服务分组与一键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控制中心的服务分组列表，展示 Survival 分组及其服务，带有勾选框和启动操作。" title="图 2  服务分组与一键操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EED4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2  服务分组与一键操作</w:t>
      </w:r>
    </w:p>
    <w:p w14:paraId="31679F1C">
      <w:pPr>
        <w:pStyle w:val="4"/>
      </w:pPr>
      <w:r>
        <w:t>分组操作</w:t>
      </w:r>
    </w:p>
    <w:p w14:paraId="106CE802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勾选单个服务：将服务加入当前选择集合。</w:t>
      </w:r>
    </w:p>
    <w:p w14:paraId="2D658F23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勾选分组：一次选择或取消该组内全部服务。</w:t>
      </w:r>
    </w:p>
    <w:p w14:paraId="3595D02F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启动已选：后端并行发送启动动作，并返回每个服务的成功或失败结果。</w:t>
      </w:r>
    </w:p>
    <w:p w14:paraId="3158AB35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停止/重启：优先使用配置的停止或重启命令；没有停止命令时发送 Ctrl+C。</w:t>
      </w:r>
    </w:p>
    <w:p w14:paraId="3662BD7A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快速访问：侧栏保留最近的服务入口，点击即可进入对应终端。</w:t>
      </w:r>
    </w:p>
    <w:p w14:paraId="6F632F69">
      <w:pPr>
        <w:pStyle w:val="4"/>
      </w:pPr>
      <w:r>
        <w:t>新建服务</w:t>
      </w:r>
    </w:p>
    <w:p w14:paraId="66001549">
      <w:r>
        <w:t>终端页面和控制中心都可以打开新建终端窗口。名称是必填项，分组和端口可按需要填写；WSL 工作目录留空时使用 /root。Electron 模式下点击文件夹按钮可以从 \\wsl$\&lt;发行版&gt;\root 开始选择目录，并自动转换为 WSL 内部路径。</w:t>
      </w:r>
    </w:p>
    <w:p w14:paraId="26C98060">
      <w:pPr>
        <w:spacing w:before="80" w:after="60"/>
        <w:jc w:val="center"/>
      </w:pPr>
      <w:r>
        <w:drawing>
          <wp:inline distT="0" distB="0" distL="114300" distR="114300">
            <wp:extent cx="5349240" cy="3423285"/>
            <wp:effectExtent l="0" t="0" r="3810" b="5715"/>
            <wp:docPr id="3" name="Picture 3" descr="新建终端弹窗，包含名称、标签、分组、端口和 WSL 工作目录字段，目录可以留空使用 root。" title="图 3  新建终端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新建终端弹窗，包含名称、标签、分组、端口和 WSL 工作目录字段，目录可以留空使用 root。" title="图 3  新建终端窗口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1813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3  新建终端窗口</w:t>
      </w:r>
    </w:p>
    <w:p w14:paraId="3CB67614">
      <w:r>
        <w:br w:type="page"/>
      </w:r>
    </w:p>
    <w:p w14:paraId="2D455DF2">
      <w:pPr>
        <w:pStyle w:val="3"/>
      </w:pPr>
      <w:r>
        <w:t>三、真实终端与命令执行</w:t>
      </w:r>
    </w:p>
    <w:p w14:paraId="21B8CBFD">
      <w:r>
        <w:t>终端页面右侧是真实 xterm.js 终端，连接后端的 PTY 会话；每个服务默认绑定一个 nexus-&lt;serverId&gt; tmux 会话。Electron 重启或 WebSocket 短暂断线后，前端会自动尝试重新连接原会话。</w:t>
      </w:r>
    </w:p>
    <w:p w14:paraId="5F8A218C">
      <w:pPr>
        <w:spacing w:before="80" w:after="60"/>
        <w:jc w:val="center"/>
      </w:pPr>
      <w:r>
        <w:drawing>
          <wp:inline distT="0" distB="0" distL="114300" distR="114300">
            <wp:extent cx="5742305" cy="3674745"/>
            <wp:effectExtent l="0" t="0" r="10795" b="1905"/>
            <wp:docPr id="4" name="Picture 4" descr="终端页面，左侧是活动会话列表，右侧是 xterm.js 终端、当前服务路径、输出搜索和状态栏。" title="图 4  终端页面：会话列表、PTY 输出和终端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终端页面，左侧是活动会话列表，右侧是 xterm.js 终端、当前服务路径、输出搜索和状态栏。" title="图 4  终端页面：会话列表、PTY 输出和终端搜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2AC9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4  终端页面：会话列表、PTY 输出和终端搜索</w:t>
      </w:r>
    </w:p>
    <w:p w14:paraId="6784AF35">
      <w:pPr>
        <w:pStyle w:val="4"/>
      </w:pPr>
      <w:r>
        <w:t>与普通 Terminal 一致的交互</w:t>
      </w:r>
    </w:p>
    <w:p w14:paraId="32F451B7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Tab 自动补全：连接真实 bash 时由 bash 处理补全；离线预览模式提供常用命令补全。</w:t>
      </w:r>
    </w:p>
    <w:p w14:paraId="79A9ECE7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方向键历史：bash 或预览 shell 都支持上下方向键读取历史命令。</w:t>
      </w:r>
    </w:p>
    <w:p w14:paraId="14964B10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Ctrl+C：中断当前输入或前台命令；服务停止动作没有停止命令时也使用 Ctrl+C。</w:t>
      </w:r>
    </w:p>
    <w:p w14:paraId="644B44E4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ANSI 与颜色：xterm.js 负责 ANSI 转义、颜色、光标和选择区域的渲染。</w:t>
      </w:r>
    </w:p>
    <w:p w14:paraId="15FA573A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窗口 resize：终端尺寸变化会通过 resize 消息同步到 PTY。</w:t>
      </w:r>
    </w:p>
    <w:p w14:paraId="736E6119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终端搜索：使用 xterm.js SearchAddon 搜索当前终端缓冲区，不影响日志页的跨服务搜索。</w:t>
      </w:r>
    </w:p>
    <w:p w14:paraId="487695AC">
      <w:pPr>
        <w:pStyle w:val="4"/>
      </w:pPr>
      <w:r>
        <w:t>终端工具栏指令库</w:t>
      </w:r>
    </w:p>
    <w:p w14:paraId="5B145BFE">
      <w:r>
        <w:t>终端顶部的“选择指令”菜单只作用于当前服务。打开菜单后可以按名称或命令搜索，点击条目会立即发送到当前 PTY；指令库页面则用于多服务同步广播。</w:t>
      </w:r>
    </w:p>
    <w:p w14:paraId="3C7AEC66">
      <w:pPr>
        <w:pStyle w:val="164"/>
        <w:pBdr>
          <w:left w:val="single" w:color="A56A00" w:sz="20" w:space="8"/>
        </w:pBdr>
        <w:shd w:val="clear" w:fill="FFF8E8"/>
        <w:spacing w:before="160" w:after="200" w:line="288" w:lineRule="auto"/>
        <w:ind w:left="173" w:right="115"/>
      </w:pPr>
      <w:r>
        <w:rPr>
          <w:rFonts w:ascii="Calibri" w:hAnsi="Calibri" w:eastAsia="微软雅黑"/>
          <w:b/>
          <w:color w:val="A56A00"/>
          <w:sz w:val="21"/>
        </w:rPr>
        <w:t xml:space="preserve">离线预览  </w:t>
      </w:r>
      <w:r>
        <w:rPr>
          <w:rFonts w:ascii="Calibri" w:hAnsi="Calibri" w:eastAsia="微软雅黑"/>
          <w:color w:val="334155"/>
          <w:sz w:val="21"/>
        </w:rPr>
        <w:t>当 WSL 后端不可用时，界面仍保留本地预览终端和示例输出，便于查看布局与交互；恢复后会优先重新连接真实 tmux 会话。</w:t>
      </w:r>
    </w:p>
    <w:p w14:paraId="1CCA2BB7">
      <w:pPr>
        <w:pStyle w:val="3"/>
      </w:pPr>
      <w:r>
        <w:t>四、指令库</w:t>
      </w:r>
    </w:p>
    <w:p w14:paraId="0F883BAA">
      <w:r>
        <w:t>指令库用于保存高频控制台命令，减少重复输入。每条指令包含名称、命令文本、说明、适用范围、颜色标识和执行次数。</w:t>
      </w:r>
    </w:p>
    <w:p w14:paraId="0799AEF7">
      <w:pPr>
        <w:spacing w:before="80" w:after="60"/>
        <w:jc w:val="center"/>
      </w:pPr>
      <w:r>
        <w:drawing>
          <wp:inline distT="0" distB="0" distL="114300" distR="114300">
            <wp:extent cx="5742305" cy="3674745"/>
            <wp:effectExtent l="0" t="0" r="10795" b="1905"/>
            <wp:docPr id="5" name="Picture 5" descr="指令库页面，展示搜索框、指令卡片、运行按钮和新建指令入口。" title="图 5  指令库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指令库页面，展示搜索框、指令卡片、运行按钮和新建指令入口。" title="图 5  指令库页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4BD8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5  指令库页面</w:t>
      </w:r>
    </w:p>
    <w:p w14:paraId="6C90FEA6">
      <w:pPr>
        <w:spacing w:before="80" w:after="60"/>
        <w:jc w:val="center"/>
      </w:pPr>
      <w:r>
        <w:drawing>
          <wp:inline distT="0" distB="0" distL="114300" distR="114300">
            <wp:extent cx="5349240" cy="3423285"/>
            <wp:effectExtent l="0" t="0" r="3810" b="5715"/>
            <wp:docPr id="6" name="Picture 6" descr="指令卡片的更多菜单，提供复制命令和删除命令操作。" title="图 6  指令卡片的更多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指令卡片的更多菜单，提供复制命令和删除命令操作。" title="图 6  指令卡片的更多菜单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60FB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6  指令卡片的更多菜单</w:t>
      </w:r>
    </w:p>
    <w:p w14:paraId="06FAF419">
      <w:pPr>
        <w:pStyle w:val="4"/>
      </w:pPr>
      <w:r>
        <w:t>指令库操作</w:t>
      </w:r>
    </w:p>
    <w:p w14:paraId="1A506EC9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搜索：按名称、命令或说明过滤指令卡片。</w:t>
      </w:r>
    </w:p>
    <w:p w14:paraId="1444AF12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运行：将命令发送到当前选中的服务集合；后端会并行执行并返回逐服务结果。</w:t>
      </w:r>
    </w:p>
    <w:p w14:paraId="71E7CA59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复制：复制命令文本，方便在其他终端或脚本中使用。</w:t>
      </w:r>
    </w:p>
    <w:p w14:paraId="2D1DB68E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删除：从本地配置和当前指令库中移除该条目。</w:t>
      </w:r>
    </w:p>
    <w:p w14:paraId="1E27074E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新建指令：保存名称、控制台命令、说明和适用范围。</w:t>
      </w:r>
    </w:p>
    <w:p w14:paraId="572FAE71">
      <w:pPr>
        <w:pStyle w:val="164"/>
        <w:pBdr>
          <w:left w:val="single" w:color="2E74B5" w:sz="20" w:space="8"/>
        </w:pBdr>
        <w:shd w:val="clear" w:fill="F1F5FA"/>
        <w:spacing w:before="160" w:after="200" w:line="288" w:lineRule="auto"/>
        <w:ind w:left="173" w:right="115"/>
      </w:pPr>
      <w:r>
        <w:rPr>
          <w:rFonts w:ascii="Calibri" w:hAnsi="Calibri" w:eastAsia="微软雅黑"/>
          <w:b/>
          <w:color w:val="2E74B5"/>
          <w:sz w:val="21"/>
        </w:rPr>
        <w:t xml:space="preserve">广播边界  </w:t>
      </w:r>
      <w:r>
        <w:rPr>
          <w:rFonts w:ascii="Calibri" w:hAnsi="Calibri" w:eastAsia="微软雅黑"/>
          <w:color w:val="334155"/>
          <w:sz w:val="21"/>
        </w:rPr>
        <w:t>终端工具栏的命令只发送给当前服务；指令库页面的运行操作才会向多个已选服务同步发送。</w:t>
      </w:r>
    </w:p>
    <w:p w14:paraId="2B0F0742">
      <w:r>
        <w:br w:type="page"/>
      </w:r>
    </w:p>
    <w:p w14:paraId="665AB794">
      <w:pPr>
        <w:pStyle w:val="3"/>
      </w:pPr>
      <w:r>
        <w:t>五、日志检索</w:t>
      </w:r>
    </w:p>
    <w:p w14:paraId="411E04BA">
      <w:r>
        <w:t>后端按服务记录 PTY/tmux 输出，并在每次启动动作时清空该服务旧日志，因此默认保留最近一次启动产生的内容。日志文件位于项目的 backend/logs 目录。</w:t>
      </w:r>
    </w:p>
    <w:p w14:paraId="3F678493">
      <w:pPr>
        <w:spacing w:before="80" w:after="60"/>
        <w:jc w:val="center"/>
      </w:pPr>
      <w:r>
        <w:drawing>
          <wp:inline distT="0" distB="0" distL="114300" distR="114300">
            <wp:extent cx="5742305" cy="3674745"/>
            <wp:effectExtent l="0" t="0" r="10795" b="1905"/>
            <wp:docPr id="7" name="Picture 7" descr="日志检索页面，展示关键字搜索、服务过滤、级别过滤、实时追加状态和结果区域。" title="图 7  跨服务日志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日志检索页面，展示关键字搜索、服务过滤、级别过滤、实时追加状态和结果区域。" title="图 7  跨服务日志检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86F2">
      <w:pPr>
        <w:pStyle w:val="15"/>
        <w:spacing w:before="0" w:after="160"/>
        <w:jc w:val="center"/>
      </w:pPr>
      <w:r>
        <w:rPr>
          <w:rFonts w:ascii="Calibri" w:hAnsi="Calibri" w:eastAsia="微软雅黑"/>
          <w:i/>
          <w:color w:val="5A6B78"/>
          <w:sz w:val="18"/>
        </w:rPr>
        <w:t>图 7  跨服务日志检索</w:t>
      </w:r>
    </w:p>
    <w:p w14:paraId="7F3FF90C">
      <w:pPr>
        <w:pStyle w:val="4"/>
      </w:pPr>
      <w:r>
        <w:t>搜索方式</w:t>
      </w:r>
    </w:p>
    <w:p w14:paraId="293F6F53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关键字搜索：按 error、joined、latency 等文本搜索输出。</w:t>
      </w:r>
    </w:p>
    <w:p w14:paraId="700751E1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服务过滤：从全部服务切换到指定服务。</w:t>
      </w:r>
    </w:p>
    <w:p w14:paraId="693D0B2D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结果跳转：点击日志结果直接打开对应服务的终端页面。</w:t>
      </w:r>
    </w:p>
    <w:p w14:paraId="3F90E493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实时追加：后端继续写入日志时，前端可以重新查询并定位到最新输出。</w:t>
      </w:r>
    </w:p>
    <w:p w14:paraId="4DAE1F1B">
      <w:pPr>
        <w:pStyle w:val="164"/>
        <w:pBdr>
          <w:left w:val="single" w:color="0F8F7A" w:sz="20" w:space="8"/>
        </w:pBdr>
        <w:shd w:val="clear" w:fill="F1F7F5"/>
        <w:spacing w:before="160" w:after="200" w:line="288" w:lineRule="auto"/>
        <w:ind w:left="173" w:right="115"/>
      </w:pPr>
      <w:r>
        <w:rPr>
          <w:rFonts w:ascii="Calibri" w:hAnsi="Calibri" w:eastAsia="微软雅黑"/>
          <w:b/>
          <w:color w:val="0F8F7A"/>
          <w:sz w:val="21"/>
        </w:rPr>
        <w:t xml:space="preserve">两种搜索互不冲突  </w:t>
      </w:r>
      <w:r>
        <w:rPr>
          <w:rFonts w:ascii="Calibri" w:hAnsi="Calibri" w:eastAsia="微软雅黑"/>
          <w:color w:val="334155"/>
          <w:sz w:val="21"/>
        </w:rPr>
        <w:t>终端内搜索只查 xterm.js 当前缓冲区；日志页搜索查后端持久化日志。需要查历史启动内容时使用日志页，需要查当前屏幕内容时使用终端搜索。</w:t>
      </w:r>
    </w:p>
    <w:p w14:paraId="735EADFE">
      <w:pPr>
        <w:pStyle w:val="3"/>
      </w:pPr>
      <w:r>
        <w:t>六、服务编排与定时任务</w:t>
      </w:r>
    </w:p>
    <w:p w14:paraId="567E7FC8">
      <w:r>
        <w:t>服务编排把“一键开服”拆成可读、可调整的步骤流，不要求用户编写复杂行为树。每个步骤可以指定服务、命令或动作，并设置等待条件、超时、重试和失败策略。</w:t>
      </w:r>
    </w:p>
    <w:p w14:paraId="665D9469">
      <w:pPr>
        <w:spacing w:before="80" w:after="60"/>
        <w:jc w:val="center"/>
      </w:pPr>
      <w:r>
        <w:drawing>
          <wp:inline distT="0" distB="0" distL="114300" distR="114300">
            <wp:extent cx="5742305" cy="3674745"/>
            <wp:effectExtent l="0" t="0" r="10795" b="1905"/>
            <wp:docPr id="8" name="Picture 8" descr="服务编排页面，展示 Start Survival 流程的三个步骤以及底部的定时任务编辑区域。" title="图 8  服务编排与定时任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服务编排页面，展示 Start Survival 流程的三个步骤以及底部的定时任务编辑区域。" title="图 8  服务编排与定时任务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67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19825" cy="1866265"/>
            <wp:effectExtent l="0" t="0" r="9525" b="635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86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53169A">
      <w:pPr>
        <w:pStyle w:val="15"/>
        <w:spacing w:before="0" w:after="160"/>
        <w:jc w:val="center"/>
        <w:rPr>
          <w:rFonts w:ascii="Calibri" w:hAnsi="Calibri" w:eastAsia="微软雅黑"/>
          <w:i/>
          <w:color w:val="5A6B78"/>
          <w:sz w:val="18"/>
        </w:rPr>
      </w:pPr>
      <w:r>
        <w:rPr>
          <w:rFonts w:ascii="Calibri" w:hAnsi="Calibri" w:eastAsia="微软雅黑"/>
          <w:i/>
          <w:color w:val="5A6B78"/>
          <w:sz w:val="18"/>
        </w:rPr>
        <w:t>图 8  服务编排与定时任务</w:t>
      </w:r>
    </w:p>
    <w:p w14:paraId="5D53B299"/>
    <w:p w14:paraId="47B3F322">
      <w:pPr>
        <w:pStyle w:val="4"/>
      </w:pPr>
      <w:r>
        <w:t>支持的步骤类型</w:t>
      </w:r>
    </w:p>
    <w:tbl>
      <w:tblPr>
        <w:tblStyle w:val="32"/>
        <w:tblW w:w="9360" w:type="dxa"/>
        <w:tblInd w:w="120" w:type="dxa"/>
        <w:tblBorders>
          <w:top w:val="single" w:color="C9D6DE" w:sz="6" w:space="0"/>
          <w:left w:val="single" w:color="C9D6DE" w:sz="6" w:space="0"/>
          <w:bottom w:val="single" w:color="C9D6DE" w:sz="6" w:space="0"/>
          <w:right w:val="single" w:color="C9D6DE" w:sz="6" w:space="0"/>
          <w:insideH w:val="single" w:color="C9D6DE" w:sz="6" w:space="0"/>
          <w:insideV w:val="single" w:color="C9D6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960"/>
      </w:tblGrid>
      <w:tr w14:paraId="6A561F1F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BFF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步骤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7E0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用途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D88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可配置项</w:t>
            </w:r>
          </w:p>
        </w:tc>
      </w:tr>
      <w:tr w14:paraId="335A49BD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8DA3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发送命令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CC82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向指定服务发送指令库命令或临时命令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41AA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目标服务、指令库引用、临时输入、超时、重试</w:t>
            </w:r>
          </w:p>
        </w:tc>
      </w:tr>
      <w:tr w14:paraId="69DECA56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448D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服务动作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2C9C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启动、停止或重启指定服务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A141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目标服务、动作类型、超时、重试</w:t>
            </w:r>
          </w:p>
        </w:tc>
      </w:tr>
      <w:tr w14:paraId="77EABFD3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AF0F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固定等待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2004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按固定时间等待下一步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F6FB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等待毫秒数</w:t>
            </w:r>
          </w:p>
        </w:tc>
      </w:tr>
      <w:tr w14:paraId="1AD491F4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0567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等待日志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07C5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等到指定服务日志出现关键字后继续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E89D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目标服务、日志关键字、超时、重试</w:t>
            </w:r>
          </w:p>
        </w:tc>
      </w:tr>
    </w:tbl>
    <w:p w14:paraId="74940CFB">
      <w:pPr>
        <w:spacing w:after="0"/>
      </w:pPr>
    </w:p>
    <w:p w14:paraId="18A6E39B">
      <w:pPr>
        <w:pStyle w:val="4"/>
      </w:pPr>
      <w:r>
        <w:t>定时任务</w:t>
      </w:r>
    </w:p>
    <w:p w14:paraId="5D610302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一次性：在指定时间执行编排。</w:t>
      </w:r>
    </w:p>
    <w:p w14:paraId="58D68B46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固定间隔：按毫秒间隔重复执行。</w:t>
      </w:r>
    </w:p>
    <w:p w14:paraId="088DB6E0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Cron：使用 Cron 表达式执行。</w:t>
      </w:r>
    </w:p>
    <w:p w14:paraId="23B67D4A">
      <w:pPr>
        <w:pStyle w:val="165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调度器位于 WSL 后端，应用最小化时继续运行；退出应用后由 Electron 请求停止。</w:t>
      </w:r>
    </w:p>
    <w:p w14:paraId="76F113A4">
      <w:pPr>
        <w:spacing w:before="80" w:after="120" w:line="300" w:lineRule="auto"/>
      </w:pPr>
      <w:r>
        <w:t>编排运行会生成 runId，可通过后端 GET /api/runs/:runId 查询整体状态和每个步骤的结果。</w:t>
      </w:r>
    </w:p>
    <w:p w14:paraId="0489A869">
      <w:pPr>
        <w:pStyle w:val="3"/>
      </w:pPr>
      <w:r>
        <w:t>七、配置、健康检查与数据安全</w:t>
      </w:r>
    </w:p>
    <w:p w14:paraId="268BE213">
      <w:r>
        <w:t>backend/servers.json 是正式配置文件。前端保存时提交完整 JSON，后端先写入带进程号的临时文件，再使用 rename 替换正式文件，降低应用中断造成半截 JSON 的风险。后端同时监视文件时间戳，检测到外部编辑后会重新加载。</w:t>
      </w:r>
    </w:p>
    <w:tbl>
      <w:tblPr>
        <w:tblStyle w:val="32"/>
        <w:tblW w:w="9360" w:type="dxa"/>
        <w:tblInd w:w="120" w:type="dxa"/>
        <w:tblBorders>
          <w:top w:val="single" w:color="C9D6DE" w:sz="6" w:space="0"/>
          <w:left w:val="single" w:color="C9D6DE" w:sz="6" w:space="0"/>
          <w:bottom w:val="single" w:color="C9D6DE" w:sz="6" w:space="0"/>
          <w:right w:val="single" w:color="C9D6DE" w:sz="6" w:space="0"/>
          <w:insideH w:val="single" w:color="C9D6DE" w:sz="6" w:space="0"/>
          <w:insideV w:val="single" w:color="C9D6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73E62D7B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488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配置区块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BAF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主要内容</w:t>
            </w:r>
          </w:p>
        </w:tc>
      </w:tr>
      <w:tr w14:paraId="2E26F2BB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214E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groups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1AC5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分组名称、说明、颜色和服务列表</w:t>
            </w:r>
          </w:p>
        </w:tc>
      </w:tr>
      <w:tr w14:paraId="3DDCE71C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5BC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servers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78F6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服务 ID、WSL cwd、端口、tmux 会话、启动/停止命令和 ready 条件</w:t>
            </w:r>
          </w:p>
        </w:tc>
      </w:tr>
      <w:tr w14:paraId="584AECB7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D118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commands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F678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指令库名称、命令、说明、范围、颜色和执行次数</w:t>
            </w:r>
          </w:p>
        </w:tc>
      </w:tr>
      <w:tr w14:paraId="128D11E7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C50A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workflows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75F3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步骤流、目标服务、等待、超时、重试和失败策略</w:t>
            </w:r>
          </w:p>
        </w:tc>
      </w:tr>
      <w:tr w14:paraId="54773B99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732E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schedules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19C7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一次性、间隔或 Cron 调度，以及启用状态和最近运行时间</w:t>
            </w:r>
          </w:p>
        </w:tc>
      </w:tr>
      <w:tr w14:paraId="02C041EE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5F1E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settings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6E76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例如日志保留策略，目前默认是 last-start</w:t>
            </w:r>
          </w:p>
        </w:tc>
      </w:tr>
    </w:tbl>
    <w:p w14:paraId="04D2274E">
      <w:pPr>
        <w:spacing w:after="0"/>
      </w:pPr>
    </w:p>
    <w:p w14:paraId="32E9F086">
      <w:pPr>
        <w:pStyle w:val="4"/>
      </w:pPr>
      <w:r>
        <w:t>健康状态</w:t>
      </w:r>
    </w:p>
    <w:p w14:paraId="63235001">
      <w:r>
        <w:t>GET /health 会返回 WSL 发行版、配置路径、日志目录、服务数量以及 tmux、Node 和平台能力。界面顶部的连接状态用于区分 WSL 后端可用、后端不可用和本地预览模式。</w:t>
      </w:r>
    </w:p>
    <w:p w14:paraId="7C1602BE">
      <w:pPr>
        <w:pStyle w:val="3"/>
      </w:pPr>
      <w:r>
        <w:t>八、首次使用建议</w:t>
      </w:r>
    </w:p>
    <w:p w14:paraId="739BA6E5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确认 Windows 已安装 WSL Ubuntu，并可以在终端执行 wsl.exe -l -v。</w:t>
      </w:r>
    </w:p>
    <w:p w14:paraId="29DF152B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在 WSL 中准备 Node.js 和 tmux；应用不会替用户修改系统环境。</w:t>
      </w:r>
    </w:p>
    <w:p w14:paraId="568BF4DE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打开 Nexus，先在控制中心确认顶部显示 WSL 已连接。</w:t>
      </w:r>
    </w:p>
    <w:p w14:paraId="64B9AA5D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创建服务，填写名称；工作目录可以留空使用 /root，或选择 WSL 目录。</w:t>
      </w:r>
    </w:p>
    <w:p w14:paraId="7AC6CE54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为有启动脚本的服务填写 startCommand，并按需要选择固定延迟或日志关键字作为完成条件。</w:t>
      </w:r>
    </w:p>
    <w:p w14:paraId="55DD0E5A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在终端中验证 Tab、方向键历史、Ctrl+C 和输出显示，再把高频命令保存到指令库。</w:t>
      </w:r>
    </w:p>
    <w:p w14:paraId="1426849A">
      <w:pPr>
        <w:pStyle w:val="166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color w:val="1F2933"/>
          <w:sz w:val="22"/>
        </w:rPr>
        <w:t>需要一键开服时，新建编排流程，将服务动作、命令和等待步骤按顺序加入。</w:t>
      </w:r>
    </w:p>
    <w:p w14:paraId="75AC5BD0">
      <w:pPr>
        <w:pStyle w:val="164"/>
        <w:pBdr>
          <w:left w:val="single" w:color="A56A00" w:sz="20" w:space="8"/>
        </w:pBdr>
        <w:shd w:val="clear" w:fill="FFF8E8"/>
        <w:spacing w:before="160" w:after="200" w:line="288" w:lineRule="auto"/>
        <w:ind w:left="173" w:right="115"/>
      </w:pPr>
      <w:r>
        <w:rPr>
          <w:rFonts w:ascii="Calibri" w:hAnsi="Calibri" w:eastAsia="微软雅黑"/>
          <w:b/>
          <w:color w:val="A56A00"/>
          <w:sz w:val="21"/>
        </w:rPr>
        <w:t xml:space="preserve">安全边界  </w:t>
      </w:r>
      <w:r>
        <w:rPr>
          <w:rFonts w:ascii="Calibri" w:hAnsi="Calibri" w:eastAsia="微软雅黑"/>
          <w:color w:val="334155"/>
          <w:sz w:val="21"/>
        </w:rPr>
        <w:t>所有服务都是本机 WSL 服务。应用只通过本地 HTTP/WebSocket 与后端通信，不会把命令发送到外部服务器；执行什么命令仍由用户在配置和界面中明确指定。</w:t>
      </w:r>
    </w:p>
    <w:p w14:paraId="705F041B">
      <w:pPr>
        <w:pStyle w:val="3"/>
      </w:pPr>
      <w:r>
        <w:t>附录：常用本地接口</w:t>
      </w:r>
    </w:p>
    <w:tbl>
      <w:tblPr>
        <w:tblStyle w:val="32"/>
        <w:tblW w:w="9360" w:type="dxa"/>
        <w:tblInd w:w="120" w:type="dxa"/>
        <w:tblBorders>
          <w:top w:val="single" w:color="C9D6DE" w:sz="6" w:space="0"/>
          <w:left w:val="single" w:color="C9D6DE" w:sz="6" w:space="0"/>
          <w:bottom w:val="single" w:color="C9D6DE" w:sz="6" w:space="0"/>
          <w:right w:val="single" w:color="C9D6DE" w:sz="6" w:space="0"/>
          <w:insideH w:val="single" w:color="C9D6DE" w:sz="6" w:space="0"/>
          <w:insideV w:val="single" w:color="C9D6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6366CD07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2AD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接口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B3E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20"/>
              </w:rPr>
              <w:t>用途</w:t>
            </w:r>
          </w:p>
        </w:tc>
      </w:tr>
      <w:tr w14:paraId="1BA1E6B9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E98E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GET /health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5E4D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检查 WSL、Node、tmux、配置和日志状态</w:t>
            </w:r>
          </w:p>
        </w:tc>
      </w:tr>
      <w:tr w14:paraId="6963E303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DD0E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GET /api/config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1935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读取完整版本化配置</w:t>
            </w:r>
          </w:p>
        </w:tc>
      </w:tr>
      <w:tr w14:paraId="3ABB3E51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3AD6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PUT /api/config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1964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原子写入完整配置</w:t>
            </w:r>
          </w:p>
        </w:tc>
      </w:tr>
      <w:tr w14:paraId="150E18FA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9E3D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POST /api/servers/:id/action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1731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启动、停止或重启一个或多个服务</w:t>
            </w:r>
          </w:p>
        </w:tc>
      </w:tr>
      <w:tr w14:paraId="72BD88DA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1A95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POST /api/commands/dispatch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E526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并行向多个服务发送命令</w:t>
            </w:r>
          </w:p>
        </w:tc>
      </w:tr>
      <w:tr w14:paraId="776A27C6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578F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POST /api/workflows/:id/run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ECA6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开始执行一个编排流程</w:t>
            </w:r>
          </w:p>
        </w:tc>
      </w:tr>
      <w:tr w14:paraId="71039C00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2B49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GET /api/runs/:runId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52E2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查询编排运行状态</w:t>
            </w:r>
          </w:p>
        </w:tc>
      </w:tr>
      <w:tr w14:paraId="6EEFCCE8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58D8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GET /api/logs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565E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按服务和关键字查询日志</w:t>
            </w:r>
          </w:p>
        </w:tc>
      </w:tr>
      <w:tr w14:paraId="0BAC4979">
        <w:tblPrEx>
          <w:tblBorders>
            <w:top w:val="single" w:color="C9D6DE" w:sz="6" w:space="0"/>
            <w:left w:val="single" w:color="C9D6DE" w:sz="6" w:space="0"/>
            <w:bottom w:val="single" w:color="C9D6DE" w:sz="6" w:space="0"/>
            <w:right w:val="single" w:color="C9D6DE" w:sz="6" w:space="0"/>
            <w:insideH w:val="single" w:color="C9D6DE" w:sz="6" w:space="0"/>
            <w:insideV w:val="single" w:color="C9D6D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212A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WS /terminal/:serverId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0363">
            <w:pPr>
              <w:spacing w:after="0" w:line="276" w:lineRule="auto"/>
            </w:pPr>
            <w:r>
              <w:rPr>
                <w:rFonts w:ascii="Calibri" w:hAnsi="Calibri" w:eastAsia="微软雅黑"/>
                <w:color w:val="263746"/>
                <w:sz w:val="20"/>
              </w:rPr>
              <w:t>连接指定服务的 PTY/tmux 终端</w:t>
            </w:r>
          </w:p>
        </w:tc>
      </w:tr>
    </w:tbl>
    <w:p w14:paraId="4497543C">
      <w:pPr>
        <w:spacing w:after="0"/>
      </w:pPr>
    </w:p>
    <w:p w14:paraId="62481E26">
      <w:pPr>
        <w:spacing w:before="240" w:after="0" w:line="300" w:lineRule="auto"/>
      </w:pPr>
      <w:r>
        <w:rPr>
          <w:rFonts w:ascii="Calibri" w:hAnsi="Calibri" w:eastAsia="微软雅黑"/>
          <w:i/>
          <w:color w:val="5A6B78"/>
          <w:sz w:val="19"/>
        </w:rPr>
        <w:t>文档根据当前本地项目界面和 backend/servers.json 配置生成；界面中的服务名称、命令和运行状态会随用户配置变化。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12D82">
    <w:pPr>
      <w:pStyle w:val="24"/>
      <w:spacing w:before="0"/>
      <w:jc w:val="right"/>
    </w:pPr>
    <w:r>
      <w:rPr>
        <w:rFonts w:ascii="Calibri" w:hAnsi="Calibri" w:eastAsia="微软雅黑"/>
        <w:color w:val="5A6B78"/>
        <w:sz w:val="18"/>
      </w:rPr>
      <w:t xml:space="preserve">本地 WSL 管理器  ·  </w:t>
    </w:r>
    <w:r>
      <w:rPr>
        <w:rFonts w:ascii="Calibri" w:hAnsi="Calibri" w:eastAsia="微软雅黑"/>
        <w:color w:val="5A6B78"/>
        <w:sz w:val="18"/>
      </w:rPr>
      <w:fldChar w:fldCharType="begin"/>
    </w:r>
    <w:r>
      <w:rPr>
        <w:rFonts w:ascii="Calibri" w:hAnsi="Calibri" w:eastAsia="微软雅黑"/>
        <w:color w:val="5A6B78"/>
        <w:sz w:val="18"/>
      </w:rPr>
      <w:instrText xml:space="preserve"> PAGE </w:instrText>
    </w:r>
    <w:r>
      <w:rPr>
        <w:rFonts w:ascii="Calibri" w:hAnsi="Calibri" w:eastAsia="微软雅黑"/>
        <w:color w:val="5A6B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1D7FB">
    <w:pPr>
      <w:pStyle w:val="25"/>
      <w:spacing w:after="0"/>
      <w:jc w:val="left"/>
    </w:pPr>
    <w:r>
      <w:rPr>
        <w:rFonts w:ascii="Calibri" w:hAnsi="Calibri" w:eastAsia="微软雅黑"/>
        <w:b/>
        <w:color w:val="5A6B78"/>
        <w:sz w:val="17"/>
      </w:rPr>
      <w:t>NEXUS LOCAL CONTROL  |  功能介绍与操作指南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49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60" w:line="264" w:lineRule="auto"/>
    </w:pPr>
    <w:rPr>
      <w:rFonts w:ascii="Calibri" w:hAnsi="Calibri" w:eastAsia="微软雅黑"/>
      <w:bCs/>
      <w:i/>
      <w:color w:val="5A6B78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llout"/>
    <w:uiPriority w:val="0"/>
    <w:pPr>
      <w:spacing w:before="0" w:after="160" w:line="288" w:lineRule="auto"/>
    </w:pPr>
    <w:rPr>
      <w:rFonts w:ascii="Calibri" w:hAnsi="Calibri" w:eastAsia="微软雅黑" w:cstheme="minorBidi"/>
      <w:color w:val="334155"/>
      <w:sz w:val="21"/>
      <w:szCs w:val="22"/>
      <w:lang w:val="en-US" w:eastAsia="en-US" w:bidi="ar-SA"/>
    </w:rPr>
  </w:style>
  <w:style w:type="paragraph" w:customStyle="1" w:styleId="165">
    <w:name w:val="Nexus Bullet"/>
    <w:uiPriority w:val="0"/>
    <w:pPr>
      <w:spacing w:before="0" w:after="80" w:line="300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customStyle="1" w:styleId="166">
    <w:name w:val="Nexus Number"/>
    <w:uiPriority w:val="0"/>
    <w:pPr>
      <w:spacing w:before="0" w:after="80" w:line="300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1465</Words>
  <Characters>1952</Characters>
  <Lines>0</Lines>
  <Paragraphs>0</Paragraphs>
  <TotalTime>10</TotalTime>
  <ScaleCrop>false</ScaleCrop>
  <LinksUpToDate>false</LinksUpToDate>
  <CharactersWithSpaces>2098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Nexus Local Control</dc:creator>
  <dc:description>generated by python-docx</dc:description>
  <cp:keywords>Nexus, WSL, Electron, tmux, xterm.js, 本地服务管理</cp:keywords>
  <cp:lastModifiedBy>emiya</cp:lastModifiedBy>
  <dcterms:modified xsi:type="dcterms:W3CDTF">2026-08-21T07:34:26Z</dcterms:modified>
  <dc:subject>本地 WSL 服务管理、真实终端、指令库、日志与编排</dc:subject>
  <dc:title>Nexus 本地 WSL 管理器 - 功能介绍与操作指南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eyJoZGlkIjoiZGRmMWI4MTA1MTYyZDY1MGU3NzIxZWYyNDExMTcwZDAiLCJ1c2VySWQiOiI2NTk4MDEwMjMifQ==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DC5D0FF1803D4AE9A9C4369E28D5CBF2_12</vt:lpwstr>
  </property>
</Properties>
</file>