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C49" w:rsidRDefault="00250627">
      <w:pPr>
        <w:pStyle w:val="Title"/>
        <w:spacing w:after="100"/>
      </w:pPr>
      <w:r>
        <w:t>Pharmacy Sales &amp; Profitability Analytics</w:t>
      </w:r>
    </w:p>
    <w:p w:rsidR="00C06C49" w:rsidRDefault="00250627">
      <w:pPr>
        <w:spacing w:after="300"/>
      </w:pPr>
      <w:r>
        <w:rPr>
          <w:b/>
          <w:bCs/>
          <w:color w:val="1E7A6F"/>
          <w:sz w:val="26"/>
          <w:szCs w:val="26"/>
        </w:rPr>
        <w:t>Report Build Guide — DAX Model + Page-by-Page Visual Construction</w:t>
      </w:r>
    </w:p>
    <w:p w:rsidR="00C06C49" w:rsidRDefault="00250627">
      <w:pPr>
        <w:spacing w:after="120"/>
      </w:pPr>
      <w:r>
        <w:t>This guide picks up after the semantic model build. All 66 measures are already live in the _Measures table (9 display folders) and three drill-down hierarchies (Geography, Product, Time) are already in the model. Everything below is manual, click-by-click</w:t>
      </w:r>
      <w:r>
        <w:t xml:space="preserve"> construction in Power BI Desktop's Report view — no further DAX needed.</w:t>
      </w:r>
    </w:p>
    <w:p w:rsidR="00C06C49" w:rsidRDefault="00250627">
      <w:pPr>
        <w:spacing w:after="120"/>
      </w:pPr>
      <w:r>
        <w:t>Audience: Mixed (exec summary page for leadership, operational deep-dive pages for regional/category managers).  Primary storyline: Geographic performance &amp; expansion opportunity.  St</w:t>
      </w:r>
      <w:r>
        <w:t>ructure: 5 report pages.</w:t>
      </w:r>
    </w:p>
    <w:p w:rsidR="00C06C49" w:rsidRDefault="00250627">
      <w:pPr>
        <w:pStyle w:val="Heading1"/>
        <w:spacing w:before="360" w:after="160"/>
      </w:pPr>
      <w:r>
        <w:t>1. What's already built in the model</w:t>
      </w:r>
    </w:p>
    <w:p w:rsidR="00C06C49" w:rsidRDefault="00250627">
      <w:pPr>
        <w:pStyle w:val="Heading2"/>
        <w:spacing w:before="280"/>
      </w:pPr>
      <w:r>
        <w:t>1.1 Measures — 66 measures across 9 display folders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900"/>
      </w:tblGrid>
      <w:tr w:rsidR="00C06C4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Display Folder</w:t>
            </w:r>
          </w:p>
        </w:tc>
        <w:tc>
          <w:tcPr>
            <w:tcW w:w="3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Key measures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01 Sales &amp; Revenue</w:t>
            </w:r>
          </w:p>
        </w:tc>
        <w:tc>
          <w:tcPr>
            <w:tcW w:w="3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Core additive base measures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Total Revenue, Total Units Sold, Total Transactions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02 Profitability &amp; Margin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Margin % and cost ratios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Margin %, Cost % of Revenue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03 Time Intelligence</w:t>
            </w:r>
          </w:p>
        </w:tc>
        <w:tc>
          <w:tcPr>
            <w:tcW w:w="3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YoY, MTD/QTD/YTD, rolling windows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Revenue YoY %, Revenue YTD, Revenue L12M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04 Geography &amp; Expansion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Country/region/pharmacy counts, new-store &amp; like-for-like logic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Active Pharmacies, New Pharmacies (Selected Period), Comparable Store Revenue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05 Product &amp; Brand</w:t>
            </w:r>
          </w:p>
        </w:tc>
        <w:tc>
          <w:tcPr>
            <w:tcW w:w="3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Category/brand counts, generic &amp; discontinued splits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Generic Revenue %, Discontinued Product Revenue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06 Pharmacy Performance &amp; Outliers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Regional benchmarking &amp; outlier classification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Region </w:t>
            </w: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Pharmacy Revenue, Pharmacy Outlier Flag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07 Promotions</w:t>
            </w:r>
          </w:p>
        </w:tc>
        <w:tc>
          <w:tcPr>
            <w:tcW w:w="3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Promoted vs non-promoted comparison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Promo Revenue %, Promo Unit Lift %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08 Titles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Dynamic text measures for page/visual titles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Title Exec Summary, KPI Subtitle YoY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09 Conditional Formatting</w:t>
            </w:r>
          </w:p>
        </w:tc>
        <w:tc>
          <w:tcPr>
            <w:tcW w:w="3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Hex color measures for cards, tables, charts</w:t>
            </w:r>
          </w:p>
        </w:tc>
        <w:tc>
          <w:tcPr>
            <w:tcW w:w="39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Color Revenue YoY, Color Margin %, Color Pharmacy Outlier</w:t>
            </w:r>
          </w:p>
        </w:tc>
      </w:tr>
    </w:tbl>
    <w:p w:rsidR="00C06C49" w:rsidRDefault="00C06C49">
      <w:pPr>
        <w:spacing w:after="120"/>
      </w:pPr>
    </w:p>
    <w:p w:rsidR="00C06C49" w:rsidRDefault="00250627">
      <w:pPr>
        <w:spacing w:after="120"/>
      </w:pPr>
      <w:r>
        <w:rPr>
          <w:i/>
          <w:iCs/>
        </w:rPr>
        <w:lastRenderedPageBreak/>
        <w:t>All folders live under one table: _Measures. In the Fields pane, expand _Measures to see the 9 folders exactly as listed above.</w:t>
      </w:r>
    </w:p>
    <w:p w:rsidR="00C06C49" w:rsidRDefault="00250627">
      <w:pPr>
        <w:pStyle w:val="Heading2"/>
        <w:spacing w:before="280"/>
      </w:pPr>
      <w:r>
        <w:t>1.2 Hierarchies — for drill-down visuals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proofErr w:type="spellStart"/>
      <w:r>
        <w:t>DimPharmacy</w:t>
      </w:r>
      <w:proofErr w:type="spellEnd"/>
      <w:r>
        <w:t xml:space="preserve"> → Geography: Co</w:t>
      </w:r>
      <w:r>
        <w:t>untry → Region → City → Pharmacy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proofErr w:type="spellStart"/>
      <w:r>
        <w:t>DimProduct</w:t>
      </w:r>
      <w:proofErr w:type="spellEnd"/>
      <w:r>
        <w:t xml:space="preserve"> → Product: Category → Brand → Product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proofErr w:type="spellStart"/>
      <w:r>
        <w:t>DimDate</w:t>
      </w:r>
      <w:proofErr w:type="spellEnd"/>
      <w:r>
        <w:t xml:space="preserve"> → Time: Year → Quarter → Month → Date  (</w:t>
      </w:r>
      <w:proofErr w:type="spellStart"/>
      <w:r>
        <w:t>MonthName</w:t>
      </w:r>
      <w:proofErr w:type="spellEnd"/>
      <w:r>
        <w:t xml:space="preserve"> is sorted by </w:t>
      </w:r>
      <w:proofErr w:type="spellStart"/>
      <w:r>
        <w:t>MonthNumber</w:t>
      </w:r>
      <w:proofErr w:type="spellEnd"/>
      <w:r>
        <w:t>, so it displays chronologically, not alphabetically)</w:t>
      </w:r>
    </w:p>
    <w:p w:rsidR="00C06C49" w:rsidRDefault="00250627">
      <w:pPr>
        <w:spacing w:after="120"/>
      </w:pPr>
      <w:r>
        <w:rPr>
          <w:i/>
          <w:iCs/>
        </w:rPr>
        <w:t>Drag the hierarchy itself (not individ</w:t>
      </w:r>
      <w:r>
        <w:rPr>
          <w:i/>
          <w:iCs/>
        </w:rPr>
        <w:t>ual columns) onto the Axis/Category field well to get click-to-drill behavior with the drill icons in the visual header.</w:t>
      </w:r>
    </w:p>
    <w:p w:rsidR="00C06C49" w:rsidRDefault="00250627">
      <w:pPr>
        <w:pStyle w:val="Heading1"/>
        <w:spacing w:before="360" w:after="160"/>
      </w:pPr>
      <w:r>
        <w:t>2. General report setup (do this first)</w:t>
      </w:r>
    </w:p>
    <w:p w:rsidR="00C06C49" w:rsidRDefault="00250627">
      <w:pPr>
        <w:pStyle w:val="ListParagraph"/>
        <w:numPr>
          <w:ilvl w:val="0"/>
          <w:numId w:val="2"/>
        </w:numPr>
        <w:spacing w:after="60"/>
      </w:pPr>
      <w:r>
        <w:t>View → Page size → set to 16:9 (should be default). Set every page to the same size before buil</w:t>
      </w:r>
      <w:r>
        <w:t>ding visuals.</w:t>
      </w:r>
    </w:p>
    <w:p w:rsidR="00C06C49" w:rsidRDefault="00250627">
      <w:pPr>
        <w:pStyle w:val="ListParagraph"/>
        <w:numPr>
          <w:ilvl w:val="0"/>
          <w:numId w:val="2"/>
        </w:numPr>
        <w:spacing w:after="60"/>
      </w:pPr>
      <w:r>
        <w:t>View tab → Themes → Browse for theme, or use Format pane → Page background to set a light neutral (#F7F8FA) background across pages.</w:t>
      </w:r>
    </w:p>
    <w:p w:rsidR="00C06C49" w:rsidRDefault="00250627">
      <w:pPr>
        <w:pStyle w:val="ListParagraph"/>
        <w:numPr>
          <w:ilvl w:val="0"/>
          <w:numId w:val="2"/>
        </w:numPr>
        <w:spacing w:after="60"/>
      </w:pPr>
      <w:r>
        <w:t>Insert a consistent header band: rectangle shape, height ~0.5in, fill navy (#1B2A4A), across the top of every page, white bold title text on top of it.</w:t>
      </w:r>
    </w:p>
    <w:p w:rsidR="00C06C49" w:rsidRDefault="00250627">
      <w:pPr>
        <w:pStyle w:val="ListParagraph"/>
        <w:numPr>
          <w:ilvl w:val="0"/>
          <w:numId w:val="2"/>
        </w:numPr>
        <w:spacing w:after="60"/>
      </w:pPr>
      <w:r>
        <w:t xml:space="preserve">For each page, insert a Card visual inside the header band bound to that page's Title measure (see each </w:t>
      </w:r>
      <w:r>
        <w:t>page section below) with font color white, background transparent, no label — this makes titles dynamic to the current filter context instead of static text.</w:t>
      </w:r>
    </w:p>
    <w:p w:rsidR="00C06C49" w:rsidRDefault="00250627">
      <w:pPr>
        <w:pStyle w:val="ListParagraph"/>
        <w:numPr>
          <w:ilvl w:val="0"/>
          <w:numId w:val="2"/>
        </w:numPr>
        <w:spacing w:after="60"/>
      </w:pPr>
      <w:r>
        <w:t>Modeling tab → New Table shortcuts aren't needed further; everything you need is already in _Measu</w:t>
      </w:r>
      <w:r>
        <w:t>res.</w:t>
      </w:r>
    </w:p>
    <w:p w:rsidR="00C06C49" w:rsidRDefault="00250627">
      <w:pPr>
        <w:pStyle w:val="ListParagraph"/>
        <w:numPr>
          <w:ilvl w:val="0"/>
          <w:numId w:val="2"/>
        </w:numPr>
        <w:spacing w:after="60"/>
      </w:pPr>
      <w:r>
        <w:t xml:space="preserve">File → Options and settings → Options → Current File → Data Load → uncheck 'Auto date/time for new files' is optional cleanup (the model already has explicit </w:t>
      </w:r>
      <w:proofErr w:type="spellStart"/>
      <w:r>
        <w:t>DimDate</w:t>
      </w:r>
      <w:proofErr w:type="spellEnd"/>
      <w:r>
        <w:t xml:space="preserve">) — skip unless you want to remove the auto </w:t>
      </w:r>
      <w:proofErr w:type="spellStart"/>
      <w:r>
        <w:t>LocalDateTable</w:t>
      </w:r>
      <w:proofErr w:type="spellEnd"/>
      <w:r>
        <w:t xml:space="preserve"> objects later.</w:t>
      </w:r>
    </w:p>
    <w:p w:rsidR="00C06C49" w:rsidRDefault="00250627">
      <w:r>
        <w:br w:type="page"/>
      </w:r>
    </w:p>
    <w:p w:rsidR="00C06C49" w:rsidRDefault="00250627">
      <w:pPr>
        <w:pStyle w:val="Heading1"/>
        <w:spacing w:before="360" w:after="160"/>
      </w:pPr>
      <w:r>
        <w:lastRenderedPageBreak/>
        <w:t>Page 1 — E</w:t>
      </w:r>
      <w:r>
        <w:t>xecutive Summary</w:t>
      </w:r>
    </w:p>
    <w:p w:rsidR="00C06C49" w:rsidRDefault="00250627">
      <w:pPr>
        <w:spacing w:after="120"/>
      </w:pPr>
      <w:r>
        <w:rPr>
          <w:i/>
          <w:iCs/>
          <w:color w:val="5A6B7A"/>
        </w:rPr>
        <w:t>The 10-second page. A C-suite reader should get total performance, direction of travel, and where to look next without touching a slicer.</w:t>
      </w:r>
    </w:p>
    <w:p w:rsidR="00C06C49" w:rsidRDefault="00250627">
      <w:pPr>
        <w:spacing w:after="120"/>
      </w:pPr>
      <w:r>
        <w:rPr>
          <w:b/>
          <w:bCs/>
        </w:rPr>
        <w:t>Storytelling angle: Geographic Performance &amp; Expansion Opportunity</w:t>
      </w:r>
    </w:p>
    <w:p w:rsidR="00C06C49" w:rsidRDefault="00250627">
      <w:pPr>
        <w:pStyle w:val="Heading3"/>
        <w:spacing w:before="200" w:after="100"/>
      </w:pPr>
      <w:r>
        <w:t>Page-level filters / slicer panel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r>
        <w:t>Year (</w:t>
      </w:r>
      <w:proofErr w:type="spellStart"/>
      <w:r>
        <w:t>DimDate</w:t>
      </w:r>
      <w:proofErr w:type="spellEnd"/>
      <w:r>
        <w:t>[Year]) — slicer, horizontal, top of page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r>
        <w:t>Country (</w:t>
      </w:r>
      <w:proofErr w:type="spellStart"/>
      <w:r>
        <w:t>DimPharmacy</w:t>
      </w:r>
      <w:proofErr w:type="spellEnd"/>
      <w:r>
        <w:t>[Country]) — dropdown slicer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r>
        <w:t>Category (</w:t>
      </w:r>
      <w:proofErr w:type="spellStart"/>
      <w:r>
        <w:t>DimProduct</w:t>
      </w:r>
      <w:proofErr w:type="spellEnd"/>
      <w:r>
        <w:t>[Category]) — dropdown slicer</w:t>
      </w:r>
    </w:p>
    <w:p w:rsidR="00C06C49" w:rsidRDefault="00250627">
      <w:pPr>
        <w:pStyle w:val="Heading3"/>
        <w:spacing w:before="200" w:after="100"/>
      </w:pPr>
      <w:r>
        <w:t>Visuals to build (in layout order)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4600"/>
        <w:gridCol w:w="3000"/>
      </w:tblGrid>
      <w:tr w:rsidR="00C06C4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Visual Type</w:t>
            </w:r>
          </w:p>
        </w:tc>
        <w:tc>
          <w:tcPr>
            <w:tcW w:w="4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Field Well Mapping</w:t>
            </w:r>
          </w:p>
        </w:tc>
        <w:tc>
          <w:tcPr>
            <w:tcW w:w="3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Title &amp; Formatting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1</w:t>
            </w:r>
          </w:p>
        </w:tc>
        <w:tc>
          <w:tcPr>
            <w:tcW w:w="1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Card ×5 (KPI row)</w:t>
            </w:r>
          </w:p>
        </w:tc>
        <w:tc>
          <w:tcPr>
            <w:tcW w:w="4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Value: [Total Revenue] / [Total Margin] / [Total Units Sold] / [Total Transactions] / [Active Pharmacies] — one card each, placed in a row</w:t>
            </w:r>
          </w:p>
        </w:tc>
        <w:tc>
          <w:tcPr>
            <w:tcW w:w="30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Format pane → Callout value → Conditional formatting (</w:t>
            </w:r>
            <w:proofErr w:type="spellStart"/>
            <w:r>
              <w:rPr>
                <w:color w:val="000000"/>
              </w:rPr>
              <w:t>fx</w:t>
            </w:r>
            <w:proofErr w:type="spellEnd"/>
            <w:r>
              <w:rPr>
                <w:color w:val="000000"/>
              </w:rPr>
              <w:t>) → Format by: Field value → [Color Revenue</w:t>
            </w:r>
            <w:r>
              <w:rPr>
                <w:color w:val="000000"/>
              </w:rPr>
              <w:t xml:space="preserve"> YoY] on the Revenue card, [Color Margin %] on the Margin card. Add a second small Card below Revenue bound to [KPI Subtitle YoY] for the ▲/▼ YoY text.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Line chart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X-axis: </w:t>
            </w:r>
            <w:proofErr w:type="spellStart"/>
            <w:r>
              <w:rPr>
                <w:color w:val="000000"/>
              </w:rPr>
              <w:t>DimDate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MonthName</w:t>
            </w:r>
            <w:proofErr w:type="spellEnd"/>
            <w:r>
              <w:rPr>
                <w:color w:val="000000"/>
              </w:rPr>
              <w:t xml:space="preserve">] (sorted by </w:t>
            </w:r>
            <w:proofErr w:type="spellStart"/>
            <w:r>
              <w:rPr>
                <w:color w:val="000000"/>
              </w:rPr>
              <w:t>MonthNumber</w:t>
            </w:r>
            <w:proofErr w:type="spellEnd"/>
            <w:r>
              <w:rPr>
                <w:color w:val="000000"/>
              </w:rPr>
              <w:t xml:space="preserve">) · Legend: </w:t>
            </w:r>
            <w:proofErr w:type="spellStart"/>
            <w:r>
              <w:rPr>
                <w:color w:val="000000"/>
              </w:rPr>
              <w:t>DimDate</w:t>
            </w:r>
            <w:proofErr w:type="spellEnd"/>
            <w:r>
              <w:rPr>
                <w:color w:val="000000"/>
              </w:rPr>
              <w:t>[Year] · Y-axis: [Total Revenue]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Title: 'Monthly Revenue Trend — Current vs Prior Year'. Turn on Data labels for the current year series only.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3</w:t>
            </w:r>
          </w:p>
        </w:tc>
        <w:tc>
          <w:tcPr>
            <w:tcW w:w="1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Clustered bar chart</w:t>
            </w:r>
          </w:p>
        </w:tc>
        <w:tc>
          <w:tcPr>
            <w:tcW w:w="4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Axis: </w:t>
            </w:r>
            <w:proofErr w:type="spellStart"/>
            <w:r>
              <w:rPr>
                <w:color w:val="000000"/>
              </w:rPr>
              <w:t>DimPharmacy</w:t>
            </w:r>
            <w:proofErr w:type="spellEnd"/>
            <w:r>
              <w:rPr>
                <w:color w:val="000000"/>
              </w:rPr>
              <w:t>[Country] · Values: [Total Revenue] · Filter: Top N = 5 by [Total Revenue]</w:t>
            </w:r>
          </w:p>
        </w:tc>
        <w:tc>
          <w:tcPr>
            <w:tcW w:w="30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Title: 'Top 5 Countries by Revenue'. Sort descending.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Table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Columns: </w:t>
            </w:r>
            <w:proofErr w:type="spellStart"/>
            <w:r>
              <w:rPr>
                <w:color w:val="000000"/>
              </w:rPr>
              <w:t>DimPharmacy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PharmacyName</w:t>
            </w:r>
            <w:proofErr w:type="spellEnd"/>
            <w:r>
              <w:rPr>
                <w:color w:val="000000"/>
              </w:rPr>
              <w:t xml:space="preserve">], </w:t>
            </w:r>
            <w:proofErr w:type="spellStart"/>
            <w:r>
              <w:rPr>
                <w:color w:val="000000"/>
              </w:rPr>
              <w:t>DimPharmacy</w:t>
            </w:r>
            <w:proofErr w:type="spellEnd"/>
            <w:r>
              <w:rPr>
                <w:color w:val="000000"/>
              </w:rPr>
              <w:t>[Country], [Total Revenue], [Margin %], [Revenue YoY %] · Filter: Top N = 5 and Bottom N = 5 by [Total Revenue] (use two tables side by side, or one with a Top N slicer)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Conditional formatting → Background col</w:t>
            </w:r>
            <w:r>
              <w:rPr>
                <w:color w:val="000000"/>
              </w:rPr>
              <w:t>or on Margin % column using [Color Margin %]; on Revenue YoY % column using [Color Revenue YoY].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5</w:t>
            </w:r>
          </w:p>
        </w:tc>
        <w:tc>
          <w:tcPr>
            <w:tcW w:w="1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Filled map (mini)</w:t>
            </w:r>
          </w:p>
        </w:tc>
        <w:tc>
          <w:tcPr>
            <w:tcW w:w="4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Location: </w:t>
            </w:r>
            <w:proofErr w:type="spellStart"/>
            <w:r>
              <w:rPr>
                <w:color w:val="000000"/>
              </w:rPr>
              <w:t>DimPharmacy</w:t>
            </w:r>
            <w:proofErr w:type="spellEnd"/>
            <w:r>
              <w:rPr>
                <w:color w:val="000000"/>
              </w:rPr>
              <w:t>[Country] · Size: [Total Revenue]</w:t>
            </w:r>
          </w:p>
        </w:tc>
        <w:tc>
          <w:tcPr>
            <w:tcW w:w="30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Small, bottom-right corner — a preview that hands off to Page 2's full map. Title: 'Revenue Footprint'.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KPI visual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Indicator: [Total Revenue] · Trend axis: </w:t>
            </w:r>
            <w:proofErr w:type="spellStart"/>
            <w:r>
              <w:rPr>
                <w:color w:val="000000"/>
              </w:rPr>
              <w:t>DimDate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YearMonth</w:t>
            </w:r>
            <w:proofErr w:type="spellEnd"/>
            <w:r>
              <w:rPr>
                <w:color w:val="000000"/>
              </w:rPr>
              <w:t>] · Target: [Revenue PY]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Compact, place next to the KPI card row.</w:t>
            </w:r>
          </w:p>
        </w:tc>
      </w:tr>
    </w:tbl>
    <w:p w:rsidR="00C06C49" w:rsidRDefault="00250627">
      <w:pPr>
        <w:pStyle w:val="Heading1"/>
        <w:spacing w:before="360" w:after="160"/>
      </w:pPr>
      <w:bookmarkStart w:id="0" w:name="_GoBack"/>
      <w:bookmarkEnd w:id="0"/>
      <w:r>
        <w:lastRenderedPageBreak/>
        <w:t>Page 2 — Geographic Performance &amp; Expansion Opportunity</w:t>
      </w:r>
    </w:p>
    <w:p w:rsidR="00C06C49" w:rsidRDefault="00250627">
      <w:pPr>
        <w:spacing w:after="120"/>
      </w:pPr>
      <w:r>
        <w:rPr>
          <w:i/>
          <w:iCs/>
          <w:color w:val="5A6B7A"/>
        </w:rPr>
        <w:t>The hero page. Proves geographic performance drives the business and surfaces expansion whitespace — country → region → city → pharmacy.</w:t>
      </w:r>
    </w:p>
    <w:p w:rsidR="00C06C49" w:rsidRDefault="00250627">
      <w:pPr>
        <w:spacing w:after="120"/>
      </w:pPr>
      <w:r>
        <w:rPr>
          <w:b/>
          <w:bCs/>
        </w:rPr>
        <w:t>Storytelling angle: Geographic Performance &amp; Expansion Opportunity</w:t>
      </w:r>
    </w:p>
    <w:p w:rsidR="00C06C49" w:rsidRDefault="00250627">
      <w:pPr>
        <w:pStyle w:val="Heading3"/>
        <w:spacing w:before="200" w:after="100"/>
      </w:pPr>
      <w:r>
        <w:t>Page-level filters / slicer panel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proofErr w:type="spellStart"/>
      <w:r>
        <w:t>PharmacyType</w:t>
      </w:r>
      <w:proofErr w:type="spellEnd"/>
      <w:r>
        <w:t xml:space="preserve"> (Urban / Suburban / Rural) — button slicer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proofErr w:type="spellStart"/>
      <w:r>
        <w:t>StoreSizeBand</w:t>
      </w:r>
      <w:proofErr w:type="spellEnd"/>
      <w:r>
        <w:t xml:space="preserve"> (S / M / L) — button slicer</w:t>
      </w:r>
    </w:p>
    <w:p w:rsidR="00C06C49" w:rsidRDefault="00250627">
      <w:pPr>
        <w:pStyle w:val="Heading3"/>
        <w:spacing w:before="200" w:after="100"/>
      </w:pPr>
      <w:r>
        <w:t>Visuals to build (in layout order)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4600"/>
        <w:gridCol w:w="3000"/>
      </w:tblGrid>
      <w:tr w:rsidR="00C06C4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Visual Type</w:t>
            </w:r>
          </w:p>
        </w:tc>
        <w:tc>
          <w:tcPr>
            <w:tcW w:w="4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Field We</w:t>
            </w:r>
            <w:r>
              <w:rPr>
                <w:b/>
                <w:bCs/>
                <w:color w:val="FFFFFF"/>
              </w:rPr>
              <w:t>ll Mapping</w:t>
            </w:r>
          </w:p>
        </w:tc>
        <w:tc>
          <w:tcPr>
            <w:tcW w:w="3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Title &amp; Formatting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1</w:t>
            </w:r>
          </w:p>
        </w:tc>
        <w:tc>
          <w:tcPr>
            <w:tcW w:w="1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Bubble map</w:t>
            </w:r>
          </w:p>
        </w:tc>
        <w:tc>
          <w:tcPr>
            <w:tcW w:w="4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Location: </w:t>
            </w:r>
            <w:proofErr w:type="spellStart"/>
            <w:r>
              <w:rPr>
                <w:color w:val="000000"/>
              </w:rPr>
              <w:t>DimPharmacy</w:t>
            </w:r>
            <w:proofErr w:type="spellEnd"/>
            <w:r>
              <w:rPr>
                <w:color w:val="000000"/>
              </w:rPr>
              <w:t>[Latitude] / [Longitude] · Size: [Total Revenue] · Color saturation: [Margin %] · Tooltips: [Revenue YoY %], [Pharmacy Outlier Flag]</w:t>
            </w:r>
          </w:p>
        </w:tc>
        <w:tc>
          <w:tcPr>
            <w:tcW w:w="30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This is the centerpiece — make it the largest visual on the page. Title bound to Card visual using [Title Geo Page].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Drill-down clustered bar chart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Axis: </w:t>
            </w:r>
            <w:proofErr w:type="spellStart"/>
            <w:r>
              <w:rPr>
                <w:color w:val="000000"/>
              </w:rPr>
              <w:t>DimPharmacy</w:t>
            </w:r>
            <w:proofErr w:type="spellEnd"/>
            <w:r>
              <w:rPr>
                <w:color w:val="000000"/>
              </w:rPr>
              <w:t xml:space="preserve"> Geography hierarchy (Country → Region → City → Pharmacy) · Values: [Total Revenue]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Enable the drill-down icons (Format → Visual header → Drill down = On). Add [Revenue YoY %] as a secondary line via a combo chart if you want trend context per level.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3</w:t>
            </w:r>
          </w:p>
        </w:tc>
        <w:tc>
          <w:tcPr>
            <w:tcW w:w="1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Matrix / Table</w:t>
            </w:r>
          </w:p>
        </w:tc>
        <w:tc>
          <w:tcPr>
            <w:tcW w:w="4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Rows: </w:t>
            </w:r>
            <w:proofErr w:type="spellStart"/>
            <w:r>
              <w:rPr>
                <w:color w:val="000000"/>
              </w:rPr>
              <w:t>DimPharmacy</w:t>
            </w:r>
            <w:proofErr w:type="spellEnd"/>
            <w:r>
              <w:rPr>
                <w:color w:val="000000"/>
              </w:rPr>
              <w:t>[Country] · Values: [Total Revenue], [Margin %], [Revenue YoY %], [New Pharmacies (Selected Period)], [Active Pharmacies]</w:t>
            </w:r>
          </w:p>
        </w:tc>
        <w:tc>
          <w:tcPr>
            <w:tcW w:w="30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Conditional formatting: data bars on Revenue; background color on Revenue YoY % via [Color Revenue YoY].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proofErr w:type="spellStart"/>
            <w:r>
              <w:rPr>
                <w:color w:val="000000"/>
              </w:rPr>
              <w:t>Treemap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Group: </w:t>
            </w:r>
            <w:proofErr w:type="spellStart"/>
            <w:r>
              <w:rPr>
                <w:color w:val="000000"/>
              </w:rPr>
              <w:t>DimPharmacy</w:t>
            </w:r>
            <w:proofErr w:type="spellEnd"/>
            <w:r>
              <w:rPr>
                <w:color w:val="000000"/>
              </w:rPr>
              <w:t>[Region] · Values: [Total Revenue]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Title: 'Revenue Concentration by Region'.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5</w:t>
            </w:r>
          </w:p>
        </w:tc>
        <w:tc>
          <w:tcPr>
            <w:tcW w:w="1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Card ×2</w:t>
            </w:r>
          </w:p>
        </w:tc>
        <w:tc>
          <w:tcPr>
            <w:tcW w:w="4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Value: [New Pharmacies (Selected Period)] and [Comparable Store Revenue]</w:t>
            </w:r>
          </w:p>
        </w:tc>
        <w:tc>
          <w:tcPr>
            <w:tcW w:w="30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Place side by side under a small header 'Expansion Watch'. These flag when new-store openings are inflating headline growth.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Clustered column chart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Axis: </w:t>
            </w:r>
            <w:proofErr w:type="spellStart"/>
            <w:r>
              <w:rPr>
                <w:color w:val="000000"/>
              </w:rPr>
              <w:t>DimPharmacy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PharmacyType</w:t>
            </w:r>
            <w:proofErr w:type="spellEnd"/>
            <w:r>
              <w:rPr>
                <w:color w:val="000000"/>
              </w:rPr>
              <w:t>] (Urban/Suburban/Rural) · Values: [Total Revenue], [Margin %] (dual axis or two visuals)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Title: 'Urban vs Suburban vs Rural Performance'.</w:t>
            </w:r>
          </w:p>
        </w:tc>
      </w:tr>
    </w:tbl>
    <w:p w:rsidR="00C06C49" w:rsidRDefault="00250627">
      <w:r>
        <w:br w:type="page"/>
      </w:r>
    </w:p>
    <w:p w:rsidR="00C06C49" w:rsidRDefault="00250627">
      <w:pPr>
        <w:pStyle w:val="Heading1"/>
        <w:spacing w:before="360" w:after="160"/>
      </w:pPr>
      <w:r>
        <w:lastRenderedPageBreak/>
        <w:t>Page 3 — Product &amp; Brand Profitability</w:t>
      </w:r>
    </w:p>
    <w:p w:rsidR="00C06C49" w:rsidRDefault="00250627">
      <w:pPr>
        <w:spacing w:after="120"/>
      </w:pPr>
      <w:r>
        <w:rPr>
          <w:i/>
          <w:iCs/>
          <w:color w:val="5A6B7A"/>
        </w:rPr>
        <w:t xml:space="preserve">Which categories and brands actually make money — and where volume and margin </w:t>
      </w:r>
      <w:proofErr w:type="gramStart"/>
      <w:r>
        <w:rPr>
          <w:i/>
          <w:iCs/>
          <w:color w:val="5A6B7A"/>
        </w:rPr>
        <w:t>diverge.</w:t>
      </w:r>
      <w:proofErr w:type="gramEnd"/>
    </w:p>
    <w:p w:rsidR="00C06C49" w:rsidRDefault="00250627">
      <w:pPr>
        <w:pStyle w:val="Heading3"/>
        <w:spacing w:before="200" w:after="100"/>
      </w:pPr>
      <w:r>
        <w:t>Page-level filters / slicer panel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r>
        <w:t>Category (</w:t>
      </w:r>
      <w:proofErr w:type="spellStart"/>
      <w:r>
        <w:t>DimProduct</w:t>
      </w:r>
      <w:proofErr w:type="spellEnd"/>
      <w:r>
        <w:t>[Category]) — button slicer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r>
        <w:t>Brand (</w:t>
      </w:r>
      <w:proofErr w:type="spellStart"/>
      <w:r>
        <w:t>DimProduct</w:t>
      </w:r>
      <w:proofErr w:type="spellEnd"/>
      <w:r>
        <w:t>[Brand]) — dropdown slicer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proofErr w:type="spellStart"/>
      <w:r>
        <w:t>IsGeneric</w:t>
      </w:r>
      <w:proofErr w:type="spellEnd"/>
      <w:r>
        <w:t xml:space="preserve"> — toggle slicer</w:t>
      </w:r>
    </w:p>
    <w:p w:rsidR="00C06C49" w:rsidRDefault="00250627">
      <w:pPr>
        <w:pStyle w:val="Heading3"/>
        <w:spacing w:before="200" w:after="100"/>
      </w:pPr>
      <w:r>
        <w:t xml:space="preserve">Visuals to build </w:t>
      </w:r>
      <w:r>
        <w:t>(in layout order)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4600"/>
        <w:gridCol w:w="3000"/>
      </w:tblGrid>
      <w:tr w:rsidR="00C06C4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Visual Type</w:t>
            </w:r>
          </w:p>
        </w:tc>
        <w:tc>
          <w:tcPr>
            <w:tcW w:w="4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Field Well Mapping</w:t>
            </w:r>
          </w:p>
        </w:tc>
        <w:tc>
          <w:tcPr>
            <w:tcW w:w="3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Title &amp; Formatting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1</w:t>
            </w:r>
          </w:p>
        </w:tc>
        <w:tc>
          <w:tcPr>
            <w:tcW w:w="1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Scatter chart (quadrant)</w:t>
            </w:r>
          </w:p>
        </w:tc>
        <w:tc>
          <w:tcPr>
            <w:tcW w:w="4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X-axis: [Total Units Sold] · Y-axis: [Margin %] · Size: [Total Revenue] · Details: </w:t>
            </w:r>
            <w:proofErr w:type="spellStart"/>
            <w:r>
              <w:rPr>
                <w:color w:val="000000"/>
              </w:rPr>
              <w:t>DimProduct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ProductName</w:t>
            </w:r>
            <w:proofErr w:type="spellEnd"/>
            <w:r>
              <w:rPr>
                <w:color w:val="000000"/>
              </w:rPr>
              <w:t>]</w:t>
            </w:r>
          </w:p>
        </w:tc>
        <w:tc>
          <w:tcPr>
            <w:tcW w:w="30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Add average reference lines on both axes (Format → Analytics → Average line) to create four quadrants: High Volume/High Margin, High Volume/Low Margin, etc. This directly answers the brief's 'high volume, low margin' question.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Clustered bar chart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Axis: </w:t>
            </w:r>
            <w:proofErr w:type="spellStart"/>
            <w:proofErr w:type="gramStart"/>
            <w:r>
              <w:rPr>
                <w:color w:val="000000"/>
              </w:rPr>
              <w:t>DimProduct</w:t>
            </w:r>
            <w:proofErr w:type="spellEnd"/>
            <w:r>
              <w:rPr>
                <w:color w:val="000000"/>
              </w:rPr>
              <w:t>[</w:t>
            </w:r>
            <w:proofErr w:type="gramEnd"/>
            <w:r>
              <w:rPr>
                <w:color w:val="000000"/>
              </w:rPr>
              <w:t>Category] · Values: [Total Revenue], [Margin %] (use a combo: bar for Revenue, line for Margin %)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Title: 'Revenue &amp; Margin % by Category'.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3</w:t>
            </w:r>
          </w:p>
        </w:tc>
        <w:tc>
          <w:tcPr>
            <w:tcW w:w="1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proofErr w:type="spellStart"/>
            <w:r>
              <w:rPr>
                <w:color w:val="000000"/>
              </w:rPr>
              <w:t>Treemap</w:t>
            </w:r>
            <w:proofErr w:type="spellEnd"/>
          </w:p>
        </w:tc>
        <w:tc>
          <w:tcPr>
            <w:tcW w:w="4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Group: </w:t>
            </w:r>
            <w:proofErr w:type="spellStart"/>
            <w:r>
              <w:rPr>
                <w:color w:val="000000"/>
              </w:rPr>
              <w:t>DimProduct</w:t>
            </w:r>
            <w:proofErr w:type="spellEnd"/>
            <w:r>
              <w:rPr>
                <w:color w:val="000000"/>
              </w:rPr>
              <w:t>[Brand] · Values: [Total Revenue]</w:t>
            </w:r>
          </w:p>
        </w:tc>
        <w:tc>
          <w:tcPr>
            <w:tcW w:w="30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Drill using the Product hierarchy (Category → Brand → Product) if you enable drill-down on the </w:t>
            </w:r>
            <w:proofErr w:type="spellStart"/>
            <w:r>
              <w:rPr>
                <w:color w:val="000000"/>
              </w:rPr>
              <w:t>treemap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Table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Columns: </w:t>
            </w:r>
            <w:proofErr w:type="spellStart"/>
            <w:r>
              <w:rPr>
                <w:color w:val="000000"/>
              </w:rPr>
              <w:t>DimProduct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ProductName</w:t>
            </w:r>
            <w:proofErr w:type="spellEnd"/>
            <w:r>
              <w:rPr>
                <w:color w:val="000000"/>
              </w:rPr>
              <w:t xml:space="preserve">], </w:t>
            </w:r>
            <w:proofErr w:type="spellStart"/>
            <w:r>
              <w:rPr>
                <w:color w:val="000000"/>
              </w:rPr>
              <w:t>DimProduct</w:t>
            </w:r>
            <w:proofErr w:type="spellEnd"/>
            <w:r>
              <w:rPr>
                <w:color w:val="000000"/>
              </w:rPr>
              <w:t>[Category], [Total Revenue], [Margin %], [Units per Product] · Sort by Margin % ascending and descending (two tables: Top 5 / Bottom 5 margin products)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Conditional formatting on Margin % using [Color Margin %].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5</w:t>
            </w:r>
          </w:p>
        </w:tc>
        <w:tc>
          <w:tcPr>
            <w:tcW w:w="1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Card ×2</w:t>
            </w:r>
          </w:p>
        </w:tc>
        <w:tc>
          <w:tcPr>
            <w:tcW w:w="4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Value: [Generic Revenue %] and [Discontinued Product Revenue]</w:t>
            </w:r>
          </w:p>
        </w:tc>
        <w:tc>
          <w:tcPr>
            <w:tcW w:w="30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Small KPI pair under header 'Portfolio Health'.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Donut chart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Legend: </w:t>
            </w:r>
            <w:proofErr w:type="spellStart"/>
            <w:r>
              <w:rPr>
                <w:color w:val="000000"/>
              </w:rPr>
              <w:t>DimProduct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IsGeneric</w:t>
            </w:r>
            <w:proofErr w:type="spellEnd"/>
            <w:r>
              <w:rPr>
                <w:color w:val="000000"/>
              </w:rPr>
              <w:t>] · Values: [Total Revenue]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Title: 'Generic vs Branded Revenue Mix'.</w:t>
            </w:r>
          </w:p>
        </w:tc>
      </w:tr>
    </w:tbl>
    <w:p w:rsidR="00C06C49" w:rsidRDefault="00250627">
      <w:r>
        <w:br w:type="page"/>
      </w:r>
    </w:p>
    <w:p w:rsidR="00C06C49" w:rsidRDefault="00250627">
      <w:pPr>
        <w:pStyle w:val="Heading1"/>
        <w:spacing w:before="360" w:after="160"/>
      </w:pPr>
      <w:r>
        <w:lastRenderedPageBreak/>
        <w:t>Page 4 — Pharmacy Performance &amp; Outliers</w:t>
      </w:r>
    </w:p>
    <w:p w:rsidR="00C06C49" w:rsidRDefault="00250627">
      <w:pPr>
        <w:spacing w:after="120"/>
      </w:pPr>
      <w:r>
        <w:rPr>
          <w:i/>
          <w:iCs/>
          <w:color w:val="5A6B7A"/>
        </w:rPr>
        <w:t>Operational deep-dive for regional managers: which stores beat their regional peers, which lag, and by how much.</w:t>
      </w:r>
    </w:p>
    <w:p w:rsidR="00C06C49" w:rsidRDefault="00250627">
      <w:pPr>
        <w:pStyle w:val="Heading3"/>
        <w:spacing w:before="200" w:after="100"/>
      </w:pPr>
      <w:r>
        <w:t>Page-level filters / slicer panel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r>
        <w:t>Region (</w:t>
      </w:r>
      <w:proofErr w:type="spellStart"/>
      <w:r>
        <w:t>DimPharmacy</w:t>
      </w:r>
      <w:proofErr w:type="spellEnd"/>
      <w:r>
        <w:t>[Region]) — dropdown slicer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proofErr w:type="spellStart"/>
      <w:r>
        <w:t>StoreSizeBand</w:t>
      </w:r>
      <w:proofErr w:type="spellEnd"/>
      <w:r>
        <w:t xml:space="preserve"> — butto</w:t>
      </w:r>
      <w:r>
        <w:t>n slicer</w:t>
      </w:r>
    </w:p>
    <w:p w:rsidR="00C06C49" w:rsidRDefault="00250627">
      <w:pPr>
        <w:pStyle w:val="Heading3"/>
        <w:spacing w:before="200" w:after="100"/>
      </w:pPr>
      <w:r>
        <w:t>Visuals to build (in layout order)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4600"/>
        <w:gridCol w:w="3000"/>
      </w:tblGrid>
      <w:tr w:rsidR="00C06C4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Visual Type</w:t>
            </w:r>
          </w:p>
        </w:tc>
        <w:tc>
          <w:tcPr>
            <w:tcW w:w="4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Field Well Mapping</w:t>
            </w:r>
          </w:p>
        </w:tc>
        <w:tc>
          <w:tcPr>
            <w:tcW w:w="3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Title &amp; Formatting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1</w:t>
            </w:r>
          </w:p>
        </w:tc>
        <w:tc>
          <w:tcPr>
            <w:tcW w:w="1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Clustered bar chart</w:t>
            </w:r>
          </w:p>
        </w:tc>
        <w:tc>
          <w:tcPr>
            <w:tcW w:w="4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Axis: </w:t>
            </w:r>
            <w:proofErr w:type="spellStart"/>
            <w:r>
              <w:rPr>
                <w:color w:val="000000"/>
              </w:rPr>
              <w:t>DimPharmacy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PharmacyName</w:t>
            </w:r>
            <w:proofErr w:type="spellEnd"/>
            <w:r>
              <w:rPr>
                <w:color w:val="000000"/>
              </w:rPr>
              <w:t>] · Values: [Total Revenue] · Filter: Top N = 15 by [Pharmacy Revenue Rank]</w:t>
            </w:r>
          </w:p>
        </w:tc>
        <w:tc>
          <w:tcPr>
            <w:tcW w:w="30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Conditional formatting → Data colors → Format by: Field value → [Color Pharmacy Outlier], so bars turn green/amber/red by outlier status automatically.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Scatter chart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X-axis: [Region </w:t>
            </w: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Pharmacy Revenue] · Y-axis: [Total Revenue] · Details: </w:t>
            </w:r>
            <w:proofErr w:type="spellStart"/>
            <w:r>
              <w:rPr>
                <w:color w:val="000000"/>
              </w:rPr>
              <w:t>DimPharmacy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PharmacyName</w:t>
            </w:r>
            <w:proofErr w:type="spellEnd"/>
            <w:r>
              <w:rPr>
                <w:color w:val="000000"/>
              </w:rPr>
              <w:t>] · Color: [Pharmacy Outlier Flag]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Add a diagonal reference: any point above the 45° line outperforms its region average. Title: 'Pharmacy vs Regional Benchm</w:t>
            </w:r>
            <w:r>
              <w:rPr>
                <w:color w:val="000000"/>
              </w:rPr>
              <w:t>ark'.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3</w:t>
            </w:r>
          </w:p>
        </w:tc>
        <w:tc>
          <w:tcPr>
            <w:tcW w:w="1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Table</w:t>
            </w:r>
          </w:p>
        </w:tc>
        <w:tc>
          <w:tcPr>
            <w:tcW w:w="4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Columns: </w:t>
            </w:r>
            <w:proofErr w:type="spellStart"/>
            <w:r>
              <w:rPr>
                <w:color w:val="000000"/>
              </w:rPr>
              <w:t>DimPharmacy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PharmacyName</w:t>
            </w:r>
            <w:proofErr w:type="spellEnd"/>
            <w:r>
              <w:rPr>
                <w:color w:val="000000"/>
              </w:rPr>
              <w:t xml:space="preserve">], </w:t>
            </w:r>
            <w:proofErr w:type="spellStart"/>
            <w:r>
              <w:rPr>
                <w:color w:val="000000"/>
              </w:rPr>
              <w:t>DimPharmacy</w:t>
            </w:r>
            <w:proofErr w:type="spellEnd"/>
            <w:r>
              <w:rPr>
                <w:color w:val="000000"/>
              </w:rPr>
              <w:t xml:space="preserve">[Region], [Pharmacy Revenue Rank], [Total Revenue], [Pharmacy vs Region </w:t>
            </w: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%], [Pharmacy Outlier Flag]</w:t>
            </w:r>
          </w:p>
        </w:tc>
        <w:tc>
          <w:tcPr>
            <w:tcW w:w="30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Conditional formatting: background color on 'Pharmacy vs Region </w:t>
            </w:r>
            <w:proofErr w:type="spellStart"/>
            <w:r>
              <w:rPr>
                <w:color w:val="000000"/>
              </w:rPr>
              <w:t>Avg</w:t>
            </w:r>
            <w:proofErr w:type="spellEnd"/>
            <w:r>
              <w:rPr>
                <w:color w:val="000000"/>
              </w:rPr>
              <w:t xml:space="preserve"> %' and on the Outlier Flag text color, both via [Color Pharmacy Outlier].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Small multiples column chart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Small multiple: </w:t>
            </w:r>
            <w:proofErr w:type="spellStart"/>
            <w:r>
              <w:rPr>
                <w:color w:val="000000"/>
              </w:rPr>
              <w:t>DimPharmacy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PharmacyType</w:t>
            </w:r>
            <w:proofErr w:type="spellEnd"/>
            <w:r>
              <w:rPr>
                <w:color w:val="000000"/>
              </w:rPr>
              <w:t xml:space="preserve">] · Axis: </w:t>
            </w:r>
            <w:proofErr w:type="spellStart"/>
            <w:r>
              <w:rPr>
                <w:color w:val="000000"/>
              </w:rPr>
              <w:t>DimPharmacy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StoreSizeBand</w:t>
            </w:r>
            <w:proofErr w:type="spellEnd"/>
            <w:r>
              <w:rPr>
                <w:color w:val="000000"/>
              </w:rPr>
              <w:t>] · Values: [Total Revenue]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Compares Urban/Suburban/Rural across store sizes at a glance.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5</w:t>
            </w:r>
          </w:p>
        </w:tc>
        <w:tc>
          <w:tcPr>
            <w:tcW w:w="1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Card</w:t>
            </w:r>
          </w:p>
        </w:tc>
        <w:tc>
          <w:tcPr>
            <w:tcW w:w="4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Value: [Pharmacy Revenue Rank] bound to a single selected pharmacy (use with a 'Select a Pharmacy' slicer for drill-through)</w:t>
            </w:r>
          </w:p>
        </w:tc>
        <w:tc>
          <w:tcPr>
            <w:tcW w:w="30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Optional: set this page as a drill-through target from Page 2's map (Format → Drill through) so clicking a bubble jumps here filter</w:t>
            </w:r>
            <w:r>
              <w:rPr>
                <w:color w:val="000000"/>
              </w:rPr>
              <w:t>ed to that pharmacy.</w:t>
            </w:r>
          </w:p>
        </w:tc>
      </w:tr>
    </w:tbl>
    <w:p w:rsidR="00C06C49" w:rsidRDefault="00250627">
      <w:r>
        <w:br w:type="page"/>
      </w:r>
    </w:p>
    <w:p w:rsidR="00C06C49" w:rsidRDefault="00250627">
      <w:pPr>
        <w:pStyle w:val="Heading1"/>
        <w:spacing w:before="360" w:after="160"/>
      </w:pPr>
      <w:r>
        <w:lastRenderedPageBreak/>
        <w:t>Page 5 — Time Trends, Seasonality &amp; Promotions</w:t>
      </w:r>
    </w:p>
    <w:p w:rsidR="00C06C49" w:rsidRDefault="00250627">
      <w:pPr>
        <w:spacing w:after="120"/>
      </w:pPr>
      <w:r>
        <w:rPr>
          <w:i/>
          <w:iCs/>
          <w:color w:val="5A6B7A"/>
        </w:rPr>
        <w:t>Closes the story: when does the business peak, and does promotion spend actually move volume and margin.</w:t>
      </w:r>
    </w:p>
    <w:p w:rsidR="00C06C49" w:rsidRDefault="00250627">
      <w:pPr>
        <w:pStyle w:val="Heading3"/>
        <w:spacing w:before="200" w:after="100"/>
      </w:pPr>
      <w:r>
        <w:t>Page-level filters / slicer panel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r>
        <w:t>Year (</w:t>
      </w:r>
      <w:proofErr w:type="spellStart"/>
      <w:r>
        <w:t>DimDate</w:t>
      </w:r>
      <w:proofErr w:type="spellEnd"/>
      <w:r>
        <w:t>[Year]) — button slicer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proofErr w:type="spellStart"/>
      <w:r>
        <w:t>PromoFlag</w:t>
      </w:r>
      <w:proofErr w:type="spellEnd"/>
      <w:r>
        <w:t xml:space="preserve"> — toggle slicer</w:t>
      </w:r>
    </w:p>
    <w:p w:rsidR="00C06C49" w:rsidRDefault="00250627">
      <w:pPr>
        <w:pStyle w:val="Heading3"/>
        <w:spacing w:before="200" w:after="100"/>
      </w:pPr>
      <w:r>
        <w:t>Visuals to build (in layout order)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4600"/>
        <w:gridCol w:w="3000"/>
      </w:tblGrid>
      <w:tr w:rsidR="00C06C4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Visual Type</w:t>
            </w:r>
          </w:p>
        </w:tc>
        <w:tc>
          <w:tcPr>
            <w:tcW w:w="4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Field Well Mapping</w:t>
            </w:r>
          </w:p>
        </w:tc>
        <w:tc>
          <w:tcPr>
            <w:tcW w:w="3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Title &amp; Formatting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1</w:t>
            </w:r>
          </w:p>
        </w:tc>
        <w:tc>
          <w:tcPr>
            <w:tcW w:w="1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Line/area chart</w:t>
            </w:r>
          </w:p>
        </w:tc>
        <w:tc>
          <w:tcPr>
            <w:tcW w:w="4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Axis: </w:t>
            </w:r>
            <w:proofErr w:type="spellStart"/>
            <w:r>
              <w:rPr>
                <w:color w:val="000000"/>
              </w:rPr>
              <w:t>DimDate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MonthName</w:t>
            </w:r>
            <w:proofErr w:type="spellEnd"/>
            <w:r>
              <w:rPr>
                <w:color w:val="000000"/>
              </w:rPr>
              <w:t xml:space="preserve">] (sorted by </w:t>
            </w:r>
            <w:proofErr w:type="spellStart"/>
            <w:r>
              <w:rPr>
                <w:color w:val="000000"/>
              </w:rPr>
              <w:t>MonthNumber</w:t>
            </w:r>
            <w:proofErr w:type="spellEnd"/>
            <w:r>
              <w:rPr>
                <w:color w:val="000000"/>
              </w:rPr>
              <w:t xml:space="preserve">) · Legend: </w:t>
            </w:r>
            <w:proofErr w:type="spellStart"/>
            <w:r>
              <w:rPr>
                <w:color w:val="000000"/>
              </w:rPr>
              <w:t>DimDate</w:t>
            </w:r>
            <w:proofErr w:type="spellEnd"/>
            <w:r>
              <w:rPr>
                <w:color w:val="000000"/>
              </w:rPr>
              <w:t>[Year] · Values: [Total Revenue]</w:t>
            </w:r>
          </w:p>
        </w:tc>
        <w:tc>
          <w:tcPr>
            <w:tcW w:w="30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Title bound to Card with [Title Trends Page]. This overlay makes 2024 vs 2025 seasonality directly comparable month-for-month.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Column chart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Axis: </w:t>
            </w:r>
            <w:proofErr w:type="spellStart"/>
            <w:r>
              <w:rPr>
                <w:color w:val="000000"/>
              </w:rPr>
              <w:t>DimDate</w:t>
            </w:r>
            <w:proofErr w:type="spellEnd"/>
            <w:r>
              <w:rPr>
                <w:color w:val="000000"/>
              </w:rPr>
              <w:t>[Quarter] · Values: [Total Revenue], [Total Margin]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Title: 'Quarterly Revenue &amp; Margin'.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3</w:t>
            </w:r>
          </w:p>
        </w:tc>
        <w:tc>
          <w:tcPr>
            <w:tcW w:w="1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Clustered bar chart</w:t>
            </w:r>
          </w:p>
        </w:tc>
        <w:tc>
          <w:tcPr>
            <w:tcW w:w="4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Axis: 'Promoted' vs 'Non-Promoted' (use </w:t>
            </w:r>
            <w:proofErr w:type="spellStart"/>
            <w:r>
              <w:rPr>
                <w:color w:val="000000"/>
              </w:rPr>
              <w:t>FactSales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PromoFlag</w:t>
            </w:r>
            <w:proofErr w:type="spellEnd"/>
            <w:r>
              <w:rPr>
                <w:color w:val="000000"/>
              </w:rPr>
              <w:t>] directly) · Values: [Total Revenue], [Total Units Sold] (two visuals or dual axis)</w:t>
            </w:r>
          </w:p>
        </w:tc>
        <w:tc>
          <w:tcPr>
            <w:tcW w:w="30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Title: 'Promoted vs Non-Promoted Sales'.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Card ×3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Value: [Promo Revenue %], [Promo Margin %], [Promo Unit Lift %]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Conditional formatting on the Lift card using [Color Promo Lift]. Header: 'Promotion Effectiveness'.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5</w:t>
            </w:r>
          </w:p>
        </w:tc>
        <w:tc>
          <w:tcPr>
            <w:tcW w:w="1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Ribbon chart or Line chart</w:t>
            </w:r>
          </w:p>
        </w:tc>
        <w:tc>
          <w:tcPr>
            <w:tcW w:w="46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Axis: </w:t>
            </w:r>
            <w:proofErr w:type="spellStart"/>
            <w:r>
              <w:rPr>
                <w:color w:val="000000"/>
              </w:rPr>
              <w:t>DimDate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MonthName</w:t>
            </w:r>
            <w:proofErr w:type="spellEnd"/>
            <w:r>
              <w:rPr>
                <w:color w:val="000000"/>
              </w:rPr>
              <w:t xml:space="preserve">] · Legend: </w:t>
            </w:r>
            <w:proofErr w:type="spellStart"/>
            <w:r>
              <w:rPr>
                <w:color w:val="000000"/>
              </w:rPr>
              <w:t>FactSales</w:t>
            </w:r>
            <w:proofErr w:type="spellEnd"/>
            <w:r>
              <w:rPr>
                <w:color w:val="000000"/>
              </w:rPr>
              <w:t>[</w:t>
            </w:r>
            <w:proofErr w:type="spellStart"/>
            <w:r>
              <w:rPr>
                <w:color w:val="000000"/>
              </w:rPr>
              <w:t>PromoFlag</w:t>
            </w:r>
            <w:proofErr w:type="spellEnd"/>
            <w:r>
              <w:rPr>
                <w:color w:val="000000"/>
              </w:rPr>
              <w:t>] · Values: [Total Revenue]</w:t>
            </w:r>
          </w:p>
        </w:tc>
        <w:tc>
          <w:tcPr>
            <w:tcW w:w="30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Shows how the promo/non-promo revenue mix shifts month to month.</w:t>
            </w:r>
          </w:p>
        </w:tc>
      </w:tr>
    </w:tbl>
    <w:p w:rsidR="00C06C49" w:rsidRDefault="00250627">
      <w:r>
        <w:br w:type="page"/>
      </w:r>
    </w:p>
    <w:p w:rsidR="00C06C49" w:rsidRDefault="00250627">
      <w:pPr>
        <w:pStyle w:val="Heading1"/>
        <w:spacing w:before="360" w:after="160"/>
      </w:pPr>
      <w:r>
        <w:lastRenderedPageBreak/>
        <w:t>3. Conditional formatting — quick reference</w:t>
      </w:r>
    </w:p>
    <w:p w:rsidR="00C06C49" w:rsidRDefault="00250627">
      <w:pPr>
        <w:spacing w:after="120"/>
      </w:pPr>
      <w:r>
        <w:t>Every color measure returns a hex string (e.g. "#1E8449"). Apply the same way everywhere:</w:t>
      </w:r>
    </w:p>
    <w:p w:rsidR="00C06C49" w:rsidRDefault="00250627">
      <w:pPr>
        <w:pStyle w:val="ListParagraph"/>
        <w:numPr>
          <w:ilvl w:val="0"/>
          <w:numId w:val="3"/>
        </w:numPr>
        <w:spacing w:after="60"/>
      </w:pPr>
      <w:r>
        <w:t>Select the visual → Format pane → find the relevant property (Data colors / Callout value / Background color / Font color).</w:t>
      </w:r>
    </w:p>
    <w:p w:rsidR="00C06C49" w:rsidRDefault="00250627">
      <w:pPr>
        <w:pStyle w:val="ListParagraph"/>
        <w:numPr>
          <w:ilvl w:val="0"/>
          <w:numId w:val="3"/>
        </w:numPr>
        <w:spacing w:after="60"/>
      </w:pPr>
      <w:r>
        <w:t xml:space="preserve">Click the </w:t>
      </w:r>
      <w:proofErr w:type="spellStart"/>
      <w:proofErr w:type="gramStart"/>
      <w:r>
        <w:t>fx</w:t>
      </w:r>
      <w:proofErr w:type="spellEnd"/>
      <w:proofErr w:type="gramEnd"/>
      <w:r>
        <w:t xml:space="preserve"> icon next to it.</w:t>
      </w:r>
    </w:p>
    <w:p w:rsidR="00C06C49" w:rsidRDefault="00250627">
      <w:pPr>
        <w:pStyle w:val="ListParagraph"/>
        <w:numPr>
          <w:ilvl w:val="0"/>
          <w:numId w:val="3"/>
        </w:numPr>
        <w:spacing w:after="60"/>
      </w:pPr>
      <w:r>
        <w:t>Format style</w:t>
      </w:r>
      <w:r>
        <w:t>: Field value.</w:t>
      </w:r>
    </w:p>
    <w:p w:rsidR="00C06C49" w:rsidRDefault="00250627">
      <w:pPr>
        <w:pStyle w:val="ListParagraph"/>
        <w:numPr>
          <w:ilvl w:val="0"/>
          <w:numId w:val="3"/>
        </w:numPr>
        <w:spacing w:after="60"/>
      </w:pPr>
      <w:r>
        <w:t>What field should we base this on</w:t>
      </w:r>
      <w:proofErr w:type="gramStart"/>
      <w:r>
        <w:t>?:</w:t>
      </w:r>
      <w:proofErr w:type="gramEnd"/>
      <w:r>
        <w:t xml:space="preserve"> pick the matching Color measure (e.g. [Color Margin %]).</w:t>
      </w:r>
    </w:p>
    <w:p w:rsidR="00C06C49" w:rsidRDefault="00250627">
      <w:pPr>
        <w:pStyle w:val="ListParagraph"/>
        <w:numPr>
          <w:ilvl w:val="0"/>
          <w:numId w:val="3"/>
        </w:numPr>
        <w:spacing w:after="60"/>
      </w:pPr>
      <w:r>
        <w:t>Apply. The visual will now recolor automatically as filters change.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700"/>
      </w:tblGrid>
      <w:tr w:rsidR="00C06C4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Color measure</w:t>
            </w:r>
          </w:p>
        </w:tc>
        <w:tc>
          <w:tcPr>
            <w:tcW w:w="3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Use it on</w:t>
            </w:r>
          </w:p>
        </w:tc>
        <w:tc>
          <w:tcPr>
            <w:tcW w:w="37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b/>
                <w:bCs/>
                <w:color w:val="FFFFFF"/>
              </w:rPr>
              <w:t>Logic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Color Revenue YoY</w:t>
            </w:r>
          </w:p>
        </w:tc>
        <w:tc>
          <w:tcPr>
            <w:tcW w:w="3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Revenue KPI card, YoY table columns</w:t>
            </w:r>
          </w:p>
        </w:tc>
        <w:tc>
          <w:tcPr>
            <w:tcW w:w="37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Green if YoY ≥ 0, red if negative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Color Margin %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Margin KPI card, product/pharmacy margin columns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Green ≥35%, amber ≥20%, red below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Color Pharmacy Outlier</w:t>
            </w:r>
          </w:p>
        </w:tc>
        <w:tc>
          <w:tcPr>
            <w:tcW w:w="3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Pharmacy bar chart, outlier table</w:t>
            </w:r>
          </w:p>
        </w:tc>
        <w:tc>
          <w:tcPr>
            <w:tcW w:w="37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Green outperformer, red underperformer, amber average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Color Promo Lift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Promotion lift card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Green if promo lift ≥ 0, red if negative</w:t>
            </w:r>
          </w:p>
        </w:tc>
      </w:tr>
      <w:tr w:rsidR="00C06C49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Color </w:t>
            </w:r>
            <w:proofErr w:type="spellStart"/>
            <w:r>
              <w:rPr>
                <w:color w:val="000000"/>
              </w:rPr>
              <w:t>MoM</w:t>
            </w:r>
            <w:proofErr w:type="spellEnd"/>
            <w:r>
              <w:rPr>
                <w:color w:val="000000"/>
              </w:rPr>
              <w:t xml:space="preserve"> %</w:t>
            </w:r>
          </w:p>
        </w:tc>
        <w:tc>
          <w:tcPr>
            <w:tcW w:w="32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>Optional month-over-month cards</w:t>
            </w:r>
          </w:p>
        </w:tc>
        <w:tc>
          <w:tcPr>
            <w:tcW w:w="3700" w:type="dxa"/>
            <w:shd w:val="clear" w:color="auto" w:fill="F2F5F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06C49" w:rsidRDefault="00250627">
            <w:r>
              <w:rPr>
                <w:color w:val="000000"/>
              </w:rPr>
              <w:t xml:space="preserve">Green if </w:t>
            </w:r>
            <w:proofErr w:type="spellStart"/>
            <w:r>
              <w:rPr>
                <w:color w:val="000000"/>
              </w:rPr>
              <w:t>MoM</w:t>
            </w:r>
            <w:proofErr w:type="spellEnd"/>
            <w:r>
              <w:rPr>
                <w:color w:val="000000"/>
              </w:rPr>
              <w:t xml:space="preserve"> ≥ 0, red if negative</w:t>
            </w:r>
          </w:p>
        </w:tc>
      </w:tr>
    </w:tbl>
    <w:p w:rsidR="00C06C49" w:rsidRDefault="00250627">
      <w:pPr>
        <w:pStyle w:val="Heading1"/>
        <w:spacing w:before="360" w:after="160"/>
      </w:pPr>
      <w:r>
        <w:t>4. Final QA checklist before you call it done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r>
        <w:t>Every page title Card shows dynamic text and updates when you change a slicer.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r>
        <w:t>Cross-filtering: click a country on Page 2's map and confirm the drill-down bar and table both react.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r>
        <w:t>Test the YoY measures with only 2025 selected — 2024 has no prior year, so cards should show blanks gracefully, not errors.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r>
        <w:t>Confirm New Pharmacies (Selected Period) and Comparable Store Revenue change sensibly when you filter to a single quarter vs the ful</w:t>
      </w:r>
      <w:r>
        <w:t>l 2 years.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r>
        <w:t>Check the Pharmacy Outlier Flag table — outperformers/underperformers should roughly balance around the regional average by construction.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r>
        <w:t>Set consistent number formatting: currency €, 0.0% for percentages, thousands separators — already baked in</w:t>
      </w:r>
      <w:r>
        <w:t xml:space="preserve">to each measure's </w:t>
      </w:r>
      <w:proofErr w:type="spellStart"/>
      <w:r>
        <w:t>formatString</w:t>
      </w:r>
      <w:proofErr w:type="spellEnd"/>
      <w:r>
        <w:t>, but double-check table columns inherit it.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r>
        <w:t>Add a 'Clear all filters' button (Insert → Buttons → Blank; Action = Bookmark, referencing a bookmark with default filter state) to Page 1's header for a clean reset.</w:t>
      </w:r>
    </w:p>
    <w:p w:rsidR="00C06C49" w:rsidRDefault="00250627">
      <w:pPr>
        <w:pStyle w:val="ListParagraph"/>
        <w:numPr>
          <w:ilvl w:val="0"/>
          <w:numId w:val="1"/>
        </w:numPr>
        <w:spacing w:after="60"/>
      </w:pPr>
      <w:r>
        <w:t>Save, then Fil</w:t>
      </w:r>
      <w:r>
        <w:t>e → Export → Export to PDF to sanity-check how it prints/shares.</w:t>
      </w:r>
    </w:p>
    <w:sectPr w:rsidR="00C06C4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2345A"/>
    <w:multiLevelType w:val="hybridMultilevel"/>
    <w:tmpl w:val="3040657A"/>
    <w:lvl w:ilvl="0" w:tplc="87949D4C">
      <w:start w:val="1"/>
      <w:numFmt w:val="bullet"/>
      <w:lvlText w:val="●"/>
      <w:lvlJc w:val="left"/>
      <w:pPr>
        <w:ind w:left="720" w:hanging="360"/>
      </w:pPr>
    </w:lvl>
    <w:lvl w:ilvl="1" w:tplc="EF66B0E2">
      <w:start w:val="1"/>
      <w:numFmt w:val="bullet"/>
      <w:lvlText w:val="○"/>
      <w:lvlJc w:val="left"/>
      <w:pPr>
        <w:ind w:left="1440" w:hanging="360"/>
      </w:pPr>
    </w:lvl>
    <w:lvl w:ilvl="2" w:tplc="76448652">
      <w:start w:val="1"/>
      <w:numFmt w:val="bullet"/>
      <w:lvlText w:val="■"/>
      <w:lvlJc w:val="left"/>
      <w:pPr>
        <w:ind w:left="2160" w:hanging="360"/>
      </w:pPr>
    </w:lvl>
    <w:lvl w:ilvl="3" w:tplc="5C7C8352">
      <w:start w:val="1"/>
      <w:numFmt w:val="bullet"/>
      <w:lvlText w:val="●"/>
      <w:lvlJc w:val="left"/>
      <w:pPr>
        <w:ind w:left="2880" w:hanging="360"/>
      </w:pPr>
    </w:lvl>
    <w:lvl w:ilvl="4" w:tplc="5546EB3A">
      <w:start w:val="1"/>
      <w:numFmt w:val="bullet"/>
      <w:lvlText w:val="○"/>
      <w:lvlJc w:val="left"/>
      <w:pPr>
        <w:ind w:left="3600" w:hanging="360"/>
      </w:pPr>
    </w:lvl>
    <w:lvl w:ilvl="5" w:tplc="99C835D4">
      <w:start w:val="1"/>
      <w:numFmt w:val="bullet"/>
      <w:lvlText w:val="■"/>
      <w:lvlJc w:val="left"/>
      <w:pPr>
        <w:ind w:left="4320" w:hanging="360"/>
      </w:pPr>
    </w:lvl>
    <w:lvl w:ilvl="6" w:tplc="71729DFC">
      <w:start w:val="1"/>
      <w:numFmt w:val="bullet"/>
      <w:lvlText w:val="●"/>
      <w:lvlJc w:val="left"/>
      <w:pPr>
        <w:ind w:left="5040" w:hanging="360"/>
      </w:pPr>
    </w:lvl>
    <w:lvl w:ilvl="7" w:tplc="3E90AD98">
      <w:start w:val="1"/>
      <w:numFmt w:val="bullet"/>
      <w:lvlText w:val="●"/>
      <w:lvlJc w:val="left"/>
      <w:pPr>
        <w:ind w:left="5760" w:hanging="360"/>
      </w:pPr>
    </w:lvl>
    <w:lvl w:ilvl="8" w:tplc="21C83C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5907D3"/>
    <w:multiLevelType w:val="hybridMultilevel"/>
    <w:tmpl w:val="A86E2A9A"/>
    <w:lvl w:ilvl="0" w:tplc="DAF8D54E">
      <w:start w:val="1"/>
      <w:numFmt w:val="decimal"/>
      <w:lvlText w:val="%1."/>
      <w:lvlJc w:val="left"/>
    </w:lvl>
    <w:lvl w:ilvl="1" w:tplc="CBA628F6">
      <w:numFmt w:val="decimal"/>
      <w:lvlText w:val=""/>
      <w:lvlJc w:val="left"/>
    </w:lvl>
    <w:lvl w:ilvl="2" w:tplc="E5742D40">
      <w:numFmt w:val="decimal"/>
      <w:lvlText w:val=""/>
      <w:lvlJc w:val="left"/>
    </w:lvl>
    <w:lvl w:ilvl="3" w:tplc="34BC68D4">
      <w:numFmt w:val="decimal"/>
      <w:lvlText w:val=""/>
      <w:lvlJc w:val="left"/>
    </w:lvl>
    <w:lvl w:ilvl="4" w:tplc="FF04068A">
      <w:numFmt w:val="decimal"/>
      <w:lvlText w:val=""/>
      <w:lvlJc w:val="left"/>
    </w:lvl>
    <w:lvl w:ilvl="5" w:tplc="2B608DD0">
      <w:numFmt w:val="decimal"/>
      <w:lvlText w:val=""/>
      <w:lvlJc w:val="left"/>
    </w:lvl>
    <w:lvl w:ilvl="6" w:tplc="084A4FEA">
      <w:numFmt w:val="decimal"/>
      <w:lvlText w:val=""/>
      <w:lvlJc w:val="left"/>
    </w:lvl>
    <w:lvl w:ilvl="7" w:tplc="57605B04">
      <w:numFmt w:val="decimal"/>
      <w:lvlText w:val=""/>
      <w:lvlJc w:val="left"/>
    </w:lvl>
    <w:lvl w:ilvl="8" w:tplc="25B610C8">
      <w:numFmt w:val="decimal"/>
      <w:lvlText w:val=""/>
      <w:lvlJc w:val="left"/>
    </w:lvl>
  </w:abstractNum>
  <w:abstractNum w:abstractNumId="2" w15:restartNumberingAfterBreak="0">
    <w:nsid w:val="0D385FC9"/>
    <w:multiLevelType w:val="hybridMultilevel"/>
    <w:tmpl w:val="BCF0C020"/>
    <w:lvl w:ilvl="0" w:tplc="18C0DE7A">
      <w:start w:val="1"/>
      <w:numFmt w:val="decimal"/>
      <w:lvlText w:val="%1."/>
      <w:lvlJc w:val="left"/>
    </w:lvl>
    <w:lvl w:ilvl="1" w:tplc="6AC6C3E6">
      <w:numFmt w:val="decimal"/>
      <w:lvlText w:val=""/>
      <w:lvlJc w:val="left"/>
    </w:lvl>
    <w:lvl w:ilvl="2" w:tplc="0A666766">
      <w:numFmt w:val="decimal"/>
      <w:lvlText w:val=""/>
      <w:lvlJc w:val="left"/>
    </w:lvl>
    <w:lvl w:ilvl="3" w:tplc="514069E6">
      <w:numFmt w:val="decimal"/>
      <w:lvlText w:val=""/>
      <w:lvlJc w:val="left"/>
    </w:lvl>
    <w:lvl w:ilvl="4" w:tplc="072201B8">
      <w:numFmt w:val="decimal"/>
      <w:lvlText w:val=""/>
      <w:lvlJc w:val="left"/>
    </w:lvl>
    <w:lvl w:ilvl="5" w:tplc="3E9C454A">
      <w:numFmt w:val="decimal"/>
      <w:lvlText w:val=""/>
      <w:lvlJc w:val="left"/>
    </w:lvl>
    <w:lvl w:ilvl="6" w:tplc="8CB8D290">
      <w:numFmt w:val="decimal"/>
      <w:lvlText w:val=""/>
      <w:lvlJc w:val="left"/>
    </w:lvl>
    <w:lvl w:ilvl="7" w:tplc="90B2A922">
      <w:numFmt w:val="decimal"/>
      <w:lvlText w:val=""/>
      <w:lvlJc w:val="left"/>
    </w:lvl>
    <w:lvl w:ilvl="8" w:tplc="220C750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C49"/>
    <w:rsid w:val="00250627"/>
    <w:rsid w:val="00C0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685B87-8FFA-415C-8387-A073D85E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spacing w:before="300" w:after="15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pPr>
      <w:spacing w:before="240" w:after="120"/>
      <w:outlineLvl w:val="1"/>
    </w:pPr>
    <w:rPr>
      <w:b/>
      <w:bCs/>
      <w:color w:val="1E7A6F"/>
      <w:sz w:val="26"/>
      <w:szCs w:val="26"/>
    </w:rPr>
  </w:style>
  <w:style w:type="paragraph" w:styleId="Heading3">
    <w:name w:val="heading 3"/>
    <w:pPr>
      <w:spacing w:before="180" w:after="90"/>
      <w:outlineLvl w:val="2"/>
    </w:pPr>
    <w:rPr>
      <w:b/>
      <w:bCs/>
      <w:color w:val="1B2A4A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2057</Words>
  <Characters>11729</Characters>
  <Application>Microsoft Office Word</Application>
  <DocSecurity>0</DocSecurity>
  <Lines>97</Lines>
  <Paragraphs>27</Paragraphs>
  <ScaleCrop>false</ScaleCrop>
  <Company/>
  <LinksUpToDate>false</LinksUpToDate>
  <CharactersWithSpaces>13759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Imran Hossen</cp:lastModifiedBy>
  <cp:revision>2</cp:revision>
  <dcterms:created xsi:type="dcterms:W3CDTF">2026-07-28T03:25:00Z</dcterms:created>
  <dcterms:modified xsi:type="dcterms:W3CDTF">2026-07-30T03:43:00Z</dcterms:modified>
</cp:coreProperties>
</file>