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0"/>
        <w:jc w:val="center"/>
      </w:pPr>
      <w:r>
        <w:rPr>
          <w:b w:val="0"/>
          <w:color w:val="525860"/>
          <w:sz w:val="18"/>
        </w:rPr>
        <w:t>GitHub: github.com/imran110219</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Node.js, Express, REST APIs, PDF generation, backend architecture, distributed systems</w:t>
      </w:r>
    </w:p>
    <w:p>
      <w:pPr>
        <w:spacing w:after="26" w:line="240" w:lineRule="auto"/>
        <w:keepLines/>
      </w:pPr>
      <w:r>
        <w:rPr>
          <w:b w:val="0"/>
          <w:color w:val="525860"/>
          <w:sz w:val="18"/>
        </w:rPr>
        <w:t>Data  |  PostgreSQL, SQL Server, Flyway, database modeling, query optimization, relational database design</w:t>
      </w:r>
    </w:p>
    <w:p>
      <w:pPr>
        <w:spacing w:after="26" w:line="240" w:lineRule="auto"/>
        <w:keepLines/>
      </w:pPr>
      <w:r>
        <w:rPr>
          <w:b w:val="0"/>
          <w:color w:val="525860"/>
          <w:sz w:val="18"/>
        </w:rPr>
        <w:t>Security  |  Keycloak, JWT token introspection, role-based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leading task distribution, grooming, planning, implementation, and code reviews within a 30-person development team.</w:t>
      </w:r>
    </w:p>
    <w:p>
      <w:pPr>
        <w:spacing w:after="36" w:line="245" w:lineRule="auto"/>
        <w:ind w:left="245" w:hanging="187"/>
        <w:keepLines/>
      </w:pPr>
      <w:r>
        <w:rPr>
          <w:color w:val="1B375C"/>
        </w:rPr>
        <w:t xml:space="preserve">•  </w:t>
      </w:r>
      <w:r>
        <w:t>Led backend delivery for candidate review, nomination lifecycle, verification, status-transition, and payment-linked submission workflows handling sensitive identity, disclosure, and election data.</w:t>
      </w:r>
    </w:p>
    <w:p>
      <w:pPr>
        <w:spacing w:after="36" w:line="245" w:lineRule="auto"/>
        <w:ind w:left="245" w:hanging="187"/>
        <w:keepLines/>
      </w:pPr>
      <w:r>
        <w:rPr>
          <w:color w:val="1B375C"/>
        </w:rPr>
        <w:t xml:space="preserve">•  </w:t>
      </w:r>
      <w:r>
        <w:t>Owned a reporting service that composed data from multiple election services to generate official nomination, candidate, schedule, and result PDF reports.</w:t>
      </w:r>
    </w:p>
    <w:p>
      <w:pPr>
        <w:spacing w:after="36" w:line="245" w:lineRule="auto"/>
        <w:ind w:left="245" w:hanging="187"/>
        <w:keepLines/>
      </w:pPr>
      <w:r>
        <w:rPr>
          <w:color w:val="1B375C"/>
        </w:rPr>
        <w:t xml:space="preserve">•  </w:t>
      </w:r>
      <w:r>
        <w:t>Help deliver an internal system supporting 50,000 users and approximately 100,000 daily requests during election periods, compared with approximately 10,000 requests per day before elections.</w:t>
      </w:r>
    </w:p>
    <w:p>
      <w:pPr>
        <w:spacing w:after="36" w:line="245" w:lineRule="auto"/>
        <w:ind w:left="245" w:hanging="187"/>
        <w:keepLines/>
      </w:pPr>
      <w:r>
        <w:rPr>
          <w:color w:val="1B375C"/>
        </w:rPr>
        <w:t xml:space="preserve">•  </w:t>
      </w:r>
      <w:r>
        <w:t>Contributed to approximately 30 deployments by writing Dockerfiles and diagnosing deployment failures in the organization's self-managed Kubernetes data center.</w:t>
      </w:r>
    </w:p>
    <w:p>
      <w:pPr>
        <w:spacing w:after="36" w:line="245" w:lineRule="auto"/>
        <w:ind w:left="245" w:hanging="187"/>
        <w:keepLines/>
      </w:pPr>
      <w:r>
        <w:rPr>
          <w:color w:val="1B375C"/>
        </w:rPr>
        <w:t xml:space="preserve">•  </w:t>
      </w:r>
      <w:r>
        <w:t>Digitized result-center, voter, candidate, and percentage-calculation workflows for approximately 300 returning officers; strengthened validation and role-based controls to prevent unwanted data changes.</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LANGUAGES</w:t>
      </w:r>
    </w:p>
    <w:p>
      <w:pPr>
        <w:spacing w:after="36" w:line="245" w:lineRule="auto"/>
        <w:ind w:left="245" w:hanging="187"/>
        <w:keepLines/>
      </w:pPr>
      <w:r>
        <w:rPr>
          <w:color w:val="1B375C"/>
        </w:rPr>
        <w:t xml:space="preserve">•  </w:t>
      </w:r>
      <w:r>
        <w:t>Bangla — Native</w:t>
      </w:r>
    </w:p>
    <w:p>
      <w:pPr>
        <w:spacing w:after="36" w:line="245" w:lineRule="auto"/>
        <w:ind w:left="245" w:hanging="187"/>
        <w:keepLines/>
      </w:pPr>
      <w:r>
        <w:rPr>
          <w:color w:val="1B375C"/>
        </w:rPr>
        <w:t xml:space="preserve">•  </w:t>
      </w:r>
      <w:r>
        <w:t>English — Professional Working Proficiency</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