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75C"/>
          <w:sz w:val="44"/>
        </w:rPr>
        <w:t>Sadman Sobhan</w:t>
      </w:r>
    </w:p>
    <w:p>
      <w:pPr>
        <w:spacing w:after="0"/>
        <w:jc w:val="center"/>
      </w:pPr>
      <w:r>
        <w:rPr>
          <w:b/>
          <w:color w:val="1B375C"/>
          <w:sz w:val="20"/>
        </w:rPr>
        <w:t>Lead Backend Engineer | Java | Spring Boot | PostgreSQL | Technical Leadership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Dhaka, Bangladesh | Contact via LinkedIn</w:t>
      </w:r>
    </w:p>
    <w:p>
      <w:pPr>
        <w:spacing w:after="20"/>
        <w:jc w:val="center"/>
        <w:pBdr>
          <w:bottom w:val="single" w:sz="8" w:space="5" w:color="1B375C"/>
        </w:pBdr>
      </w:pPr>
      <w:r>
        <w:rPr>
          <w:b w:val="0"/>
          <w:color w:val="525860"/>
          <w:sz w:val="18"/>
        </w:rPr>
        <w:t>LinkedIn: www.linkedin.com/in/sadmansobhan | Website: www.sadmansobhan.com | GitHub: github.com/imran110219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SUMMARY</w:t>
      </w:r>
    </w:p>
    <w:p>
      <w:pPr>
        <w:spacing w:after="40"/>
        <w:keepLines/>
      </w:pPr>
      <w:r>
        <w:t>Senior Backend Engineer with 9+ years of experience combining hands-on Java and Spring Boot delivery with backend technical leadership, planning, mentoring, code review, and stakeholder collaboration across government, education, healthcare, and enterprise domains.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CAREER HIGHLIGHTS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Served as backend team lead, contributing to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Helped deliver an internal election-management platform reported to support 50,000 users and approximately 100,000 daily requests during election periods.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exam-management system response time by 30% through Redis caching and backend performance improvements.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TECHNICAL SKILLS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Leadership &amp; Delivery: Technical mentoring, grooming, planning, code review, stakeholder collaboration, Agile development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Backend &amp; Architecture: Java, Spring Boot, Hibernate, REST APIs, Microservices, Backend Architecture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Data &amp; Performance: PostgreSQL, SQL Server, Redis, Database Modeling, Query Optimization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Security &amp; Platform: Keycloak, Authentication, Authorization, Kubernetes, Data Integrity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EXPERIENCE</w:t>
      </w:r>
    </w:p>
    <w:p>
      <w:pPr>
        <w:pStyle w:val="DesignedSubsection"/>
        <w:spacing w:before="90" w:after="10"/>
        <w:keepNext/>
      </w:pPr>
      <w:r>
        <w:t>Penta Global Ltd. - Senior Software Engineer</w:t>
      </w:r>
    </w:p>
    <w:p>
      <w:pPr>
        <w:spacing w:after="40"/>
        <w:keepLines/>
      </w:pPr>
      <w:r>
        <w:t>Dhaka, Bangladesh | August 2023 - Present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 backend engineering activities for an Election Management System, including task allocation,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Design service interactions and REST API contracts across a microservices architecture of nearly 25 services, delivering secure, scalable Java and Spring Boot services.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 to delivery of an internal system reported to support 50,000 users alongside a public-facing application that does not require authentication.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 Kubernetes deployments to the organization's self-managed data center and digitize election-result workflows previously dependent on paperwork and physical result delivery.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approximately 30 deployments by writing Dockerfiles and diagnosing deployment failures in the organization's self-managed Kubernetes data center.</w:t>
      </w:r>
    </w:p>
    <w:p>
      <w:pPr>
        <w:pStyle w:val="DesignedSubsection"/>
        <w:spacing w:before="90" w:after="10"/>
        <w:keepNext/>
      </w:pPr>
      <w:r>
        <w:t>Dynamic Solution Innovators Ltd. - Software Engineer</w:t>
      </w:r>
    </w:p>
    <w:p>
      <w:pPr>
        <w:spacing w:after="40"/>
        <w:keepLines/>
      </w:pPr>
      <w:r>
        <w:t>Dhaka, Bangladesh | January 2022 - July 2023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development of an exam management system using Java, Spring Boot, PostgreSQL, Flutter, and Crystal Reports; analyzed requirements and designed its database schema.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 real-time administrator dashboard associated with a reported 40% increase in system usage.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Deployed a production system used by 2,500+ administrators, 1,000 invigilators, and 1,000 examinees; supported registration and payment management for nearly 30,000 students.</w:t>
      </w:r>
    </w:p>
    <w:p>
      <w:pPr>
        <w:pStyle w:val="DesignedSubsection"/>
        <w:spacing w:before="90" w:after="10"/>
        <w:keepNext/>
      </w:pPr>
      <w:r>
        <w:t>Dohatec New Media - Java Software Engineer</w:t>
      </w:r>
    </w:p>
    <w:p>
      <w:pPr>
        <w:spacing w:after="40"/>
        <w:keepLines/>
      </w:pPr>
      <w:r>
        <w:t>Dhaka, Bangladesh | October 2016 - December 2021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features and resolved defects for the National Electronic Government Procurement System while preserving data privacy and integrity.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large-file upload capabilities, relational data modeling, enterprise workflow features, and stakeholder-aligned delivery.</w:t>
      </w:r>
    </w:p>
    <w:p>
      <w:pPr>
        <w:pStyle w:val="DesignedSubsection"/>
        <w:spacing w:before="90" w:after="10"/>
        <w:keepNext/>
      </w:pPr>
      <w:r>
        <w:t>Jaliks Soft IT Limited - .NET Developer</w:t>
      </w:r>
    </w:p>
    <w:p>
      <w:pPr>
        <w:spacing w:after="40"/>
        <w:keepLines/>
      </w:pPr>
      <w:r>
        <w:t>Khulna, Bangladesh | February 2016 - June 2016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features and resolved defects for a large-scale education application using ASP.NET, C#, and SQL Server.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Developed and maintained SQL Server database components, including stored procedures, triggers, and views.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EDUCATION</w:t>
      </w:r>
    </w:p>
    <w:p>
      <w:pPr>
        <w:spacing w:after="40"/>
        <w:keepLines/>
      </w:pPr>
      <w:r>
        <w:t>Khulna University | Bachelor of Science (B.Sc.) in Computer Science and Engineering | 2011–2016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PUBLICATIONS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Temporal Relation Extraction using Apriori Algorithm — ICIEV, 2016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An Effective Attendance Monitoring System with Fraud Prevention Technique for Educational Institutions — International Journal of Engineering and Technology, 2018</w:t>
      </w:r>
    </w:p>
    <w:sectPr w:rsidR="00FC693F" w:rsidRPr="0006063C" w:rsidSect="00034616">
      <w:pgSz w:w="11905" w:h="16838"/>
      <w:pgMar w:top="835" w:right="922" w:bottom="835" w:left="9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327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signedSection">
    <w:name w:val="Designed Section"/>
    <w:rPr>
      <w:rFonts w:ascii="Arial" w:hAnsi="Arial" w:eastAsia="Arial"/>
      <w:b/>
      <w:color w:val="1B375C"/>
      <w:sz w:val="22"/>
    </w:rPr>
  </w:style>
  <w:style w:type="paragraph" w:customStyle="1" w:styleId="DesignedSubsection">
    <w:name w:val="Designed Subsection"/>
    <w:rPr>
      <w:rFonts w:ascii="Arial" w:hAnsi="Arial" w:eastAsia="Arial"/>
      <w:b/>
      <w:color w:val="2327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