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Installment System — Production Readiness Review</w:t>
      </w:r>
    </w:p>
    <w:p>
      <w:pPr/>
      <w:r>
        <w:t xml:space="preserve">Reviewed the actual Next.js + Supabase codebase (not just the design mock) — schema, RLS, the billing SQL, server actions, the collect dialog, offline sync and the AVO verification flow. Found </w:t>
      </w:r>
      <w:r>
        <w:rPr>
          <w:b/>
        </w:rPr>
        <w:t xml:space="preserve">3 money-correctness bugs</w:t>
      </w:r>
      <w:r>
        <w:t xml:space="preserve">, </w:t>
      </w:r>
      <w:r>
        <w:rPr>
          <w:b/>
        </w:rPr>
        <w:t xml:space="preserve">4 security/RLS gaps</w:t>
      </w:r>
      <w:r>
        <w:t xml:space="preserve">, and a set of atomicity, lifecycle and timezone edge cases that will bite in real use. Fix order below is by blast radius, not file order.</w:t>
      </w:r>
    </w:p>
    <w:p>
      <w:pPr>
        <w:pStyle w:val="Heading2"/>
      </w:pPr>
      <w:r>
        <w:t xml:space="preserve">1. Money-correctness bugs (fix before go-live)</w:t>
      </w:r>
    </w:p>
    <w:p>
      <w:pPr>
        <w:pStyle w:val="Heading3"/>
      </w:pPr>
      <w:r>
        <w:t xml:space="preserve">1a. The advance is collected but never subtracted from the balance</w:t>
      </w:r>
    </w:p>
    <w:p>
      <w:pPr/>
      <w:r>
        <w:rPr>
          <w:rStyle w:val="CodeChar"/>
        </w:rPr>
        <w:t xml:space="preserve">create_agreement</w:t>
      </w:r>
      <w:r>
        <w:t xml:space="preserve"> (0002_billing.sql) sets </w:t>
      </w:r>
      <w:r>
        <w:rPr>
          <w:rStyle w:val="CodeChar"/>
        </w:rPr>
        <w:t xml:space="preserve">monthly := round(total_price / plan_months)</w:t>
      </w:r>
      <w:r>
        <w:t xml:space="preserve"> and schedules installments that sum to the full </w:t>
      </w:r>
      <w:r>
        <w:rPr>
          <w:rStyle w:val="CodeChar"/>
        </w:rPr>
        <w:t xml:space="preserve">total_price</w:t>
      </w:r>
      <w:r>
        <w:t xml:space="preserve">. The advance (</w:t>
      </w:r>
      <w:r>
        <w:rPr>
          <w:rStyle w:val="CodeChar"/>
        </w:rPr>
        <w:t xml:space="preserve">p_advance</w:t>
      </w:r>
      <w:r>
        <w:t xml:space="preserve">) is stored on the agreement row but is </w:t>
      </w:r>
      <w:r>
        <w:rPr>
          <w:b/>
        </w:rPr>
        <w:t xml:space="preserve">never deducted from </w:t>
      </w:r>
      <w:r>
        <w:rPr>
          <w:rStyle w:val="CodeChar"/>
          <w:b/>
        </w:rPr>
        <w:t xml:space="preserve">total_price</w:t>
      </w:r>
      <w:r>
        <w:rPr>
          <w:b/>
        </w:rPr>
        <w:t xml:space="preserve"> or from any installment</w:t>
      </w:r>
      <w:r>
        <w:t xml:space="preserve">. So a customer who pays an advance ends up owing </w:t>
      </w:r>
      <w:r>
        <w:rPr>
          <w:rStyle w:val="CodeChar"/>
        </w:rPr>
        <w:t xml:space="preserve">total_price</w:t>
      </w:r>
      <w:r>
        <w:t xml:space="preserve"> on top of it — the shop is structurally overcharging on every installment sale, or the "Balance" shown in the New Agreement summary bar doesn't match what the schedule actually collects. </w:t>
      </w:r>
      <w:r>
        <w:rPr>
          <w:b/>
        </w:rPr>
        <w:t xml:space="preserve">Fix:</w:t>
      </w:r>
      <w:r>
        <w:t xml:space="preserve"> either schedule installments against </w:t>
      </w:r>
      <w:r>
        <w:rPr>
          <w:rStyle w:val="CodeChar"/>
        </w:rPr>
        <w:t xml:space="preserve">total_price - advance</w:t>
      </w:r>
      <w:r>
        <w:t xml:space="preserve">, or record the advance as its own ledger entry that reduces installment 1's </w:t>
      </w:r>
      <w:r>
        <w:rPr>
          <w:rStyle w:val="CodeChar"/>
        </w:rPr>
        <w:t xml:space="preserve">due_amount</w:t>
      </w:r>
      <w:r>
        <w:t xml:space="preserve">. Pick one and make the UI's "Balance" line match it exactly.</w:t>
      </w:r>
    </w:p>
    <w:p>
      <w:pPr>
        <w:pStyle w:val="Heading3"/>
      </w:pPr>
      <w:r>
        <w:t xml:space="preserve">1b. Signing-day money is invisible to the books</w:t>
      </w:r>
    </w:p>
    <w:p>
      <w:pPr/>
      <w:r>
        <w:rPr>
          <w:rStyle w:val="CodeChar"/>
        </w:rPr>
        <w:t xml:space="preserve">create_agreement</w:t>
      </w:r>
      <w:r>
        <w:t xml:space="preserve"> never inserts into </w:t>
      </w:r>
      <w:r>
        <w:rPr>
          <w:rStyle w:val="CodeChar"/>
        </w:rPr>
        <w:t xml:space="preserve">receipts</w:t>
      </w:r>
      <w:r>
        <w:t xml:space="preserve">. For an installment sale it force-sets installment 1 to </w:t>
      </w:r>
      <w:r>
        <w:rPr>
          <w:rStyle w:val="CodeChar"/>
        </w:rPr>
        <w:t xml:space="preserve">paid</w:t>
      </w:r>
      <w:r>
        <w:t xml:space="preserve"> directly; for a direct sale nothing is recorded at all. Result: </w:t>
      </w:r>
      <w:r>
        <w:rPr>
          <w:b/>
        </w:rPr>
        <w:t xml:space="preserve">the advance + month‑1 collected at signing, and the full price of every direct sale, never appear in </w:t>
      </w:r>
      <w:r>
        <w:rPr>
          <w:rStyle w:val="CodeChar"/>
          <w:b/>
        </w:rPr>
        <w:t xml:space="preserve">receipts</w:t>
      </w:r>
      <w:r>
        <w:rPr>
          <w:b/>
        </w:rPr>
        <w:t xml:space="preserve">.</w:t>
      </w:r>
      <w:r>
        <w:t xml:space="preserve"> Every report and KPI that reads </w:t>
      </w:r>
      <w:r>
        <w:rPr>
          <w:rStyle w:val="CodeChar"/>
        </w:rPr>
        <w:t xml:space="preserve">receipts</w:t>
      </w:r>
      <w:r>
        <w:t xml:space="preserve"> ("Collected today", "Receipts today" list, Daily recovery sheet, cash-vs-bank reconciliation by </w:t>
      </w:r>
      <w:r>
        <w:rPr>
          <w:rStyle w:val="CodeChar"/>
        </w:rPr>
        <w:t xml:space="preserve">money_account</w:t>
      </w:r>
      <w:r>
        <w:t xml:space="preserve">) will be short by exactly the signing-day cash. There's also no </w:t>
      </w:r>
      <w:r>
        <w:rPr>
          <w:rStyle w:val="CodeChar"/>
        </w:rPr>
        <w:t xml:space="preserve">pay_mode</w:t>
      </w:r>
      <w:r>
        <w:t xml:space="preserve">/</w:t>
      </w:r>
      <w:r>
        <w:rPr>
          <w:rStyle w:val="CodeChar"/>
        </w:rPr>
        <w:t xml:space="preserve">money_account</w:t>
      </w:r>
      <w:r>
        <w:t xml:space="preserve"> parameter on </w:t>
      </w:r>
      <w:r>
        <w:rPr>
          <w:rStyle w:val="CodeChar"/>
        </w:rPr>
        <w:t xml:space="preserve">create_agreement</w:t>
      </w:r>
      <w:r>
        <w:t xml:space="preserve"> at all, so there's no way to even say whether that money came in as cash, bank or JazzCash. </w:t>
      </w:r>
      <w:r>
        <w:rPr>
          <w:b/>
        </w:rPr>
        <w:t xml:space="preserve">Fix:</w:t>
      </w:r>
      <w:r>
        <w:t xml:space="preserve"> add </w:t>
      </w:r>
      <w:r>
        <w:rPr>
          <w:rStyle w:val="CodeChar"/>
        </w:rPr>
        <w:t xml:space="preserve">p_mode</w:t>
      </w:r>
      <w:r>
        <w:t xml:space="preserve">/</w:t>
      </w:r>
      <w:r>
        <w:rPr>
          <w:rStyle w:val="CodeChar"/>
        </w:rPr>
        <w:t xml:space="preserve">p_account</w:t>
      </w:r>
      <w:r>
        <w:t xml:space="preserve"> params to </w:t>
      </w:r>
      <w:r>
        <w:rPr>
          <w:rStyle w:val="CodeChar"/>
        </w:rPr>
        <w:t xml:space="preserve">create_agreement</w:t>
      </w:r>
      <w:r>
        <w:t xml:space="preserve"> and insert a real </w:t>
      </w:r>
      <w:r>
        <w:rPr>
          <w:rStyle w:val="CodeChar"/>
        </w:rPr>
        <w:t xml:space="preserve">receipts</w:t>
      </w:r>
      <w:r>
        <w:t xml:space="preserve"> row for the signing-day collection (direct sale: full total; installment: advance + month 1).</w:t>
      </w:r>
    </w:p>
    <w:p>
      <w:pPr>
        <w:pStyle w:val="Heading3"/>
      </w:pPr>
      <w:r>
        <w:t xml:space="preserve">1c. Every collection is hardcoded as cash — </w:t>
      </w:r>
      <w:r>
        <w:rPr>
          <w:rStyle w:val="CodeChar"/>
        </w:rPr>
        <w:t xml:space="preserve">pay_mode</w:t>
      </w:r>
      <w:r>
        <w:t xml:space="preserve">/</w:t>
      </w:r>
      <w:r>
        <w:rPr>
          <w:rStyle w:val="CodeChar"/>
        </w:rPr>
        <w:t xml:space="preserve">money_account</w:t>
      </w:r>
      <w:r>
        <w:t xml:space="preserve"> never actually vary</w:t>
      </w:r>
    </w:p>
    <w:p>
      <w:pPr/>
      <w:r>
        <w:t xml:space="preserve">Look at </w:t>
      </w:r>
      <w:r>
        <w:rPr>
          <w:rStyle w:val="CodeChar"/>
        </w:rPr>
        <w:t xml:space="preserve">postReceiptAction</w:t>
      </w:r>
      <w:r>
        <w:t xml:space="preserve"> (app/actions/receipts.ts): it calls </w:t>
      </w:r>
      <w:r>
        <w:rPr>
          <w:rStyle w:val="CodeChar"/>
        </w:rPr>
        <w:t xml:space="preserve">post_receipt</w:t>
      </w:r>
      <w:r>
        <w:t xml:space="preserve"> with </w:t>
      </w:r>
      <w:r>
        <w:rPr>
          <w:rStyle w:val="CodeChar"/>
        </w:rPr>
        <w:t xml:space="preserve">p_mode: "cash", p_account: "cash_in_hand"</w:t>
      </w:r>
      <w:r>
        <w:t xml:space="preserve"> hardcoded, and </w:t>
      </w:r>
      <w:r>
        <w:rPr>
          <w:rStyle w:val="CodeChar"/>
        </w:rPr>
        <w:t xml:space="preserve">CollectDialog</w:t>
      </w:r>
      <w:r>
        <w:t xml:space="preserve"> has no mode/account selector at all. The schema supports </w:t>
      </w:r>
      <w:r>
        <w:rPr>
          <w:rStyle w:val="CodeChar"/>
        </w:rPr>
        <w:t xml:space="preserve">bank</w:t>
      </w:r>
      <w:r>
        <w:t xml:space="preserve">/</w:t>
      </w:r>
      <w:r>
        <w:rPr>
          <w:rStyle w:val="CodeChar"/>
        </w:rPr>
        <w:t xml:space="preserve">jazzcash</w:t>
      </w:r>
      <w:r>
        <w:t xml:space="preserve">/</w:t>
      </w:r>
      <w:r>
        <w:rPr>
          <w:rStyle w:val="CodeChar"/>
        </w:rPr>
        <w:t xml:space="preserve">easypaisa</w:t>
      </w:r>
      <w:r>
        <w:t xml:space="preserve"> and three </w:t>
      </w:r>
      <w:r>
        <w:rPr>
          <w:rStyle w:val="CodeChar"/>
        </w:rPr>
        <w:t xml:space="preserve">money_account</w:t>
      </w:r>
      <w:r>
        <w:t xml:space="preserve"> values, but nothing in the actual collection flow ever uses them. Combined with 1b, </w:t>
      </w:r>
      <w:r>
        <w:rPr>
          <w:b/>
        </w:rPr>
        <w:t xml:space="preserve">cash-vs-bank reconciliation is non-functional</w:t>
      </w:r>
      <w:r>
        <w:t xml:space="preserve"> — every rupee the system ever records looks like cash in hand. </w:t>
      </w:r>
      <w:r>
        <w:rPr>
          <w:b/>
        </w:rPr>
        <w:t xml:space="preserve">Fix:</w:t>
      </w:r>
      <w:r>
        <w:t xml:space="preserve"> add a mode/account picker to </w:t>
      </w:r>
      <w:r>
        <w:rPr>
          <w:rStyle w:val="CodeChar"/>
        </w:rPr>
        <w:t xml:space="preserve">CollectDialog</w:t>
      </w:r>
      <w:r>
        <w:t xml:space="preserve">, thread it through </w:t>
      </w:r>
      <w:r>
        <w:rPr>
          <w:rStyle w:val="CodeChar"/>
        </w:rPr>
        <w:t xml:space="preserve">postReceiptAction</w:t>
      </w:r>
      <w:r>
        <w:t xml:space="preserve">.</w:t>
      </w:r>
    </w:p>
    <w:p>
      <w:pPr>
        <w:pStyle w:val="Heading3"/>
      </w:pPr>
      <w:r>
        <w:t xml:space="preserve">1d. Carry-forward double-counts every shortfall (the most important bug here)</w:t>
      </w:r>
    </w:p>
    <w:p>
      <w:pPr/>
      <w:r>
        <w:t xml:space="preserve">In </w:t>
      </w:r>
      <w:r>
        <w:rPr>
          <w:rStyle w:val="CodeChar"/>
        </w:rPr>
        <w:t xml:space="preserve">post_receipt</w:t>
      </w:r>
      <w:r>
        <w:t xml:space="preserve">, when a payment is short, the current installment is marked </w:t>
      </w:r>
      <w:r>
        <w:rPr>
          <w:rStyle w:val="CodeChar"/>
        </w:rPr>
        <w:t xml:space="preserve">status = 'paid'</w:t>
      </w:r>
      <w:r>
        <w:t xml:space="preserve"> </w:t>
      </w:r>
      <w:r>
        <w:rPr>
          <w:b/>
        </w:rPr>
        <w:t xml:space="preserve">without its </w:t>
      </w:r>
      <w:r>
        <w:rPr>
          <w:rStyle w:val="CodeChar"/>
          <w:b/>
        </w:rPr>
        <w:t xml:space="preserve">paid</w:t>
      </w:r>
      <w:r>
        <w:rPr>
          <w:b/>
        </w:rPr>
        <w:t xml:space="preserve"> amount ever reaching </w:t>
      </w:r>
      <w:r>
        <w:rPr>
          <w:rStyle w:val="CodeChar"/>
          <w:b/>
        </w:rPr>
        <w:t xml:space="preserve">due_amount + carry_in</w:t>
      </w:r>
      <w:r>
        <w:t xml:space="preserve"> — the code forwards the gap into the next installment's </w:t>
      </w:r>
      <w:r>
        <w:rPr>
          <w:rStyle w:val="CodeChar"/>
        </w:rPr>
        <w:t xml:space="preserve">carry_in</w:t>
      </w:r>
      <w:r>
        <w:t xml:space="preserve"> but leaves the shortfall sitting unresolved on the row it just labelled "paid":</w:t>
      </w:r>
    </w:p>
    <w:p>
      <w:pPr>
        <w:pStyle w:val="Code"/>
      </w:pPr>
      <w:bookmarkStart w:id="1" w:name="bongo_lang_sql_1"/>
      <w:bookmarkEnd w:id="1"/>
      <w:r>
        <w:t xml:space="preserve">update installments set paid = paid + p_amount,</w:t>
        <w:br/>
        <w:t xml:space="preserve">       status = case when v_gap &gt; 0 then 'short' else 'paid' end where id = v_inst.id;</w:t>
        <w:br/>
        <w:t xml:space="preserve">...</w:t>
        <w:br/>
        <w:t xml:space="preserve">update installments set carry_in = carry_in + v_gap where id = v_next.id;</w:t>
        <w:br/>
        <w:t xml:space="preserve">update installments set status = 'paid' where id = v_inst.id and v_gap &gt; 0;  -- forces 'paid' without closing the gap</w:t>
      </w:r>
    </w:p>
    <w:p>
      <w:pPr/>
      <w:r>
        <w:t xml:space="preserve">Because </w:t>
      </w:r>
      <w:r>
        <w:rPr>
          <w:rStyle w:val="CodeChar"/>
        </w:rPr>
        <w:t xml:space="preserve">customer_month_status</w:t>
      </w:r>
      <w:r>
        <w:t xml:space="preserve"> sums </w:t>
      </w:r>
      <w:r>
        <w:rPr>
          <w:rStyle w:val="CodeChar"/>
        </w:rPr>
        <w:t xml:space="preserve">due_amount + carry_in - paid</w:t>
      </w:r>
      <w:r>
        <w:t xml:space="preserve"> across </w:t>
      </w:r>
      <w:r>
        <w:rPr>
          <w:b/>
        </w:rPr>
        <w:t xml:space="preserve">every</w:t>
      </w:r>
      <w:r>
        <w:t xml:space="preserve"> installment row regardless of status, the old row's leftover gap is counted once there, and again inside the next row's </w:t>
      </w:r>
      <w:r>
        <w:rPr>
          <w:rStyle w:val="CodeChar"/>
        </w:rPr>
        <w:t xml:space="preserve">carry_in</w:t>
      </w:r>
      <w:r>
        <w:t xml:space="preserve"> — </w:t>
      </w:r>
      <w:r>
        <w:rPr>
          <w:b/>
        </w:rPr>
        <w:t xml:space="preserve">every historical shortfall is counted twice in "due now" and "remaining".</w:t>
      </w:r>
      <w:r>
        <w:t xml:space="preserve"> It also pollutes </w:t>
      </w:r>
      <w:r>
        <w:rPr>
          <w:rStyle w:val="CodeChar"/>
        </w:rPr>
        <w:t xml:space="preserve">months_behind</w:t>
      </w:r>
      <w:r>
        <w:t xml:space="preserve"> (computed independently, correctly, off raw </w:t>
      </w:r>
      <w:r>
        <w:rPr>
          <w:rStyle w:val="CodeChar"/>
        </w:rPr>
        <w:t xml:space="preserve">paid &lt; due_amount+carry_in</w:t>
      </w:r>
      <w:r>
        <w:t xml:space="preserve">), which can push a customer into </w:t>
      </w:r>
      <w:r>
        <w:rPr>
          <w:rStyle w:val="CodeChar"/>
        </w:rPr>
        <w:t xml:space="preserve">default</w:t>
      </w:r>
      <w:r>
        <w:t xml:space="preserve"> status and trigger guarantor contact over inflated, double-counted arrears rather than genuine two-months-behind. </w:t>
      </w:r>
      <w:r>
        <w:rPr>
          <w:b/>
        </w:rPr>
        <w:t xml:space="preserve">Fix:</w:t>
      </w:r>
      <w:r>
        <w:t xml:space="preserve"> when forwarding a shortfall, also top off the current row: </w:t>
      </w:r>
      <w:r>
        <w:rPr>
          <w:rStyle w:val="CodeChar"/>
        </w:rPr>
        <w:t xml:space="preserve">paid = due_amount + carry_in</w:t>
      </w:r>
      <w:r>
        <w:t xml:space="preserve"> (so its own remaining becomes exactly 0) at the same time the gap moves into the next row's </w:t>
      </w:r>
      <w:r>
        <w:rPr>
          <w:rStyle w:val="CodeChar"/>
        </w:rPr>
        <w:t xml:space="preserve">carry_in</w:t>
      </w:r>
      <w:r>
        <w:t xml:space="preserve">. One value, one place.</w:t>
      </w:r>
    </w:p>
    <w:p>
      <w:pPr>
        <w:pStyle w:val="Heading3"/>
      </w:pPr>
      <w:r>
        <w:t xml:space="preserve">1e. Last-installment edge cases have nowhere to carry to</w:t>
      </w:r>
    </w:p>
    <w:p>
      <w:pPr/>
      <w:r>
        <w:t xml:space="preserve">If the installment with the shortfall/overpay is the </w:t>
      </w:r>
      <w:r>
        <w:rPr>
          <w:b/>
        </w:rPr>
        <w:t xml:space="preserve">last</w:t>
      </w:r>
      <w:r>
        <w:t xml:space="preserve"> one (no </w:t>
      </w:r>
      <w:r>
        <w:rPr>
          <w:rStyle w:val="CodeChar"/>
        </w:rPr>
        <w:t xml:space="preserve">seq+1</w:t>
      </w:r>
      <w:r>
        <w:t xml:space="preserve"> row), </w:t>
      </w:r>
      <w:r>
        <w:rPr>
          <w:rStyle w:val="CodeChar"/>
        </w:rPr>
        <w:t xml:space="preserve">post_receipt</w:t>
      </w:r>
      <w:r>
        <w:t xml:space="preserve">'s </w:t>
      </w:r>
      <w:r>
        <w:rPr>
          <w:rStyle w:val="CodeChar"/>
        </w:rPr>
        <w:t xml:space="preserve">if found</w:t>
      </w:r>
      <w:r>
        <w:t xml:space="preserve"> branch never runs: a shortfall just stays </w:t>
      </w:r>
      <w:r>
        <w:rPr>
          <w:rStyle w:val="CodeChar"/>
        </w:rPr>
        <w:t xml:space="preserve">short</w:t>
      </w:r>
      <w:r>
        <w:t xml:space="preserve"> on that row forever (fine — there's nothing after it to pay against, so it's self-consistent), but an </w:t>
      </w:r>
      <w:r>
        <w:rPr>
          <w:b/>
        </w:rPr>
        <w:t xml:space="preserve">overpayment on the last installment is simply absorbed with no receipt-level flag that it was a credit/refund-due</w:t>
      </w:r>
      <w:r>
        <w:t xml:space="preserve"> — the agreement closes (all installments "paid") and the extra money is untracked. Decide explicitly what should happen to a final overpayment (refund, credit note, or block it with a clear error) rather than letting it silently vanish into "closed".</w:t>
      </w:r>
    </w:p>
    <w:p>
      <w:pPr>
        <w:pStyle w:val="Heading2"/>
      </w:pPr>
      <w:r>
        <w:t xml:space="preserve">2. Security / RLS gaps (critical — these are open right now)</w:t>
      </w:r>
    </w:p>
    <w:p>
      <w:pPr>
        <w:pStyle w:val="Heading3"/>
      </w:pPr>
      <w:r>
        <w:t xml:space="preserve">2a. </w:t>
      </w:r>
      <w:r>
        <w:rPr>
          <w:rStyle w:val="CodeChar"/>
        </w:rPr>
        <w:t xml:space="preserve">profiles</w:t>
      </w:r>
      <w:r>
        <w:t xml:space="preserve">, </w:t>
      </w:r>
      <w:r>
        <w:rPr>
          <w:rStyle w:val="CodeChar"/>
        </w:rPr>
        <w:t xml:space="preserve">products</w:t>
      </w:r>
      <w:r>
        <w:t xml:space="preserve">, </w:t>
      </w:r>
      <w:r>
        <w:rPr>
          <w:rStyle w:val="CodeChar"/>
        </w:rPr>
        <w:t xml:space="preserve">categories</w:t>
      </w:r>
      <w:r>
        <w:t xml:space="preserve">, </w:t>
      </w:r>
      <w:r>
        <w:rPr>
          <w:rStyle w:val="CodeChar"/>
        </w:rPr>
        <w:t xml:space="preserve">message_templates</w:t>
      </w:r>
      <w:r>
        <w:t xml:space="preserve"> have RLS disabled entirely</w:t>
      </w:r>
    </w:p>
    <w:p>
      <w:pPr/>
      <w:r>
        <w:t xml:space="preserve">0003_rls.sql enables RLS on customers, guarantors, agreements, agreement_items, installments, receipts, verifications, expenses, employees, vendors, purchases, vendor_payments, messages — but </w:t>
      </w:r>
      <w:r>
        <w:rPr>
          <w:b/>
        </w:rPr>
        <w:t xml:space="preserve">never on </w:t>
      </w:r>
      <w:r>
        <w:rPr>
          <w:rStyle w:val="CodeChar"/>
          <w:b/>
        </w:rPr>
        <w:t xml:space="preserve">profiles</w:t>
      </w:r>
      <w:r>
        <w:rPr>
          <w:b/>
        </w:rPr>
        <w:t xml:space="preserve">, </w:t>
      </w:r>
      <w:r>
        <w:rPr>
          <w:rStyle w:val="CodeChar"/>
          <w:b/>
        </w:rPr>
        <w:t xml:space="preserve">products</w:t>
      </w:r>
      <w:r>
        <w:rPr>
          <w:b/>
        </w:rPr>
        <w:t xml:space="preserve">, </w:t>
      </w:r>
      <w:r>
        <w:rPr>
          <w:rStyle w:val="CodeChar"/>
          <w:b/>
        </w:rPr>
        <w:t xml:space="preserve">categories</w:t>
      </w:r>
      <w:r>
        <w:rPr>
          <w:b/>
        </w:rPr>
        <w:t xml:space="preserve"> or </w:t>
      </w:r>
      <w:r>
        <w:rPr>
          <w:rStyle w:val="CodeChar"/>
          <w:b/>
        </w:rPr>
        <w:t xml:space="preserve">message_templates</w:t>
      </w:r>
      <w:r>
        <w:rPr>
          <w:b/>
        </w:rPr>
        <w:t xml:space="preserve">.</w:t>
      </w:r>
      <w:r>
        <w:t xml:space="preserve"> With RLS off, any authenticated user (including an </w:t>
      </w:r>
      <w:r>
        <w:rPr>
          <w:rStyle w:val="CodeChar"/>
        </w:rPr>
        <w:t xml:space="preserve">avo</w:t>
      </w:r>
      <w:r>
        <w:t xml:space="preserve"> role, which is meant to be sandboxed to the field app) can read and write these tables directly through the Supabase REST API, bypassing every screen and button that normally gates them.</w:t>
      </w:r>
    </w:p>
    <w:p>
      <w:pPr>
        <w:pStyle w:val="ListParagraph"/>
        <w:numPr>
          <w:ilvl w:val="0"/>
          <w:numId w:val="2"/>
        </w:numPr>
      </w:pPr>
      <w:r>
        <w:rPr>
          <w:rStyle w:val="CodeChar"/>
        </w:rPr>
        <w:t xml:space="preserve">products</w:t>
      </w:r>
      <w:r>
        <w:t xml:space="preserve">: any logged-in user can edit price/stock/vendor directly — no business rule or least-privilege matters if someone just calls the REST endpoint.</w:t>
      </w:r>
    </w:p>
    <w:p>
      <w:pPr>
        <w:pStyle w:val="ListParagraph"/>
        <w:numPr>
          <w:ilvl w:val="0"/>
          <w:numId w:val="2"/>
        </w:numPr>
      </w:pPr>
      <w:r>
        <w:rPr>
          <w:rStyle w:val="CodeChar"/>
          <w:b/>
        </w:rPr>
        <w:t xml:space="preserve">profiles</w:t>
      </w:r>
      <w:r>
        <w:rPr>
          <w:b/>
        </w:rPr>
        <w:t xml:space="preserve"> is the critical one</w:t>
      </w:r>
      <w:r>
        <w:t xml:space="preserve">: </w:t>
      </w:r>
      <w:r>
        <w:rPr>
          <w:rStyle w:val="CodeChar"/>
        </w:rPr>
        <w:t xml:space="preserve">my_role()</w:t>
      </w:r>
      <w:r>
        <w:t xml:space="preserve">/</w:t>
      </w:r>
      <w:r>
        <w:rPr>
          <w:rStyle w:val="CodeChar"/>
        </w:rPr>
        <w:t xml:space="preserve">is_office()</w:t>
      </w:r>
      <w:r>
        <w:t xml:space="preserve"> both read </w:t>
      </w:r>
      <w:r>
        <w:rPr>
          <w:rStyle w:val="CodeChar"/>
        </w:rPr>
        <w:t xml:space="preserve">profiles.role</w:t>
      </w:r>
      <w:r>
        <w:t xml:space="preserve"> to decide every other permission in the system. With RLS off on </w:t>
      </w:r>
      <w:r>
        <w:rPr>
          <w:rStyle w:val="CodeChar"/>
        </w:rPr>
        <w:t xml:space="preserve">profiles</w:t>
      </w:r>
      <w:r>
        <w:t xml:space="preserve">, a user can plausibly </w:t>
      </w:r>
      <w:r>
        <w:rPr>
          <w:rStyle w:val="CodeChar"/>
        </w:rPr>
        <w:t xml:space="preserve">UPDATE profiles SET role = 'owner' WHERE id = auth.uid()</w:t>
      </w:r>
      <w:r>
        <w:t xml:space="preserve"> directly against the Supabase API and grant themselves full access. This is a privilege-escalation hole, not a theoretical one. </w:t>
      </w:r>
      <w:r>
        <w:rPr>
          <w:b/>
        </w:rPr>
        <w:t xml:space="preserve">Fix:</w:t>
      </w:r>
      <w:r>
        <w:t xml:space="preserve"> enable RLS on all four tables. </w:t>
      </w:r>
      <w:r>
        <w:rPr>
          <w:rStyle w:val="CodeChar"/>
        </w:rPr>
        <w:t xml:space="preserve">profiles</w:t>
      </w:r>
      <w:r>
        <w:t xml:space="preserve">: users can read/update their own row except </w:t>
      </w:r>
      <w:r>
        <w:rPr>
          <w:rStyle w:val="CodeChar"/>
        </w:rPr>
        <w:t xml:space="preserve">role</w:t>
      </w:r>
      <w:r>
        <w:t xml:space="preserve">/</w:t>
      </w:r>
      <w:r>
        <w:rPr>
          <w:rStyle w:val="CodeChar"/>
        </w:rPr>
        <w:t xml:space="preserve">active</w:t>
      </w:r>
      <w:r>
        <w:t xml:space="preserve"> (lock those columns to </w:t>
      </w:r>
      <w:r>
        <w:rPr>
          <w:rStyle w:val="CodeChar"/>
        </w:rPr>
        <w:t xml:space="preserve">is_office()</w:t>
      </w:r>
      <w:r>
        <w:t xml:space="preserve">/owner-only via a column-level policy or a trigger that rejects self-role-changes); </w:t>
      </w:r>
      <w:r>
        <w:rPr>
          <w:rStyle w:val="CodeChar"/>
        </w:rPr>
        <w:t xml:space="preserve">products</w:t>
      </w:r>
      <w:r>
        <w:t xml:space="preserve">/</w:t>
      </w:r>
      <w:r>
        <w:rPr>
          <w:rStyle w:val="CodeChar"/>
        </w:rPr>
        <w:t xml:space="preserve">categories</w:t>
      </w:r>
      <w:r>
        <w:t xml:space="preserve">: office-read for everyone, office-write only; </w:t>
      </w:r>
      <w:r>
        <w:rPr>
          <w:rStyle w:val="CodeChar"/>
        </w:rPr>
        <w:t xml:space="preserve">message_templates</w:t>
      </w:r>
      <w:r>
        <w:t xml:space="preserve">: office-only.</w:t>
      </w:r>
    </w:p>
    <w:p>
      <w:pPr>
        <w:pStyle w:val="Heading3"/>
      </w:pPr>
      <w:r>
        <w:t xml:space="preserve">2b. </w:t>
      </w:r>
      <w:r>
        <w:rPr>
          <w:rStyle w:val="CodeChar"/>
        </w:rPr>
        <w:t xml:space="preserve">sales</w:t>
      </w:r>
      <w:r>
        <w:t xml:space="preserve"> role gets full read/write on money-critical tables, not "customers, agreements, products (read)" as documented</w:t>
      </w:r>
    </w:p>
    <w:p>
      <w:pPr/>
      <w:r>
        <w:rPr>
          <w:rStyle w:val="CodeChar"/>
        </w:rPr>
        <w:t xml:space="preserve">office_all</w:t>
      </w:r>
      <w:r>
        <w:t xml:space="preserve"> grants </w:t>
      </w:r>
      <w:r>
        <w:rPr>
          <w:rStyle w:val="CodeChar"/>
        </w:rPr>
        <w:t xml:space="preserve">owner</w:t>
      </w:r>
      <w:r>
        <w:t xml:space="preserve">, </w:t>
      </w:r>
      <w:r>
        <w:rPr>
          <w:rStyle w:val="CodeChar"/>
        </w:rPr>
        <w:t xml:space="preserve">manager</w:t>
      </w:r>
      <w:r>
        <w:t xml:space="preserve">, </w:t>
      </w:r>
      <w:r>
        <w:rPr>
          <w:rStyle w:val="CodeChar"/>
        </w:rPr>
        <w:t xml:space="preserve">accountant</w:t>
      </w:r>
      <w:r>
        <w:t xml:space="preserve"> </w:t>
      </w:r>
      <w:r>
        <w:rPr>
          <w:b/>
        </w:rPr>
        <w:t xml:space="preserve">and </w:t>
      </w:r>
      <w:r>
        <w:rPr>
          <w:rStyle w:val="CodeChar"/>
          <w:b/>
        </w:rPr>
        <w:t xml:space="preserve">sales</w:t>
      </w:r>
      <w:r>
        <w:t xml:space="preserve"> identical full CRUD on </w:t>
      </w:r>
      <w:r>
        <w:rPr>
          <w:rStyle w:val="CodeChar"/>
        </w:rPr>
        <w:t xml:space="preserve">customers</w:t>
      </w:r>
      <w:r>
        <w:t xml:space="preserve">, </w:t>
      </w:r>
      <w:r>
        <w:rPr>
          <w:rStyle w:val="CodeChar"/>
        </w:rPr>
        <w:t xml:space="preserve">guarantors</w:t>
      </w:r>
      <w:r>
        <w:t xml:space="preserve">, </w:t>
      </w:r>
      <w:r>
        <w:rPr>
          <w:rStyle w:val="CodeChar"/>
        </w:rPr>
        <w:t xml:space="preserve">agreements</w:t>
      </w:r>
      <w:r>
        <w:t xml:space="preserve">, </w:t>
      </w:r>
      <w:r>
        <w:rPr>
          <w:rStyle w:val="CodeChar"/>
        </w:rPr>
        <w:t xml:space="preserve">agreement_items</w:t>
      </w:r>
      <w:r>
        <w:t xml:space="preserve">, and — notably — </w:t>
      </w:r>
      <w:r>
        <w:rPr>
          <w:rStyle w:val="CodeChar"/>
        </w:rPr>
        <w:t xml:space="preserve">installments</w:t>
      </w:r>
      <w:r>
        <w:t xml:space="preserve">. That means a </w:t>
      </w:r>
      <w:r>
        <w:rPr>
          <w:rStyle w:val="CodeChar"/>
        </w:rPr>
        <w:t xml:space="preserve">sales</w:t>
      </w:r>
      <w:r>
        <w:t xml:space="preserve"> user can run a raw </w:t>
      </w:r>
      <w:r>
        <w:rPr>
          <w:rStyle w:val="CodeChar"/>
        </w:rPr>
        <w:t xml:space="preserve">UPDATE installments SET paid = ..., status = 'paid'</w:t>
      </w:r>
      <w:r>
        <w:t xml:space="preserve"> directly, completely bypassing </w:t>
      </w:r>
      <w:r>
        <w:rPr>
          <w:rStyle w:val="CodeChar"/>
        </w:rPr>
        <w:t xml:space="preserve">post_receipt</w:t>
      </w:r>
      <w:r>
        <w:t xml:space="preserve">'s carry-forward math and leaving no receipt behind. The README's own role table says sales should only have products read access; the RLS doesn't match that. </w:t>
      </w:r>
      <w:r>
        <w:rPr>
          <w:b/>
        </w:rPr>
        <w:t xml:space="preserve">Fix:</w:t>
      </w:r>
      <w:r>
        <w:t xml:space="preserve"> split </w:t>
      </w:r>
      <w:r>
        <w:rPr>
          <w:rStyle w:val="CodeChar"/>
        </w:rPr>
        <w:t xml:space="preserve">office_all</w:t>
      </w:r>
      <w:r>
        <w:t xml:space="preserve"> per table into role-scoped policies; in particular, revoke direct table UPDATE on </w:t>
      </w:r>
      <w:r>
        <w:rPr>
          <w:rStyle w:val="CodeChar"/>
        </w:rPr>
        <w:t xml:space="preserve">installments</w:t>
      </w:r>
      <w:r>
        <w:t xml:space="preserve">/</w:t>
      </w:r>
      <w:r>
        <w:rPr>
          <w:rStyle w:val="CodeChar"/>
        </w:rPr>
        <w:t xml:space="preserve">receipts</w:t>
      </w:r>
      <w:r>
        <w:t xml:space="preserve"> from everyone except via the </w:t>
      </w:r>
      <w:r>
        <w:rPr>
          <w:rStyle w:val="CodeChar"/>
        </w:rPr>
        <w:t xml:space="preserve">security definer</w:t>
      </w:r>
      <w:r>
        <w:t xml:space="preserve"> RPCs (owner/manager/accountant can still read everything, but shouldn't be able to hand-edit a ledger row).</w:t>
      </w:r>
    </w:p>
    <w:p>
      <w:pPr>
        <w:pStyle w:val="Heading3"/>
      </w:pPr>
      <w:r>
        <w:t xml:space="preserve">2c. </w:t>
      </w:r>
      <w:r>
        <w:rPr>
          <w:rStyle w:val="CodeChar"/>
        </w:rPr>
        <w:t xml:space="preserve">avo_insert</w:t>
      </w:r>
      <w:r>
        <w:t xml:space="preserve"> on </w:t>
      </w:r>
      <w:r>
        <w:rPr>
          <w:rStyle w:val="CodeChar"/>
        </w:rPr>
        <w:t xml:space="preserve">receipts</w:t>
      </w:r>
      <w:r>
        <w:t xml:space="preserve"> lets an AVO write a receipt row directly, bypassing </w:t>
      </w:r>
      <w:r>
        <w:rPr>
          <w:rStyle w:val="CodeChar"/>
        </w:rPr>
        <w:t xml:space="preserve">post_receipt</w:t>
      </w:r>
    </w:p>
    <w:p>
      <w:pPr/>
      <w:r>
        <w:t xml:space="preserve">The policy only checks that the customer belongs to that AVO — it doesn't require the insert to come through </w:t>
      </w:r>
      <w:r>
        <w:rPr>
          <w:rStyle w:val="CodeChar"/>
        </w:rPr>
        <w:t xml:space="preserve">post_receipt()</w:t>
      </w:r>
      <w:r>
        <w:t xml:space="preserve">. An AVO (or anyone with their token) can insert a </w:t>
      </w:r>
      <w:r>
        <w:rPr>
          <w:rStyle w:val="CodeChar"/>
        </w:rPr>
        <w:t xml:space="preserve">receipts</w:t>
      </w:r>
      <w:r>
        <w:t xml:space="preserve"> row with any </w:t>
      </w:r>
      <w:r>
        <w:rPr>
          <w:rStyle w:val="CodeChar"/>
        </w:rPr>
        <w:t xml:space="preserve">installment_id</w:t>
      </w:r>
      <w:r>
        <w:t xml:space="preserve">/amount without ever touching </w:t>
      </w:r>
      <w:r>
        <w:rPr>
          <w:rStyle w:val="CodeChar"/>
        </w:rPr>
        <w:t xml:space="preserve">installments.paid</w:t>
      </w:r>
      <w:r>
        <w:t xml:space="preserve">, creating a receipt that looks real in "Receipts today" but never reduces the customer's balance (or the reverse: a customer pays, nothing is inserted, no trace). </w:t>
      </w:r>
      <w:r>
        <w:rPr>
          <w:b/>
        </w:rPr>
        <w:t xml:space="preserve">Revoke direct INSERT on </w:t>
      </w:r>
      <w:r>
        <w:rPr>
          <w:rStyle w:val="CodeChar"/>
          <w:b/>
        </w:rPr>
        <w:t xml:space="preserve">receipts</w:t>
      </w:r>
      <w:r>
        <w:t xml:space="preserve"> and make </w:t>
      </w:r>
      <w:r>
        <w:rPr>
          <w:rStyle w:val="CodeChar"/>
        </w:rPr>
        <w:t xml:space="preserve">post_receipt</w:t>
      </w:r>
      <w:r>
        <w:t xml:space="preserve"> the only path (it's </w:t>
      </w:r>
      <w:r>
        <w:rPr>
          <w:rStyle w:val="CodeChar"/>
        </w:rPr>
        <w:t xml:space="preserve">security definer</w:t>
      </w:r>
      <w:r>
        <w:t xml:space="preserve">, so it doesn't need table-level grants to work).</w:t>
      </w:r>
    </w:p>
    <w:p>
      <w:pPr>
        <w:pStyle w:val="Heading3"/>
      </w:pPr>
      <w:r>
        <w:t xml:space="preserve">2d. Terminating an employee doesn't revoke their login</w:t>
      </w:r>
    </w:p>
    <w:p>
      <w:pPr/>
      <w:r>
        <w:rPr>
          <w:rStyle w:val="CodeChar"/>
        </w:rPr>
        <w:t xml:space="preserve">employees.ts</w:t>
      </w:r>
      <w:r>
        <w:t xml:space="preserve">'s deactivation action sets </w:t>
      </w:r>
      <w:r>
        <w:rPr>
          <w:rStyle w:val="CodeChar"/>
        </w:rPr>
        <w:t xml:space="preserve">employees.active = false</w:t>
      </w:r>
      <w:r>
        <w:t xml:space="preserve"> — a completely separate table from </w:t>
      </w:r>
      <w:r>
        <w:rPr>
          <w:rStyle w:val="CodeChar"/>
        </w:rPr>
        <w:t xml:space="preserve">profiles</w:t>
      </w:r>
      <w:r>
        <w:t xml:space="preserve">, which is what </w:t>
      </w:r>
      <w:r>
        <w:rPr>
          <w:rStyle w:val="CodeChar"/>
        </w:rPr>
        <w:t xml:space="preserve">my_role()</w:t>
      </w:r>
      <w:r>
        <w:t xml:space="preserve">/</w:t>
      </w:r>
      <w:r>
        <w:rPr>
          <w:rStyle w:val="CodeChar"/>
        </w:rPr>
        <w:t xml:space="preserve">is_office()</w:t>
      </w:r>
      <w:r>
        <w:t xml:space="preserve">/RLS actually check. </w:t>
      </w:r>
      <w:r>
        <w:rPr>
          <w:b/>
        </w:rPr>
        <w:t xml:space="preserve">A fired employee keeps full login and full RLS access indefinitely</w:t>
      </w:r>
      <w:r>
        <w:t xml:space="preserve"> — </w:t>
      </w:r>
      <w:r>
        <w:rPr>
          <w:rStyle w:val="CodeChar"/>
        </w:rPr>
        <w:t xml:space="preserve">active</w:t>
      </w:r>
      <w:r>
        <w:t xml:space="preserve"> is never checked anywhere in </w:t>
      </w:r>
      <w:r>
        <w:rPr>
          <w:rStyle w:val="CodeChar"/>
        </w:rPr>
        <w:t xml:space="preserve">my_role()</w:t>
      </w:r>
      <w:r>
        <w:t xml:space="preserve"> or the middleware. Same gap for </w:t>
      </w:r>
      <w:r>
        <w:rPr>
          <w:rStyle w:val="CodeChar"/>
        </w:rPr>
        <w:t xml:space="preserve">customers.blacklisted</w:t>
      </w:r>
      <w:r>
        <w:t xml:space="preserve">: it's shown as a badge on the customer page but nothing (not </w:t>
      </w:r>
      <w:r>
        <w:rPr>
          <w:rStyle w:val="CodeChar"/>
        </w:rPr>
        <w:t xml:space="preserve">create_agreement</w:t>
      </w:r>
      <w:r>
        <w:t xml:space="preserve">, not RLS) stops a blacklisted customer from getting a brand-new installment agreement. </w:t>
      </w:r>
      <w:r>
        <w:rPr>
          <w:b/>
        </w:rPr>
        <w:t xml:space="preserve">Fix:</w:t>
      </w:r>
      <w:r>
        <w:t xml:space="preserve"> have </w:t>
      </w:r>
      <w:r>
        <w:rPr>
          <w:rStyle w:val="CodeChar"/>
        </w:rPr>
        <w:t xml:space="preserve">my_role()</w:t>
      </w:r>
      <w:r>
        <w:t xml:space="preserve">/</w:t>
      </w:r>
      <w:r>
        <w:rPr>
          <w:rStyle w:val="CodeChar"/>
        </w:rPr>
        <w:t xml:space="preserve">is_office()</w:t>
      </w:r>
      <w:r>
        <w:t xml:space="preserve"> also require </w:t>
      </w:r>
      <w:r>
        <w:rPr>
          <w:rStyle w:val="CodeChar"/>
        </w:rPr>
        <w:t xml:space="preserve">profiles.active = true</w:t>
      </w:r>
      <w:r>
        <w:t xml:space="preserve">; make the employee-deactivation action flip </w:t>
      </w:r>
      <w:r>
        <w:rPr>
          <w:rStyle w:val="CodeChar"/>
        </w:rPr>
        <w:t xml:space="preserve">profiles.active</w:t>
      </w:r>
      <w:r>
        <w:t xml:space="preserve"> (and ideally ban/sign-out the Supabase Auth user) in the same transaction; add a </w:t>
      </w:r>
      <w:r>
        <w:rPr>
          <w:rStyle w:val="CodeChar"/>
        </w:rPr>
        <w:t xml:space="preserve">blacklisted</w:t>
      </w:r>
      <w:r>
        <w:t xml:space="preserve"> check inside </w:t>
      </w:r>
      <w:r>
        <w:rPr>
          <w:rStyle w:val="CodeChar"/>
        </w:rPr>
        <w:t xml:space="preserve">create_agreement</w:t>
      </w:r>
      <w:r>
        <w:t xml:space="preserve"> that raises an exception.</w:t>
      </w:r>
    </w:p>
    <w:p>
      <w:pPr>
        <w:pStyle w:val="Heading2"/>
      </w:pPr>
      <w:r>
        <w:t xml:space="preserve">3. Atomicity and duplicate-submission risk</w:t>
      </w:r>
    </w:p>
    <w:p>
      <w:pPr>
        <w:pStyle w:val="Heading3"/>
      </w:pPr>
      <w:r>
        <w:t xml:space="preserve">3a. Agreement creation is four unguarded network calls, not one transaction</w:t>
      </w:r>
    </w:p>
    <w:p>
      <w:pPr/>
      <w:r>
        <w:rPr>
          <w:rStyle w:val="CodeChar"/>
        </w:rPr>
        <w:t xml:space="preserve">createNewAgreementAction</w:t>
      </w:r>
      <w:r>
        <w:t xml:space="preserve"> does, sequentially: insert customer → upsert guarantors → </w:t>
      </w:r>
      <w:r>
        <w:rPr>
          <w:rStyle w:val="CodeChar"/>
        </w:rPr>
        <w:t xml:space="preserve">rpc(create_agreement)</w:t>
      </w:r>
      <w:r>
        <w:t xml:space="preserve"> → insert verification. Each step commits independently. If guarantors fail after the customer insert, you get an </w:t>
      </w:r>
      <w:r>
        <w:rPr>
          <w:b/>
        </w:rPr>
        <w:t xml:space="preserve">orphan customer row</w:t>
      </w:r>
      <w:r>
        <w:t xml:space="preserve"> with no agreement. Worse: if the verification insert fails </w:t>
      </w:r>
      <w:r>
        <w:rPr>
          <w:i/>
        </w:rPr>
        <w:t xml:space="preserve">after</w:t>
      </w:r>
      <w:r>
        <w:t xml:space="preserve"> </w:t>
      </w:r>
      <w:r>
        <w:rPr>
          <w:rStyle w:val="CodeChar"/>
        </w:rPr>
        <w:t xml:space="preserve">create_agreement</w:t>
      </w:r>
      <w:r>
        <w:t xml:space="preserve"> already succeeded, the agreement is already committed (stock already decremented, installments already created) but the action returns </w:t>
      </w:r>
      <w:r>
        <w:rPr>
          <w:rStyle w:val="CodeChar"/>
        </w:rPr>
        <w:t xml:space="preserve">{ok:false}</w:t>
      </w:r>
      <w:r>
        <w:t xml:space="preserve"> — the sales user sees an error and will very plausibly hit Save again, creating a </w:t>
      </w:r>
      <w:r>
        <w:rPr>
          <w:b/>
        </w:rPr>
        <w:t xml:space="preserve">second agreement, second stock deduction, second installment schedule</w:t>
      </w:r>
      <w:r>
        <w:t xml:space="preserve"> for the same sale. There is no idempotency guard and no transaction wrapping all four steps. </w:t>
      </w:r>
      <w:r>
        <w:rPr>
          <w:b/>
        </w:rPr>
        <w:t xml:space="preserve">Fix:</w:t>
      </w:r>
      <w:r>
        <w:t xml:space="preserve"> fold the whole thing (customer + guarantors + agreement + verification) into one </w:t>
      </w:r>
      <w:r>
        <w:rPr>
          <w:rStyle w:val="CodeChar"/>
        </w:rPr>
        <w:t xml:space="preserve">security definer</w:t>
      </w:r>
      <w:r>
        <w:t xml:space="preserve"> RPC so it's atomic, and disable the Save button immediately on click (it already uses </w:t>
      </w:r>
      <w:r>
        <w:rPr>
          <w:rStyle w:val="CodeChar"/>
        </w:rPr>
        <w:t xml:space="preserve">useTransition</w:t>
      </w:r>
      <w:r>
        <w:t xml:space="preserve">, but nothing stops a second click before the first request lands, and nothing stops a resubmit after a genuine network timeout).</w:t>
      </w:r>
    </w:p>
    <w:p>
      <w:pPr>
        <w:pStyle w:val="Heading3"/>
      </w:pPr>
      <w:r>
        <w:t xml:space="preserve">3b. Receipt posting can double-charge on retry — both in the offline queue and in the online path</w:t>
      </w:r>
    </w:p>
    <w:p>
      <w:pPr/>
      <w:r>
        <w:rPr>
          <w:rStyle w:val="CodeChar"/>
        </w:rPr>
        <w:t xml:space="preserve">CollectDialog.submit()</w:t>
      </w:r>
      <w:r>
        <w:t xml:space="preserve">: if </w:t>
      </w:r>
      <w:r>
        <w:rPr>
          <w:rStyle w:val="CodeChar"/>
        </w:rPr>
        <w:t xml:space="preserve">postReceiptAction</w:t>
      </w:r>
      <w:r>
        <w:t xml:space="preserve"> throws (e.g. the HTTP response is lost after the server already committed the RPC), the </w:t>
      </w:r>
      <w:r>
        <w:rPr>
          <w:rStyle w:val="CodeChar"/>
        </w:rPr>
        <w:t xml:space="preserve">catch</w:t>
      </w:r>
      <w:r>
        <w:t xml:space="preserve"> block queues the same receipt for later offline sync — meaning it can be posted </w:t>
      </w:r>
      <w:r>
        <w:rPr>
          <w:b/>
        </w:rPr>
        <w:t xml:space="preserve">twice</w:t>
      </w:r>
      <w:r>
        <w:t xml:space="preserve">: once by the request that actually succeeded server-side, once by the retry. </w:t>
      </w:r>
      <w:r>
        <w:rPr>
          <w:rStyle w:val="CodeChar"/>
        </w:rPr>
        <w:t xml:space="preserve">SyncManager</w:t>
      </w:r>
      <w:r>
        <w:t xml:space="preserve"> has the identical risk: it calls </w:t>
      </w:r>
      <w:r>
        <w:rPr>
          <w:rStyle w:val="CodeChar"/>
        </w:rPr>
        <w:t xml:space="preserve">postReceiptAction</w:t>
      </w:r>
      <w:r>
        <w:t xml:space="preserve">, and only removes the queued item from IndexedDB </w:t>
      </w:r>
      <w:r>
        <w:rPr>
          <w:i/>
        </w:rPr>
        <w:t xml:space="preserve">after</w:t>
      </w:r>
      <w:r>
        <w:t xml:space="preserve"> a successful response; if the app is killed or the tab closed between the server committing and the client removing the item, the next sync re-posts it. </w:t>
      </w:r>
      <w:r>
        <w:rPr>
          <w:b/>
        </w:rPr>
        <w:t xml:space="preserve">Fix:</w:t>
      </w:r>
      <w:r>
        <w:t xml:space="preserve"> generate a client-side idempotency key per receipt attempt (UUID), pass it to </w:t>
      </w:r>
      <w:r>
        <w:rPr>
          <w:rStyle w:val="CodeChar"/>
        </w:rPr>
        <w:t xml:space="preserve">post_receipt</w:t>
      </w:r>
      <w:r>
        <w:t xml:space="preserve">, and have the RPC check/record it (e.g. a unique </w:t>
      </w:r>
      <w:r>
        <w:rPr>
          <w:rStyle w:val="CodeChar"/>
        </w:rPr>
        <w:t xml:space="preserve">client_ref</w:t>
      </w:r>
      <w:r>
        <w:t xml:space="preserve"> column on </w:t>
      </w:r>
      <w:r>
        <w:rPr>
          <w:rStyle w:val="CodeChar"/>
        </w:rPr>
        <w:t xml:space="preserve">receipts</w:t>
      </w:r>
      <w:r>
        <w:t xml:space="preserve">) so a duplicate call is a no-op instead of a second charge. This matters a lot here specifically because the AVO app is designed to work in poor-connectivity areas — the failure mode this code is explicitly built for is exactly the one that can double-post.</w:t>
      </w:r>
    </w:p>
    <w:p>
      <w:pPr>
        <w:pStyle w:val="Heading3"/>
      </w:pPr>
      <w:r>
        <w:t xml:space="preserve">3c. </w:t>
      </w:r>
      <w:r>
        <w:rPr>
          <w:rStyle w:val="CodeChar"/>
        </w:rPr>
        <w:t xml:space="preserve">SyncManager</w:t>
      </w:r>
      <w:r>
        <w:t xml:space="preserve"> silently abandons receipts that fail to sync</w:t>
      </w:r>
    </w:p>
    <w:p>
      <w:pPr/>
      <w:r>
        <w:t xml:space="preserve">In the flush loop, </w:t>
      </w:r>
      <w:r>
        <w:rPr>
          <w:rStyle w:val="CodeChar"/>
        </w:rPr>
        <w:t xml:space="preserve">if (res.ok) { removeQueuedReceipt(...) }</w:t>
      </w:r>
      <w:r>
        <w:t xml:space="preserve"> — if </w:t>
      </w:r>
      <w:r>
        <w:rPr>
          <w:rStyle w:val="CodeChar"/>
        </w:rPr>
        <w:t xml:space="preserve">res.ok</w:t>
      </w:r>
      <w:r>
        <w:t xml:space="preserve"> is false (e.g. the agreement closed in the meantime, or validation now rejects the amount), </w:t>
      </w:r>
      <w:r>
        <w:rPr>
          <w:b/>
        </w:rPr>
        <w:t xml:space="preserve">nothing happens</w:t>
      </w:r>
      <w:r>
        <w:t xml:space="preserve">: no toast, no retry-with-backoff, no "needs attention" state. The item stays queued forever and is silently retried on every future </w:t>
      </w:r>
      <w:r>
        <w:rPr>
          <w:rStyle w:val="CodeChar"/>
        </w:rPr>
        <w:t xml:space="preserve">online</w:t>
      </w:r>
      <w:r>
        <w:t xml:space="preserve"> event with no visibility to the officer that money they collected in the field was never recorded. </w:t>
      </w:r>
      <w:r>
        <w:rPr>
          <w:b/>
        </w:rPr>
        <w:t xml:space="preserve">Fix:</w:t>
      </w:r>
      <w:r>
        <w:t xml:space="preserve"> surface failed syncs explicitly (a toast + a visible "failed, needs review" list), and don't let one failing item block attention from the rest.</w:t>
      </w:r>
    </w:p>
    <w:p>
      <w:pPr>
        <w:pStyle w:val="Heading2"/>
      </w:pPr>
      <w:r>
        <w:t xml:space="preserve">4. Business-lifecycle inconsistencies</w:t>
      </w:r>
    </w:p>
    <w:p>
      <w:pPr>
        <w:pStyle w:val="Heading3"/>
      </w:pPr>
      <w:r>
        <w:t xml:space="preserve">4a. Two different paths approve a verification, and "reject" doesn't reliably undo the other one</w:t>
      </w:r>
    </w:p>
    <w:p>
      <w:pPr/>
      <w:r>
        <w:t xml:space="preserve">The AVO's own field submission (</w:t>
      </w:r>
      <w:r>
        <w:rPr>
          <w:rStyle w:val="CodeChar"/>
        </w:rPr>
        <w:t xml:space="preserve">submitVisitAction</w:t>
      </w:r>
      <w:r>
        <w:t xml:space="preserve">) </w:t>
      </w:r>
      <w:r>
        <w:rPr>
          <w:b/>
        </w:rPr>
        <w:t xml:space="preserve">always</w:t>
      </w:r>
      <w:r>
        <w:t xml:space="preserve"> calls </w:t>
      </w:r>
      <w:r>
        <w:rPr>
          <w:rStyle w:val="CodeChar"/>
        </w:rPr>
        <w:t xml:space="preserve">approve_verification</w:t>
      </w:r>
      <w:r>
        <w:t xml:space="preserve"> on submit — there's no reject option in that flow, and a photo is optional (</w:t>
      </w:r>
      <w:r>
        <w:rPr>
          <w:rStyle w:val="CodeChar"/>
        </w:rPr>
        <w:t xml:space="preserve">if (photo &amp;&amp; photo.size &gt; 0)</w:t>
      </w:r>
      <w:r>
        <w:t xml:space="preserve">), so an AVO can open an agreement for collection with zero verification photos attached, defeating the point of requiring a house visit. Separately, there's an </w:t>
      </w:r>
      <w:r>
        <w:rPr>
          <w:b/>
        </w:rPr>
        <w:t xml:space="preserve">office-side</w:t>
      </w:r>
      <w:r>
        <w:t xml:space="preserve"> queue (</w:t>
      </w:r>
      <w:r>
        <w:rPr>
          <w:rStyle w:val="CodeChar"/>
        </w:rPr>
        <w:t xml:space="preserve">recovery.ts</w:t>
      </w:r>
      <w:r>
        <w:t xml:space="preserve">: </w:t>
      </w:r>
      <w:r>
        <w:rPr>
          <w:rStyle w:val="CodeChar"/>
        </w:rPr>
        <w:t xml:space="preserve">approveVerificationAction</w:t>
      </w:r>
      <w:r>
        <w:t xml:space="preserve"> / </w:t>
      </w:r>
      <w:r>
        <w:rPr>
          <w:rStyle w:val="CodeChar"/>
        </w:rPr>
        <w:t xml:space="preserve">rejectVerificationAction</w:t>
      </w:r>
      <w:r>
        <w:t xml:space="preserve">) that can also approve or reject the same verification. But by the time office staff look at the queue, the AVO's own submission may have already auto-approved it and opened the agreement. </w:t>
      </w:r>
      <w:r>
        <w:rPr>
          <w:rStyle w:val="CodeChar"/>
        </w:rPr>
        <w:t xml:space="preserve">rejectVerificationAction</w:t>
      </w:r>
      <w:r>
        <w:t xml:space="preserve">'s cleanup only cancels the agreement </w:t>
      </w:r>
      <w:r>
        <w:rPr>
          <w:rStyle w:val="CodeChar"/>
        </w:rPr>
        <w:t xml:space="preserve">WHERE status = 'pending_verification'</w:t>
      </w:r>
      <w:r>
        <w:t xml:space="preserve"> — if the AVO's submit already flipped it to </w:t>
      </w:r>
      <w:r>
        <w:rPr>
          <w:rStyle w:val="CodeChar"/>
        </w:rPr>
        <w:t xml:space="preserve">open</w:t>
      </w:r>
      <w:r>
        <w:t xml:space="preserve">, that </w:t>
      </w:r>
      <w:r>
        <w:rPr>
          <w:rStyle w:val="CodeChar"/>
        </w:rPr>
        <w:t xml:space="preserve">WHERE</w:t>
      </w:r>
      <w:r>
        <w:t xml:space="preserve"> matches zero rows, and </w:t>
      </w:r>
      <w:r>
        <w:rPr>
          <w:b/>
        </w:rPr>
        <w:t xml:space="preserve">office "reject" fails to close an agreement that's already open and collectible.</w:t>
      </w:r>
      <w:r>
        <w:t xml:space="preserve"> </w:t>
      </w:r>
      <w:r>
        <w:rPr>
          <w:b/>
        </w:rPr>
        <w:t xml:space="preserve">Fix:</w:t>
      </w:r>
      <w:r>
        <w:t xml:space="preserve"> decide on one approval authority (field AVO </w:t>
      </w:r>
      <w:r>
        <w:rPr>
          <w:i/>
        </w:rPr>
        <w:t xml:space="preserve">or</w:t>
      </w:r>
      <w:r>
        <w:t xml:space="preserve"> office review, not both racing), require at least one photo before </w:t>
      </w:r>
      <w:r>
        <w:rPr>
          <w:rStyle w:val="CodeChar"/>
        </w:rPr>
        <w:t xml:space="preserve">approve_verification</w:t>
      </w:r>
      <w:r>
        <w:t xml:space="preserve"> can be called, and make the reject path unconditionally reachable regardless of the agreement's current status.</w:t>
      </w:r>
    </w:p>
    <w:p>
      <w:pPr>
        <w:pStyle w:val="Heading3"/>
      </w:pPr>
      <w:r>
        <w:t xml:space="preserve">4b. Timezone mismatch between the database (UTC) and the shop (Asia/Karachi, UTC+5)</w:t>
      </w:r>
    </w:p>
    <w:p>
      <w:pPr/>
      <w:r>
        <w:t xml:space="preserve">Every date boundary in the billing logic — the "1st–5th collection window", the "overdue after the 5th" check, </w:t>
      </w:r>
      <w:r>
        <w:rPr>
          <w:rStyle w:val="CodeChar"/>
        </w:rPr>
        <w:t xml:space="preserve">customer_month_status</w:t>
      </w:r>
      <w:r>
        <w:t xml:space="preserve">'s month math — uses bare </w:t>
      </w:r>
      <w:r>
        <w:rPr>
          <w:rStyle w:val="CodeChar"/>
        </w:rPr>
        <w:t xml:space="preserve">current_date</w:t>
      </w:r>
      <w:r>
        <w:t xml:space="preserve">/</w:t>
      </w:r>
      <w:r>
        <w:rPr>
          <w:rStyle w:val="CodeChar"/>
        </w:rPr>
        <w:t xml:space="preserve">now()</w:t>
      </w:r>
      <w:r>
        <w:t xml:space="preserve">, which on a default Supabase project runs in UTC. Pakistan is UTC+5, so for roughly 5 hours every night (Karachi 00:00–05:00, i.e. UTC 19:00–23:59 the previous day) </w:t>
      </w:r>
      <w:r>
        <w:rPr>
          <w:b/>
        </w:rPr>
        <w:t xml:space="preserve">the database still thinks it's the previous calendar day</w:t>
      </w:r>
      <w:r>
        <w:t xml:space="preserve"> while the shop's wall clock has already turned over. A receipt posted or a status check run in that window on, say, the 6th of the month can be evaluated as if it were still the 5th (still "in window") when the shop already considers the account overdue — or vice versa at month boundaries. </w:t>
      </w:r>
      <w:r>
        <w:rPr>
          <w:b/>
        </w:rPr>
        <w:t xml:space="preserve">Fix:</w:t>
      </w:r>
      <w:r>
        <w:t xml:space="preserve"> </w:t>
      </w:r>
      <w:r>
        <w:rPr>
          <w:rStyle w:val="CodeChar"/>
        </w:rPr>
        <w:t xml:space="preserve">set timezone = 'Asia/Karachi'</w:t>
      </w:r>
      <w:r>
        <w:t xml:space="preserve"> on the database (or explicitly use </w:t>
      </w:r>
      <w:r>
        <w:rPr>
          <w:rStyle w:val="CodeChar"/>
        </w:rPr>
        <w:t xml:space="preserve">(now() AT TIME ZONE 'Asia/Karachi')::date</w:t>
      </w:r>
      <w:r>
        <w:t xml:space="preserve"> everywhere </w:t>
      </w:r>
      <w:r>
        <w:rPr>
          <w:rStyle w:val="CodeChar"/>
        </w:rPr>
        <w:t xml:space="preserve">current_date</w:t>
      </w:r>
      <w:r>
        <w:t xml:space="preserve"> is used in 0002/0005). Note </w:t>
      </w:r>
      <w:r>
        <w:rPr>
          <w:rStyle w:val="CodeChar"/>
        </w:rPr>
        <w:t xml:space="preserve">lib/local-date.ts</w:t>
      </w:r>
      <w:r>
        <w:t xml:space="preserve"> already shows the team is aware of this exact class of bug on the client side — the same care never made it into the SQL.</w:t>
      </w:r>
    </w:p>
    <w:p>
      <w:pPr>
        <w:pStyle w:val="Heading3"/>
      </w:pPr>
      <w:r>
        <w:t xml:space="preserve">4c. </w:t>
      </w:r>
      <w:r>
        <w:rPr>
          <w:rStyle w:val="CodeChar"/>
        </w:rPr>
        <w:t xml:space="preserve">installments.status</w:t>
      </w:r>
      <w:r>
        <w:t xml:space="preserve"> and </w:t>
      </w:r>
      <w:r>
        <w:rPr>
          <w:rStyle w:val="CodeChar"/>
        </w:rPr>
        <w:t xml:space="preserve">customer_month_status</w:t>
      </w:r>
      <w:r>
        <w:t xml:space="preserve"> are two independent sources of truth</w:t>
      </w:r>
    </w:p>
    <w:p>
      <w:pPr/>
      <w:r>
        <w:t xml:space="preserve">The view computes due/overdue purely from </w:t>
      </w:r>
      <w:r>
        <w:rPr>
          <w:rStyle w:val="CodeChar"/>
        </w:rPr>
        <w:t xml:space="preserve">due_month</w:t>
      </w:r>
      <w:r>
        <w:t xml:space="preserve">/</w:t>
      </w:r>
      <w:r>
        <w:rPr>
          <w:rStyle w:val="CodeChar"/>
        </w:rPr>
        <w:t xml:space="preserve">carry_in</w:t>
      </w:r>
      <w:r>
        <w:t xml:space="preserve">/</w:t>
      </w:r>
      <w:r>
        <w:rPr>
          <w:rStyle w:val="CodeChar"/>
        </w:rPr>
        <w:t xml:space="preserve">paid</w:t>
      </w:r>
      <w:r>
        <w:t xml:space="preserve"> math and never reads </w:t>
      </w:r>
      <w:r>
        <w:rPr>
          <w:rStyle w:val="CodeChar"/>
        </w:rPr>
        <w:t xml:space="preserve">installments.status</w:t>
      </w:r>
      <w:r>
        <w:t xml:space="preserve">. But </w:t>
      </w:r>
      <w:r>
        <w:rPr>
          <w:rStyle w:val="CodeChar"/>
        </w:rPr>
        <w:t xml:space="preserve">0005_messaging.sql</w:t>
      </w:r>
      <w:r>
        <w:t xml:space="preserve">'s own comment confirms the ledger UI and "pick the oldest open installment" logic </w:t>
      </w:r>
      <w:r>
        <w:rPr>
          <w:b/>
        </w:rPr>
        <w:t xml:space="preserve">do</w:t>
      </w:r>
      <w:r>
        <w:t xml:space="preserve"> read </w:t>
      </w:r>
      <w:r>
        <w:rPr>
          <w:rStyle w:val="CodeChar"/>
        </w:rPr>
        <w:t xml:space="preserve">status</w:t>
      </w:r>
      <w:r>
        <w:t xml:space="preserve">, which is only advanced by the daily </w:t>
      </w:r>
      <w:r>
        <w:rPr>
          <w:rStyle w:val="CodeChar"/>
        </w:rPr>
        <w:t xml:space="preserve">mark_installment_statuses</w:t>
      </w:r>
      <w:r>
        <w:t xml:space="preserve"> cron. If that cron is ever late, fails, or the Supabase project is paused, the dashboard KPIs (driven by the view) stay correct while the ledger/reports that filter on raw </w:t>
      </w:r>
      <w:r>
        <w:rPr>
          <w:rStyle w:val="CodeChar"/>
        </w:rPr>
        <w:t xml:space="preserve">status</w:t>
      </w:r>
      <w:r>
        <w:t xml:space="preserve"> go stale — a split-brain that's easy to miss until the two disagree in front of a customer. </w:t>
      </w:r>
      <w:r>
        <w:rPr>
          <w:b/>
        </w:rPr>
        <w:t xml:space="preserve">Fix:</w:t>
      </w:r>
      <w:r>
        <w:t xml:space="preserve"> either have reports/ledger also derive status from the view's logic, or add monitoring that alerts if </w:t>
      </w:r>
      <w:r>
        <w:rPr>
          <w:rStyle w:val="CodeChar"/>
        </w:rPr>
        <w:t xml:space="preserve">mark_installment_statuses</w:t>
      </w:r>
      <w:r>
        <w:t xml:space="preserve"> hasn't run today.</w:t>
      </w:r>
    </w:p>
    <w:p>
      <w:pPr>
        <w:pStyle w:val="Heading3"/>
      </w:pPr>
      <w:r>
        <w:t xml:space="preserve">4d. The reminder/overdue cron queues messages, but nothing is scheduled to actually send them</w:t>
      </w:r>
    </w:p>
    <w:p>
      <w:pPr/>
      <w:r>
        <w:t xml:space="preserve">This is called out in the migration's own comment (deliberately, for a good reason — not committing a service-role key into SQL) but it's a real deployment trap: unless someone manually wires up the Edge Function schedule in the Supabase Dashboard after deploy, </w:t>
      </w:r>
      <w:r>
        <w:rPr>
          <w:rStyle w:val="CodeChar"/>
        </w:rPr>
        <w:t xml:space="preserve">queue_month_reminders</w:t>
      </w:r>
      <w:r>
        <w:t xml:space="preserve">/</w:t>
      </w:r>
      <w:r>
        <w:rPr>
          <w:rStyle w:val="CodeChar"/>
        </w:rPr>
        <w:t xml:space="preserve">queue_overdue_messages</w:t>
      </w:r>
      <w:r>
        <w:t xml:space="preserve"> will keep inserting rows into </w:t>
      </w:r>
      <w:r>
        <w:rPr>
          <w:rStyle w:val="CodeChar"/>
        </w:rPr>
        <w:t xml:space="preserve">messages</w:t>
      </w:r>
      <w:r>
        <w:t xml:space="preserve"> with </w:t>
      </w:r>
      <w:r>
        <w:rPr>
          <w:rStyle w:val="CodeChar"/>
        </w:rPr>
        <w:t xml:space="preserve">status='queued'</w:t>
      </w:r>
      <w:r>
        <w:t xml:space="preserve"> forever, and </w:t>
      </w:r>
      <w:r>
        <w:rPr>
          <w:b/>
        </w:rPr>
        <w:t xml:space="preserve">no WhatsApp/SMS ever actually goes out</w:t>
      </w:r>
      <w:r>
        <w:t xml:space="preserve">, with no error anywhere to notice it. Put this on the go-live checklist explicitly, not just in a code comment.</w:t>
      </w:r>
    </w:p>
    <w:p>
      <w:pPr>
        <w:pStyle w:val="Heading2"/>
      </w:pPr>
      <w:r>
        <w:t xml:space="preserve">5. Data-integrity and overselling</w:t>
      </w:r>
    </w:p>
    <w:p>
      <w:pPr>
        <w:pStyle w:val="ListParagraph"/>
        <w:numPr>
          <w:ilvl w:val="0"/>
          <w:numId w:val="3"/>
        </w:numPr>
      </w:pPr>
      <w:r>
        <w:rPr>
          <w:b/>
        </w:rPr>
        <w:t xml:space="preserve">No stock floor.</w:t>
      </w:r>
      <w:r>
        <w:t xml:space="preserve"> </w:t>
      </w:r>
      <w:r>
        <w:rPr>
          <w:rStyle w:val="CodeChar"/>
        </w:rPr>
        <w:t xml:space="preserve">products.stock</w:t>
      </w:r>
      <w:r>
        <w:t xml:space="preserve"> has no </w:t>
      </w:r>
      <w:r>
        <w:rPr>
          <w:rStyle w:val="CodeChar"/>
        </w:rPr>
        <w:t xml:space="preserve">check (stock &gt;= 0)</w:t>
      </w:r>
      <w:r>
        <w:t xml:space="preserve">, and </w:t>
      </w:r>
      <w:r>
        <w:rPr>
          <w:rStyle w:val="CodeChar"/>
        </w:rPr>
        <w:t xml:space="preserve">create_agreement</w:t>
      </w:r>
      <w:r>
        <w:t xml:space="preserve">'s </w:t>
      </w:r>
      <w:r>
        <w:rPr>
          <w:rStyle w:val="CodeChar"/>
        </w:rPr>
        <w:t xml:space="preserve">update products set stock = stock - qty</w:t>
      </w:r>
      <w:r>
        <w:t xml:space="preserve"> has no guard — two sales reps creating agreements for the last unit at the same time will both succeed, taking stock negative. Add </w:t>
      </w:r>
      <w:r>
        <w:rPr>
          <w:rStyle w:val="CodeChar"/>
        </w:rPr>
        <w:t xml:space="preserve">check (stock &gt;= 0)</w:t>
      </w:r>
      <w:r>
        <w:t xml:space="preserve"> and let the resulting constraint violation surface as a real "out of stock" error.</w:t>
      </w:r>
    </w:p>
    <w:p>
      <w:pPr>
        <w:pStyle w:val="ListParagraph"/>
        <w:numPr>
          <w:ilvl w:val="0"/>
          <w:numId w:val="3"/>
        </w:numPr>
      </w:pPr>
      <w:r>
        <w:rPr>
          <w:b/>
        </w:rPr>
        <w:t xml:space="preserve">Duplicate serials allowed.</w:t>
      </w:r>
      <w:r>
        <w:t xml:space="preserve"> </w:t>
      </w:r>
      <w:r>
        <w:rPr>
          <w:rStyle w:val="CodeChar"/>
        </w:rPr>
        <w:t xml:space="preserve">agreement_items.serial_no</w:t>
      </w:r>
      <w:r>
        <w:t xml:space="preserve"> (IMEI) has no uniqueness constraint — the same phone can be "sold" on two different agreements.</w:t>
      </w:r>
    </w:p>
    <w:p>
      <w:pPr>
        <w:pStyle w:val="ListParagraph"/>
        <w:numPr>
          <w:ilvl w:val="0"/>
          <w:numId w:val="3"/>
        </w:numPr>
      </w:pPr>
      <w:r>
        <w:rPr>
          <w:rStyle w:val="CodeChar"/>
          <w:b/>
        </w:rPr>
        <w:t xml:space="preserve">post_receipt</w:t>
      </w:r>
      <w:r>
        <w:rPr>
          <w:b/>
        </w:rPr>
        <w:t xml:space="preserve"> doesn't check the agreement is </w:t>
      </w:r>
      <w:r>
        <w:rPr>
          <w:rStyle w:val="CodeChar"/>
          <w:b/>
        </w:rPr>
        <w:t xml:space="preserve">open</w:t>
      </w:r>
      <w:r>
        <w:rPr>
          <w:b/>
        </w:rPr>
        <w:t xml:space="preserve">.</w:t>
      </w:r>
      <w:r>
        <w:t xml:space="preserve"> It only checks for an unpaid installment, so (combined with 2c/3a) a receipt could in principle be posted against a </w:t>
      </w:r>
      <w:r>
        <w:rPr>
          <w:rStyle w:val="CodeChar"/>
        </w:rPr>
        <w:t xml:space="preserve">pending_verification</w:t>
      </w:r>
      <w:r>
        <w:t xml:space="preserve"> agreement before the house visit has even happened.</w:t>
      </w:r>
    </w:p>
    <w:p>
      <w:pPr>
        <w:pStyle w:val="ListParagraph"/>
        <w:numPr>
          <w:ilvl w:val="0"/>
          <w:numId w:val="3"/>
        </w:numPr>
      </w:pPr>
      <w:r>
        <w:rPr>
          <w:rStyle w:val="CodeChar"/>
          <w:b/>
        </w:rPr>
        <w:t xml:space="preserve">pickAvoForArea</w:t>
      </w:r>
      <w:r>
        <w:t xml:space="preserve"> (app/actions/agreements.ts) pulls every row of </w:t>
      </w:r>
      <w:r>
        <w:rPr>
          <w:rStyle w:val="CodeChar"/>
        </w:rPr>
        <w:t xml:space="preserve">customers.avo_id</w:t>
      </w:r>
      <w:r>
        <w:t xml:space="preserve"> into memory to load-balance officer assignment on every single new-customer creation — fine at today's scale, will degrade as the customer base grows; cheap fix is a </w:t>
      </w:r>
      <w:r>
        <w:rPr>
          <w:rStyle w:val="CodeChar"/>
        </w:rPr>
        <w:t xml:space="preserve">count(*) group by avo_id</w:t>
      </w:r>
      <w:r>
        <w:t xml:space="preserve"> query instead of fetching all rows.</w:t>
      </w:r>
    </w:p>
    <w:p>
      <w:pPr>
        <w:pStyle w:val="ListParagraph"/>
        <w:numPr>
          <w:ilvl w:val="0"/>
          <w:numId w:val="3"/>
        </w:numPr>
      </w:pPr>
      <w:r>
        <w:t xml:space="preserve">Raw Postgres error messages (unique-violation text, constraint names) are passed straight through to the UI in a few places (e.g. duplicate CNIC on customer creation) — fine for an internal tool, but worth mapping to a plain-language message before go-live.</w:t>
      </w:r>
    </w:p>
    <w:p>
      <w:pPr>
        <w:pStyle w:val="ListParagraph"/>
        <w:numPr>
          <w:ilvl w:val="0"/>
          <w:numId w:val="3"/>
        </w:numPr>
      </w:pPr>
      <w:r>
        <w:t xml:space="preserve">Verification photo upload uses the raw </w:t>
      </w:r>
      <w:r>
        <w:rPr>
          <w:rStyle w:val="CodeChar"/>
        </w:rPr>
        <w:t xml:space="preserve">photo.name</w:t>
      </w:r>
      <w:r>
        <w:t xml:space="preserve"> in the storage path with no sanitization and no file-size/type check — a weird filename or an oversized upload from a field phone on a bad connection should be guarded against explicitly rather than trusted.</w:t>
      </w:r>
    </w:p>
    <w:p>
      <w:pPr>
        <w:pStyle w:val="Heading2"/>
      </w:pPr>
      <w:r>
        <w:t xml:space="preserve">Suggested fix order</w:t>
      </w:r>
    </w:p>
    <w:p>
      <w:pPr>
        <w:pStyle w:val="ListParagraph"/>
        <w:numPr>
          <w:ilvl w:val="0"/>
          <w:numId w:val="4"/>
        </w:numPr>
      </w:pPr>
      <w:r>
        <w:rPr>
          <w:b/>
        </w:rPr>
        <w:t xml:space="preserve">2a/2d</w:t>
      </w:r>
      <w:r>
        <w:t xml:space="preserve"> (RLS gaps + active/blacklist enforcement) — these are live security holes, fix first regardless of anything else.</w:t>
      </w:r>
    </w:p>
    <w:p>
      <w:pPr>
        <w:pStyle w:val="ListParagraph"/>
        <w:numPr>
          <w:ilvl w:val="0"/>
          <w:numId w:val="4"/>
        </w:numPr>
      </w:pPr>
      <w:r>
        <w:rPr>
          <w:b/>
        </w:rPr>
        <w:t xml:space="preserve">1a/1b/1c</w:t>
      </w:r>
      <w:r>
        <w:t xml:space="preserve"> (advance reconciliation, missing signing-day receipts, hardcoded cash) — the books are wrong from day one otherwise.</w:t>
      </w:r>
    </w:p>
    <w:p>
      <w:pPr>
        <w:pStyle w:val="ListParagraph"/>
        <w:numPr>
          <w:ilvl w:val="0"/>
          <w:numId w:val="4"/>
        </w:numPr>
      </w:pPr>
      <w:r>
        <w:rPr>
          <w:b/>
        </w:rPr>
        <w:t xml:space="preserve">1d</w:t>
      </w:r>
      <w:r>
        <w:t xml:space="preserve"> (double-counted shortfall) — single highest-impact correctness bug; also feeds false </w:t>
      </w:r>
      <w:r>
        <w:rPr>
          <w:rStyle w:val="CodeChar"/>
        </w:rPr>
        <w:t xml:space="preserve">default</w:t>
      </w:r>
      <w:r>
        <w:t xml:space="preserve"> escalations.</w:t>
      </w:r>
    </w:p>
    <w:p>
      <w:pPr>
        <w:pStyle w:val="ListParagraph"/>
        <w:numPr>
          <w:ilvl w:val="0"/>
          <w:numId w:val="4"/>
        </w:numPr>
      </w:pPr>
      <w:r>
        <w:rPr>
          <w:b/>
        </w:rPr>
        <w:t xml:space="preserve">3a/3b</w:t>
      </w:r>
      <w:r>
        <w:t xml:space="preserve"> (atomicity + idempotency) — before any real field use, since this is exactly the low-connectivity scenario the AVO app is built for.</w:t>
      </w:r>
    </w:p>
    <w:p>
      <w:pPr>
        <w:pStyle w:val="ListParagraph"/>
        <w:numPr>
          <w:ilvl w:val="0"/>
          <w:numId w:val="4"/>
        </w:numPr>
      </w:pPr>
      <w:r>
        <w:rPr>
          <w:b/>
        </w:rPr>
        <w:t xml:space="preserve">4a</w:t>
      </w:r>
      <w:r>
        <w:t xml:space="preserve"> (verification approve/reject race) — before trusting the verification gate at all.</w:t>
      </w:r>
    </w:p>
    <w:p>
      <w:pPr>
        <w:pStyle w:val="ListParagraph"/>
        <w:numPr>
          <w:ilvl w:val="0"/>
          <w:numId w:val="4"/>
        </w:numPr>
      </w:pPr>
      <w:r>
        <w:rPr>
          <w:b/>
        </w:rPr>
        <w:t xml:space="preserve">4b/4c/5</w:t>
      </w:r>
      <w:r>
        <w:t xml:space="preserve"> — timezone, split-brain status, and the stock/serial/validation items, as hardening before scaling up usage.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Installment System — Production Readiness Review</dc:title>
  <dc:description>Claude Docs node/836408f8-6de6@2 docx-w6</dc:description>
  <cp:revision>2</cp:revision>
</cp:coreProperties>
</file>