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6DB5" w14:textId="77777777" w:rsidR="008C59B5" w:rsidRPr="008C59B5" w:rsidRDefault="008C59B5" w:rsidP="008C59B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color w:val="0D0D0D"/>
          <w:kern w:val="0"/>
          <w:sz w:val="24"/>
          <w:szCs w:val="24"/>
          <w14:ligatures w14:val="none"/>
        </w:rPr>
        <w:br/>
        <w:t>Certainly, let's break down the levels of interest and information sources involved in the consumer buying process:</w:t>
      </w:r>
    </w:p>
    <w:p w14:paraId="1DBD79B8" w14:textId="77777777" w:rsidR="008C59B5" w:rsidRPr="008C59B5" w:rsidRDefault="008C59B5" w:rsidP="008C59B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b/>
          <w:bCs/>
          <w:color w:val="0D0D0D"/>
          <w:kern w:val="0"/>
          <w:sz w:val="24"/>
          <w:szCs w:val="24"/>
          <w:bdr w:val="single" w:sz="2" w:space="0" w:color="E3E3E3" w:frame="1"/>
          <w14:ligatures w14:val="none"/>
        </w:rPr>
        <w:t>Levels of Interest:</w:t>
      </w:r>
    </w:p>
    <w:p w14:paraId="08F34DD5" w14:textId="77777777" w:rsidR="008C59B5" w:rsidRPr="008C59B5" w:rsidRDefault="008C59B5" w:rsidP="008C59B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b/>
          <w:bCs/>
          <w:color w:val="0D0D0D"/>
          <w:kern w:val="0"/>
          <w:sz w:val="24"/>
          <w:szCs w:val="24"/>
          <w:bdr w:val="single" w:sz="2" w:space="0" w:color="E3E3E3" w:frame="1"/>
          <w14:ligatures w14:val="none"/>
        </w:rPr>
        <w:t>Milder Interest - Heightened Attention</w:t>
      </w:r>
      <w:r w:rsidRPr="008C59B5">
        <w:rPr>
          <w:rFonts w:ascii="Segoe UI" w:eastAsia="Times New Roman" w:hAnsi="Segoe UI" w:cs="Segoe UI"/>
          <w:color w:val="0D0D0D"/>
          <w:kern w:val="0"/>
          <w:sz w:val="24"/>
          <w:szCs w:val="24"/>
          <w14:ligatures w14:val="none"/>
        </w:rPr>
        <w:t>:</w:t>
      </w:r>
    </w:p>
    <w:p w14:paraId="78FD8A84" w14:textId="77777777" w:rsidR="008C59B5" w:rsidRPr="008C59B5" w:rsidRDefault="008C59B5" w:rsidP="008C59B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color w:val="0D0D0D"/>
          <w:kern w:val="0"/>
          <w:sz w:val="24"/>
          <w:szCs w:val="24"/>
          <w14:ligatures w14:val="none"/>
        </w:rPr>
        <w:t>At this level, the consumer exhibits heightened attention towards relevant information. They are more receptive to marketing communications and may actively engage with advertisements, promotions, or other marketing stimuli. This stage signifies the initial awareness and interest in a product or service.</w:t>
      </w:r>
    </w:p>
    <w:p w14:paraId="31B7D540" w14:textId="77777777" w:rsidR="008C59B5" w:rsidRPr="008C59B5" w:rsidRDefault="008C59B5" w:rsidP="008C59B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b/>
          <w:bCs/>
          <w:color w:val="0D0D0D"/>
          <w:kern w:val="0"/>
          <w:sz w:val="24"/>
          <w:szCs w:val="24"/>
          <w:bdr w:val="single" w:sz="2" w:space="0" w:color="E3E3E3" w:frame="1"/>
          <w14:ligatures w14:val="none"/>
        </w:rPr>
        <w:t>Sharper Interest - Active Information Search</w:t>
      </w:r>
      <w:r w:rsidRPr="008C59B5">
        <w:rPr>
          <w:rFonts w:ascii="Segoe UI" w:eastAsia="Times New Roman" w:hAnsi="Segoe UI" w:cs="Segoe UI"/>
          <w:color w:val="0D0D0D"/>
          <w:kern w:val="0"/>
          <w:sz w:val="24"/>
          <w:szCs w:val="24"/>
          <w14:ligatures w14:val="none"/>
        </w:rPr>
        <w:t>:</w:t>
      </w:r>
    </w:p>
    <w:p w14:paraId="747CD648" w14:textId="77777777" w:rsidR="008C59B5" w:rsidRPr="008C59B5" w:rsidRDefault="008C59B5" w:rsidP="008C59B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color w:val="0D0D0D"/>
          <w:kern w:val="0"/>
          <w:sz w:val="24"/>
          <w:szCs w:val="24"/>
          <w14:ligatures w14:val="none"/>
        </w:rPr>
        <w:t>At this stage, the consumer's interest becomes more pronounced, leading to active information-seeking behavior. They actively search for additional information about the product or service to make informed purchase decisions. This may involve researching product features, comparing options, reading reviews, or seeking recommendations from others.</w:t>
      </w:r>
    </w:p>
    <w:p w14:paraId="743586C8" w14:textId="77777777" w:rsidR="008C59B5" w:rsidRPr="008C59B5" w:rsidRDefault="008C59B5" w:rsidP="008C59B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b/>
          <w:bCs/>
          <w:color w:val="0D0D0D"/>
          <w:kern w:val="0"/>
          <w:sz w:val="24"/>
          <w:szCs w:val="24"/>
          <w:bdr w:val="single" w:sz="2" w:space="0" w:color="E3E3E3" w:frame="1"/>
          <w14:ligatures w14:val="none"/>
        </w:rPr>
        <w:t>Information Sources:</w:t>
      </w:r>
    </w:p>
    <w:p w14:paraId="4480A5F6" w14:textId="77777777" w:rsidR="008C59B5" w:rsidRPr="008C59B5" w:rsidRDefault="008C59B5" w:rsidP="008C59B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b/>
          <w:bCs/>
          <w:color w:val="0D0D0D"/>
          <w:kern w:val="0"/>
          <w:sz w:val="24"/>
          <w:szCs w:val="24"/>
          <w:bdr w:val="single" w:sz="2" w:space="0" w:color="E3E3E3" w:frame="1"/>
          <w14:ligatures w14:val="none"/>
        </w:rPr>
        <w:t>Personal Sources</w:t>
      </w:r>
      <w:r w:rsidRPr="008C59B5">
        <w:rPr>
          <w:rFonts w:ascii="Segoe UI" w:eastAsia="Times New Roman" w:hAnsi="Segoe UI" w:cs="Segoe UI"/>
          <w:color w:val="0D0D0D"/>
          <w:kern w:val="0"/>
          <w:sz w:val="24"/>
          <w:szCs w:val="24"/>
          <w14:ligatures w14:val="none"/>
        </w:rPr>
        <w:t>:</w:t>
      </w:r>
    </w:p>
    <w:p w14:paraId="166B9939" w14:textId="77777777" w:rsidR="008C59B5" w:rsidRPr="008C59B5" w:rsidRDefault="008C59B5" w:rsidP="008C59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color w:val="0D0D0D"/>
          <w:kern w:val="0"/>
          <w:sz w:val="24"/>
          <w:szCs w:val="24"/>
          <w14:ligatures w14:val="none"/>
        </w:rPr>
        <w:t>Consumers often seek information from personal sources such as friends, family members, or colleagues who have personal experience with the product or service. Personal recommendations and word-of-mouth communication can significantly influence purchase decisions.</w:t>
      </w:r>
    </w:p>
    <w:p w14:paraId="38E1E4CB" w14:textId="77777777" w:rsidR="008C59B5" w:rsidRPr="008C59B5" w:rsidRDefault="008C59B5" w:rsidP="008C59B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b/>
          <w:bCs/>
          <w:color w:val="0D0D0D"/>
          <w:kern w:val="0"/>
          <w:sz w:val="24"/>
          <w:szCs w:val="24"/>
          <w:bdr w:val="single" w:sz="2" w:space="0" w:color="E3E3E3" w:frame="1"/>
          <w14:ligatures w14:val="none"/>
        </w:rPr>
        <w:t>Commercial Sources</w:t>
      </w:r>
      <w:r w:rsidRPr="008C59B5">
        <w:rPr>
          <w:rFonts w:ascii="Segoe UI" w:eastAsia="Times New Roman" w:hAnsi="Segoe UI" w:cs="Segoe UI"/>
          <w:color w:val="0D0D0D"/>
          <w:kern w:val="0"/>
          <w:sz w:val="24"/>
          <w:szCs w:val="24"/>
          <w14:ligatures w14:val="none"/>
        </w:rPr>
        <w:t>:</w:t>
      </w:r>
    </w:p>
    <w:p w14:paraId="4D13055B" w14:textId="77777777" w:rsidR="008C59B5" w:rsidRPr="008C59B5" w:rsidRDefault="008C59B5" w:rsidP="008C59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color w:val="0D0D0D"/>
          <w:kern w:val="0"/>
          <w:sz w:val="24"/>
          <w:szCs w:val="24"/>
          <w14:ligatures w14:val="none"/>
        </w:rPr>
        <w:t>Commercial sources include information provided by businesses and marketers through advertising, sales promotions, product packaging, and sales personnel. Consumers frequently encounter commercial information through various channels such as television ads, online advertisements, product catalogs, and retail displays.</w:t>
      </w:r>
    </w:p>
    <w:p w14:paraId="6DC14414" w14:textId="77777777" w:rsidR="008C59B5" w:rsidRPr="008C59B5" w:rsidRDefault="008C59B5" w:rsidP="008C59B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b/>
          <w:bCs/>
          <w:color w:val="0D0D0D"/>
          <w:kern w:val="0"/>
          <w:sz w:val="24"/>
          <w:szCs w:val="24"/>
          <w:bdr w:val="single" w:sz="2" w:space="0" w:color="E3E3E3" w:frame="1"/>
          <w14:ligatures w14:val="none"/>
        </w:rPr>
        <w:t>Public Sources</w:t>
      </w:r>
      <w:r w:rsidRPr="008C59B5">
        <w:rPr>
          <w:rFonts w:ascii="Segoe UI" w:eastAsia="Times New Roman" w:hAnsi="Segoe UI" w:cs="Segoe UI"/>
          <w:color w:val="0D0D0D"/>
          <w:kern w:val="0"/>
          <w:sz w:val="24"/>
          <w:szCs w:val="24"/>
          <w14:ligatures w14:val="none"/>
        </w:rPr>
        <w:t>:</w:t>
      </w:r>
    </w:p>
    <w:p w14:paraId="2A5DB32B" w14:textId="77777777" w:rsidR="008C59B5" w:rsidRPr="008C59B5" w:rsidRDefault="008C59B5" w:rsidP="008C59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color w:val="0D0D0D"/>
          <w:kern w:val="0"/>
          <w:sz w:val="24"/>
          <w:szCs w:val="24"/>
          <w14:ligatures w14:val="none"/>
        </w:rPr>
        <w:t>Public sources refer to information available from public sources such as consumer reports, product reviews, online forums, and social media platforms. Consumers rely on public sources to gather impartial and unbiased opinions, ratings, and reviews from other consumers before making purchasing decisions.</w:t>
      </w:r>
    </w:p>
    <w:p w14:paraId="67AF54DB" w14:textId="77777777" w:rsidR="008C59B5" w:rsidRPr="008C59B5" w:rsidRDefault="008C59B5" w:rsidP="008C59B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b/>
          <w:bCs/>
          <w:color w:val="0D0D0D"/>
          <w:kern w:val="0"/>
          <w:sz w:val="24"/>
          <w:szCs w:val="24"/>
          <w:bdr w:val="single" w:sz="2" w:space="0" w:color="E3E3E3" w:frame="1"/>
          <w14:ligatures w14:val="none"/>
        </w:rPr>
        <w:t>Experiential Sources</w:t>
      </w:r>
      <w:r w:rsidRPr="008C59B5">
        <w:rPr>
          <w:rFonts w:ascii="Segoe UI" w:eastAsia="Times New Roman" w:hAnsi="Segoe UI" w:cs="Segoe UI"/>
          <w:color w:val="0D0D0D"/>
          <w:kern w:val="0"/>
          <w:sz w:val="24"/>
          <w:szCs w:val="24"/>
          <w14:ligatures w14:val="none"/>
        </w:rPr>
        <w:t>:</w:t>
      </w:r>
    </w:p>
    <w:p w14:paraId="4C574666" w14:textId="77777777" w:rsidR="008C59B5" w:rsidRPr="008C59B5" w:rsidRDefault="008C59B5" w:rsidP="008C59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59B5">
        <w:rPr>
          <w:rFonts w:ascii="Segoe UI" w:eastAsia="Times New Roman" w:hAnsi="Segoe UI" w:cs="Segoe UI"/>
          <w:color w:val="0D0D0D"/>
          <w:kern w:val="0"/>
          <w:sz w:val="24"/>
          <w:szCs w:val="24"/>
          <w14:ligatures w14:val="none"/>
        </w:rPr>
        <w:lastRenderedPageBreak/>
        <w:t>Experiential sources involve firsthand experiences with the product or service, such as product demonstrations, trial usage, or in-store experiences. Experiencing the product firsthand allows consumers to evaluate its quality, features, and performance before making a purchase decision.</w:t>
      </w:r>
    </w:p>
    <w:p w14:paraId="2EC53DBE"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04698"/>
    <w:multiLevelType w:val="multilevel"/>
    <w:tmpl w:val="E2463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9004B2"/>
    <w:multiLevelType w:val="multilevel"/>
    <w:tmpl w:val="9B127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256015">
    <w:abstractNumId w:val="0"/>
  </w:num>
  <w:num w:numId="2" w16cid:durableId="1181237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05"/>
    <w:rsid w:val="00172D76"/>
    <w:rsid w:val="00753F1A"/>
    <w:rsid w:val="008C59B5"/>
    <w:rsid w:val="00DD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2AD57-E42D-430D-ADC7-D940C2E3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9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C59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0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2024-03-31T18:31:00Z</dcterms:created>
  <dcterms:modified xsi:type="dcterms:W3CDTF">2024-03-31T18:31:00Z</dcterms:modified>
</cp:coreProperties>
</file>