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Payment (jsp-servlet project)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-Install Tomcat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-set it’s path(catalina_home, Java_Home)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86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-set tomcat environment variable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62293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-import jsp-servlet project as Existing project from workspace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-select JavaEE perspective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49053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-select server, add tomcat server from here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-After start the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-This file and location is missing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-database connection is retrieved from this class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-This database connectivity properties to be configured on server side. Server.xml 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&lt;Resource name="jdbc/getDB" auth="Container" type="javax.sql.DataSource" maxTotal="20" maxIdle="10" maxWaitMillis="10000" username="root" password="password" driverClassName="com.mysql.cj.jdbc.Driver" url="jdbc:mysql://localhost:3306/payfidb" validationQuery="SELECT 1"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-In Merchant-UI, Admin_UI Application environment file, give the local endpoint of Backend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