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865"/>
        <w:tblLayout w:type="fixed"/>
        <w:tblLook w:firstColumn="1" w:firstRow="1" w:lastColumn="0" w:lastRow="0" w:noHBand="0" w:noVBand="1" w:val="04A0"/>
      </w:tblPr>
      <w:tblGrid>
        <w:gridCol w:w="2551"/>
        <w:gridCol w:w="3572"/>
        <w:gridCol w:w="3742"/>
      </w:tblGrid>
      <w:tr>
        <w:tc>
          <w:tcPr>
            <w:tcW w:type="dxa" w:w="2551"/>
            <w:tcBorders>
              <w:top w:val="nil"/>
              <w:left w:val="nil"/>
              <w:bottom w:val="nil"/>
              <w:right w:val="nil"/>
            </w:tcBorders>
          </w:tcPr>
          <w:p>
            <w:pPr>
              <w:pStyle w:val="TableText"/>
              <w:spacing w:line="240" w:lineRule="auto" w:before="0" w:after="0"/>
            </w:pPr>
            <w:r>
              <w:drawing>
                <wp:inline xmlns:a="http://schemas.openxmlformats.org/drawingml/2006/main" xmlns:pic="http://schemas.openxmlformats.org/drawingml/2006/picture">
                  <wp:extent cx="1376697" cy="511200"/>
                  <wp:docPr id="1" name="Picture 1"/>
                  <wp:cNvGraphicFramePr>
                    <a:graphicFrameLocks noChangeAspect="1"/>
                  </wp:cNvGraphicFramePr>
                  <a:graphic>
                    <a:graphicData uri="http://schemas.openxmlformats.org/drawingml/2006/picture">
                      <pic:pic>
                        <pic:nvPicPr>
                          <pic:cNvPr id="0" name="learnkey.png"/>
                          <pic:cNvPicPr/>
                        </pic:nvPicPr>
                        <pic:blipFill>
                          <a:blip r:embed="rId10"/>
                          <a:stretch>
                            <a:fillRect/>
                          </a:stretch>
                        </pic:blipFill>
                        <pic:spPr>
                          <a:xfrm>
                            <a:off x="0" y="0"/>
                            <a:ext cx="1376697" cy="511200"/>
                          </a:xfrm>
                          <a:prstGeom prst="rect"/>
                        </pic:spPr>
                      </pic:pic>
                    </a:graphicData>
                  </a:graphic>
                </wp:inline>
              </w:drawing>
            </w:r>
          </w:p>
        </w:tc>
        <w:tc>
          <w:tcPr>
            <w:tcW w:type="dxa" w:w="3572"/>
            <w:tcBorders>
              <w:top w:val="nil"/>
              <w:left w:val="nil"/>
              <w:bottom w:val="nil"/>
              <w:right w:val="nil"/>
            </w:tcBorders>
          </w:tcPr>
          <w:p>
            <w:pPr>
              <w:pStyle w:val="TableText"/>
              <w:spacing w:line="240" w:lineRule="auto" w:before="160" w:after="0"/>
            </w:pPr>
            <w:r>
              <w:rPr>
                <w:rFonts w:ascii="Times New Roman" w:hAnsi="Times New Roman" w:eastAsia="Times New Roman" w:cs="Times New Roman"/>
                <w:b/>
                <w:i w:val="0"/>
                <w:sz w:val="28"/>
              </w:rPr>
              <w:t>Assignment Cover Sheet</w:t>
            </w:r>
          </w:p>
        </w:tc>
        <w:tc>
          <w:tcPr>
            <w:tcW w:type="dxa" w:w="3742"/>
            <w:tcBorders>
              <w:top w:val="nil"/>
              <w:left w:val="nil"/>
              <w:bottom w:val="nil"/>
              <w:right w:val="nil"/>
            </w:tcBorders>
          </w:tcPr>
          <w:p>
            <w:pPr>
              <w:pStyle w:val="TableText"/>
              <w:spacing w:line="240" w:lineRule="auto" w:before="0" w:after="0"/>
            </w:pPr>
          </w:p>
          <w:tbl>
            <w:tblPr>
              <w:tblW w:type="dxa" w:w="3526"/>
              <w:tblLayout w:type="fixed"/>
              <w:tblLook w:firstColumn="1" w:firstRow="1" w:lastColumn="0" w:lastRow="0" w:noHBand="0" w:noVBand="1" w:val="04A0"/>
            </w:tblPr>
            <w:tblGrid>
              <w:gridCol w:w="2806"/>
              <w:gridCol w:w="720"/>
            </w:tblGrid>
            <w:tr>
              <w:tc>
                <w:tcPr>
                  <w:tcW w:type="dxa" w:w="2806"/>
                  <w:tcBorders>
                    <w:top w:val="single" w:sz="6" w:color="000000"/>
                    <w:left w:val="single" w:sz="6" w:color="000000"/>
                    <w:bottom w:val="single" w:sz="6" w:color="000000"/>
                    <w:right w:val="single" w:sz="6" w:color="000000"/>
                  </w:tcBorders>
                </w:tcPr>
                <w:p>
                  <w:pPr>
                    <w:pStyle w:val="TableText"/>
                    <w:spacing w:line="240" w:lineRule="auto" w:before="80" w:after="80"/>
                  </w:pPr>
                  <w:r>
                    <w:drawing>
                      <wp:inline xmlns:a="http://schemas.openxmlformats.org/drawingml/2006/main" xmlns:pic="http://schemas.openxmlformats.org/drawingml/2006/picture">
                        <wp:extent cx="738000" cy="432000"/>
                        <wp:docPr id="2" name="Picture 2"/>
                        <wp:cNvGraphicFramePr>
                          <a:graphicFrameLocks noChangeAspect="1"/>
                        </wp:cNvGraphicFramePr>
                        <a:graphic>
                          <a:graphicData uri="http://schemas.openxmlformats.org/drawingml/2006/picture">
                            <pic:pic>
                              <pic:nvPicPr>
                                <pic:cNvPr id="0" name="othm.png"/>
                                <pic:cNvPicPr/>
                              </pic:nvPicPr>
                              <pic:blipFill>
                                <a:blip r:embed="rId11"/>
                                <a:stretch>
                                  <a:fillRect/>
                                </a:stretch>
                              </pic:blipFill>
                              <pic:spPr>
                                <a:xfrm>
                                  <a:off x="0" y="0"/>
                                  <a:ext cx="738000" cy="432000"/>
                                </a:xfrm>
                                <a:prstGeom prst="rect"/>
                              </pic:spPr>
                            </pic:pic>
                          </a:graphicData>
                        </a:graphic>
                      </wp:inline>
                    </w:drawing>
                  </w:r>
                </w:p>
              </w:tc>
              <w:tc>
                <w:tcPr>
                  <w:tcW w:type="dxa" w:w="720"/>
                  <w:tcBorders>
                    <w:top w:val="single" w:sz="6" w:color="000000"/>
                    <w:left w:val="single" w:sz="6" w:color="000000"/>
                    <w:bottom w:val="single" w:sz="6" w:color="000000"/>
                    <w:right w:val="single" w:sz="6" w:color="000000"/>
                  </w:tcBorders>
                </w:tcPr>
                <w:p>
                  <w:pPr>
                    <w:pStyle w:val="TableText"/>
                    <w:spacing w:line="240" w:lineRule="auto" w:before="0" w:after="0"/>
                  </w:pPr>
                </w:p>
              </w:tc>
            </w:tr>
            <w:tr>
              <w:tc>
                <w:tcPr>
                  <w:tcW w:type="dxa" w:w="2806"/>
                  <w:tcBorders>
                    <w:top w:val="single" w:sz="6" w:color="000000"/>
                    <w:left w:val="single" w:sz="6" w:color="000000"/>
                    <w:bottom w:val="single" w:sz="6" w:color="000000"/>
                    <w:right w:val="single" w:sz="6" w:color="000000"/>
                  </w:tcBorders>
                </w:tcPr>
                <w:p>
                  <w:pPr>
                    <w:pStyle w:val="TableText"/>
                    <w:spacing w:line="240" w:lineRule="auto" w:before="80" w:after="80"/>
                  </w:pPr>
                  <w:r>
                    <w:drawing>
                      <wp:inline xmlns:a="http://schemas.openxmlformats.org/drawingml/2006/main" xmlns:pic="http://schemas.openxmlformats.org/drawingml/2006/picture">
                        <wp:extent cx="1573043" cy="360000"/>
                        <wp:docPr id="3" name="Picture 3"/>
                        <wp:cNvGraphicFramePr>
                          <a:graphicFrameLocks noChangeAspect="1"/>
                        </wp:cNvGraphicFramePr>
                        <a:graphic>
                          <a:graphicData uri="http://schemas.openxmlformats.org/drawingml/2006/picture">
                            <pic:pic>
                              <pic:nvPicPr>
                                <pic:cNvPr id="0" name="mfhea.png"/>
                                <pic:cNvPicPr/>
                              </pic:nvPicPr>
                              <pic:blipFill>
                                <a:blip r:embed="rId12"/>
                                <a:stretch>
                                  <a:fillRect/>
                                </a:stretch>
                              </pic:blipFill>
                              <pic:spPr>
                                <a:xfrm>
                                  <a:off x="0" y="0"/>
                                  <a:ext cx="1573043" cy="360000"/>
                                </a:xfrm>
                                <a:prstGeom prst="rect"/>
                              </pic:spPr>
                            </pic:pic>
                          </a:graphicData>
                        </a:graphic>
                      </wp:inline>
                    </w:drawing>
                  </w:r>
                </w:p>
              </w:tc>
              <w:tc>
                <w:tcPr>
                  <w:tcW w:type="dxa" w:w="720"/>
                  <w:tcBorders>
                    <w:top w:val="single" w:sz="6" w:color="000000"/>
                    <w:left w:val="single" w:sz="6" w:color="000000"/>
                    <w:bottom w:val="single" w:sz="6" w:color="000000"/>
                    <w:right w:val="single" w:sz="6" w:color="000000"/>
                  </w:tcBorders>
                </w:tcPr>
                <w:p>
                  <w:pPr>
                    <w:pStyle w:val="TableText"/>
                    <w:spacing w:line="240" w:lineRule="auto" w:before="0" w:after="0"/>
                  </w:pPr>
                </w:p>
              </w:tc>
            </w:tr>
          </w:tbl>
          <w:p>
            <w:pPr>
              <w:pStyle w:val="TableText"/>
              <w:spacing w:line="240" w:lineRule="auto" w:before="0" w:after="0"/>
            </w:pPr>
          </w:p>
        </w:tc>
      </w:tr>
    </w:tbl>
    <w:p>
      <w:pPr>
        <w:spacing w:line="240" w:lineRule="auto" w:before="320" w:after="160"/>
      </w:pPr>
      <w:r>
        <w:rPr>
          <w:rFonts w:ascii="Times New Roman" w:hAnsi="Times New Roman" w:eastAsia="Times New Roman" w:cs="Times New Roman"/>
          <w:b/>
          <w:i w:val="0"/>
          <w:sz w:val="21"/>
        </w:rPr>
        <w:t>This cover sheet must be completed and added to the front of every assignment</w:t>
      </w:r>
    </w:p>
    <w:tbl>
      <w:tblPr>
        <w:tblW w:type="dxa" w:w="9865"/>
        <w:tblLayout w:type="fixed"/>
        <w:tblLook w:firstColumn="1" w:firstRow="1" w:lastColumn="0" w:lastRow="0" w:noHBand="0" w:noVBand="1" w:val="04A0"/>
      </w:tblPr>
      <w:tblGrid>
        <w:gridCol w:w="3260"/>
        <w:gridCol w:w="6605"/>
      </w:tblGrid>
      <w:tr>
        <w:tc>
          <w:tcPr>
            <w:tcW w:type="dxa" w:w="3260"/>
            <w:tcBorders>
              <w:top w:val="single" w:sz="6" w:color="000000"/>
              <w:left w:val="single" w:sz="6" w:color="000000"/>
              <w:bottom w:val="single" w:sz="6" w:color="000000"/>
              <w:right w:val="single" w:sz="6" w:color="000000"/>
            </w:tcBorders>
          </w:tcPr>
          <w:p>
            <w:pPr>
              <w:pStyle w:val="TableText"/>
              <w:spacing w:line="240" w:lineRule="auto" w:before="70" w:after="70"/>
            </w:pPr>
            <w:r>
              <w:rPr>
                <w:rFonts w:ascii="Times New Roman" w:hAnsi="Times New Roman" w:eastAsia="Times New Roman" w:cs="Times New Roman"/>
                <w:b/>
                <w:i/>
                <w:sz w:val="21"/>
              </w:rPr>
              <w:t>Learner Name and Surname:</w:t>
            </w:r>
          </w:p>
        </w:tc>
        <w:tc>
          <w:tcPr>
            <w:tcW w:type="dxa" w:w="6605"/>
            <w:tcBorders>
              <w:top w:val="single" w:sz="6" w:color="000000"/>
              <w:left w:val="single" w:sz="6" w:color="000000"/>
              <w:bottom w:val="single" w:sz="6" w:color="000000"/>
              <w:right w:val="single" w:sz="6" w:color="000000"/>
            </w:tcBorders>
          </w:tcPr>
          <w:p>
            <w:pPr>
              <w:pStyle w:val="TableText"/>
              <w:spacing w:line="240" w:lineRule="auto" w:before="70" w:after="70"/>
            </w:pPr>
            <w:r>
              <w:rPr>
                <w:rFonts w:ascii="Times New Roman" w:hAnsi="Times New Roman" w:eastAsia="Times New Roman" w:cs="Times New Roman"/>
                <w:b w:val="0"/>
                <w:i w:val="0"/>
                <w:sz w:val="21"/>
              </w:rPr>
              <w:t>Imran Hossain Chowdhury</w:t>
            </w:r>
          </w:p>
        </w:tc>
      </w:tr>
      <w:tr>
        <w:tc>
          <w:tcPr>
            <w:tcW w:type="dxa" w:w="3260"/>
            <w:tcBorders>
              <w:top w:val="single" w:sz="6" w:color="000000"/>
              <w:left w:val="single" w:sz="6" w:color="000000"/>
              <w:bottom w:val="single" w:sz="6" w:color="000000"/>
              <w:right w:val="single" w:sz="6" w:color="000000"/>
            </w:tcBorders>
          </w:tcPr>
          <w:p>
            <w:pPr>
              <w:pStyle w:val="TableText"/>
              <w:spacing w:line="240" w:lineRule="auto" w:before="70" w:after="70"/>
            </w:pPr>
            <w:r>
              <w:rPr>
                <w:rFonts w:ascii="Times New Roman" w:hAnsi="Times New Roman" w:eastAsia="Times New Roman" w:cs="Times New Roman"/>
                <w:b/>
                <w:i/>
                <w:sz w:val="21"/>
              </w:rPr>
              <w:t>Learner Registration No.</w:t>
            </w:r>
          </w:p>
        </w:tc>
        <w:tc>
          <w:tcPr>
            <w:tcW w:type="dxa" w:w="6605"/>
            <w:tcBorders>
              <w:top w:val="single" w:sz="6" w:color="000000"/>
              <w:left w:val="single" w:sz="6" w:color="000000"/>
              <w:bottom w:val="single" w:sz="6" w:color="000000"/>
              <w:right w:val="single" w:sz="6" w:color="000000"/>
            </w:tcBorders>
          </w:tcPr>
          <w:p>
            <w:pPr>
              <w:pStyle w:val="TableText"/>
              <w:spacing w:line="240" w:lineRule="auto" w:before="70" w:after="70"/>
            </w:pPr>
            <w:r>
              <w:rPr>
                <w:rFonts w:ascii="Times New Roman" w:hAnsi="Times New Roman" w:eastAsia="Times New Roman" w:cs="Times New Roman"/>
                <w:b w:val="0"/>
                <w:i w:val="0"/>
                <w:sz w:val="21"/>
              </w:rPr>
              <w:t>11248</w:t>
            </w:r>
          </w:p>
        </w:tc>
      </w:tr>
      <w:tr>
        <w:tc>
          <w:tcPr>
            <w:tcW w:type="dxa" w:w="3260"/>
            <w:tcBorders>
              <w:top w:val="single" w:sz="6" w:color="000000"/>
              <w:left w:val="single" w:sz="6" w:color="000000"/>
              <w:bottom w:val="single" w:sz="6" w:color="000000"/>
              <w:right w:val="single" w:sz="6" w:color="000000"/>
            </w:tcBorders>
          </w:tcPr>
          <w:p>
            <w:pPr>
              <w:pStyle w:val="TableText"/>
              <w:spacing w:line="240" w:lineRule="auto" w:before="70" w:after="70"/>
            </w:pPr>
            <w:r>
              <w:rPr>
                <w:rFonts w:ascii="Times New Roman" w:hAnsi="Times New Roman" w:eastAsia="Times New Roman" w:cs="Times New Roman"/>
                <w:b/>
                <w:i/>
                <w:sz w:val="21"/>
              </w:rPr>
              <w:t>Study Centre Name</w:t>
            </w:r>
          </w:p>
        </w:tc>
        <w:tc>
          <w:tcPr>
            <w:tcW w:type="dxa" w:w="6605"/>
            <w:tcBorders>
              <w:top w:val="single" w:sz="6" w:color="000000"/>
              <w:left w:val="single" w:sz="6" w:color="000000"/>
              <w:bottom w:val="single" w:sz="6" w:color="000000"/>
              <w:right w:val="single" w:sz="6" w:color="000000"/>
            </w:tcBorders>
          </w:tcPr>
          <w:p>
            <w:pPr>
              <w:pStyle w:val="TableText"/>
              <w:spacing w:line="240" w:lineRule="auto" w:before="70" w:after="70"/>
            </w:pPr>
            <w:r>
              <w:rPr>
                <w:rFonts w:ascii="Times New Roman" w:hAnsi="Times New Roman" w:eastAsia="Times New Roman" w:cs="Times New Roman"/>
                <w:b/>
                <w:i w:val="0"/>
                <w:sz w:val="21"/>
              </w:rPr>
              <w:t>Learn Key Institute</w:t>
            </w:r>
          </w:p>
        </w:tc>
      </w:tr>
      <w:tr>
        <w:tc>
          <w:tcPr>
            <w:tcW w:type="dxa" w:w="3260"/>
            <w:tcBorders>
              <w:top w:val="single" w:sz="6" w:color="000000"/>
              <w:left w:val="single" w:sz="6" w:color="000000"/>
              <w:bottom w:val="single" w:sz="6" w:color="000000"/>
              <w:right w:val="single" w:sz="6" w:color="000000"/>
            </w:tcBorders>
          </w:tcPr>
          <w:p>
            <w:pPr>
              <w:pStyle w:val="TableText"/>
              <w:spacing w:line="240" w:lineRule="auto" w:before="70" w:after="70"/>
            </w:pPr>
            <w:r>
              <w:rPr>
                <w:rFonts w:ascii="Times New Roman" w:hAnsi="Times New Roman" w:eastAsia="Times New Roman" w:cs="Times New Roman"/>
                <w:b/>
                <w:i/>
                <w:sz w:val="21"/>
              </w:rPr>
              <w:t>Qualification Title</w:t>
            </w:r>
          </w:p>
        </w:tc>
        <w:tc>
          <w:tcPr>
            <w:tcW w:type="dxa" w:w="6605"/>
            <w:tcBorders>
              <w:top w:val="single" w:sz="6" w:color="000000"/>
              <w:left w:val="single" w:sz="6" w:color="000000"/>
              <w:bottom w:val="single" w:sz="6" w:color="000000"/>
              <w:right w:val="single" w:sz="6" w:color="000000"/>
            </w:tcBorders>
          </w:tcPr>
          <w:p>
            <w:pPr>
              <w:pStyle w:val="TableText"/>
              <w:spacing w:line="240" w:lineRule="auto" w:before="70" w:after="70"/>
            </w:pPr>
            <w:r>
              <w:rPr>
                <w:rFonts w:ascii="Times New Roman" w:hAnsi="Times New Roman" w:eastAsia="Times New Roman" w:cs="Times New Roman"/>
                <w:b w:val="0"/>
                <w:i w:val="0"/>
                <w:sz w:val="21"/>
              </w:rPr>
              <w:t>Undergraduate Diploma in Software Design MQF (Lv.5) — Group A</w:t>
            </w:r>
          </w:p>
        </w:tc>
      </w:tr>
      <w:tr>
        <w:tc>
          <w:tcPr>
            <w:tcW w:type="dxa" w:w="3260"/>
            <w:tcBorders>
              <w:top w:val="single" w:sz="6" w:color="000000"/>
              <w:left w:val="single" w:sz="6" w:color="000000"/>
              <w:bottom w:val="single" w:sz="6" w:color="000000"/>
              <w:right w:val="single" w:sz="6" w:color="000000"/>
            </w:tcBorders>
          </w:tcPr>
          <w:p>
            <w:pPr>
              <w:pStyle w:val="TableText"/>
              <w:spacing w:line="240" w:lineRule="auto" w:before="70" w:after="70"/>
            </w:pPr>
            <w:r>
              <w:rPr>
                <w:rFonts w:ascii="Times New Roman" w:hAnsi="Times New Roman" w:eastAsia="Times New Roman" w:cs="Times New Roman"/>
                <w:b/>
                <w:i/>
                <w:sz w:val="21"/>
              </w:rPr>
              <w:t>Unit Reference No.</w:t>
            </w:r>
          </w:p>
        </w:tc>
        <w:tc>
          <w:tcPr>
            <w:tcW w:type="dxa" w:w="6605"/>
            <w:tcBorders>
              <w:top w:val="single" w:sz="6" w:color="000000"/>
              <w:left w:val="single" w:sz="6" w:color="000000"/>
              <w:bottom w:val="single" w:sz="6" w:color="000000"/>
              <w:right w:val="single" w:sz="6" w:color="000000"/>
            </w:tcBorders>
          </w:tcPr>
          <w:p>
            <w:pPr>
              <w:pStyle w:val="TableText"/>
              <w:spacing w:line="240" w:lineRule="auto" w:before="70" w:after="70"/>
            </w:pPr>
            <w:r>
              <w:rPr>
                <w:rFonts w:ascii="Times New Roman" w:hAnsi="Times New Roman" w:eastAsia="Times New Roman" w:cs="Times New Roman"/>
                <w:b w:val="0"/>
                <w:i w:val="0"/>
                <w:sz w:val="21"/>
              </w:rPr>
              <w:t>ICT-UDSDU2-LKI/MQF (Lv.5)</w:t>
            </w:r>
          </w:p>
        </w:tc>
      </w:tr>
      <w:tr>
        <w:tc>
          <w:tcPr>
            <w:tcW w:type="dxa" w:w="3260"/>
            <w:tcBorders>
              <w:top w:val="single" w:sz="6" w:color="000000"/>
              <w:left w:val="single" w:sz="6" w:color="000000"/>
              <w:bottom w:val="single" w:sz="6" w:color="000000"/>
              <w:right w:val="single" w:sz="6" w:color="000000"/>
            </w:tcBorders>
          </w:tcPr>
          <w:p>
            <w:pPr>
              <w:pStyle w:val="TableText"/>
              <w:spacing w:line="240" w:lineRule="auto" w:before="70" w:after="70"/>
            </w:pPr>
            <w:r>
              <w:rPr>
                <w:rFonts w:ascii="Times New Roman" w:hAnsi="Times New Roman" w:eastAsia="Times New Roman" w:cs="Times New Roman"/>
                <w:b/>
                <w:i/>
                <w:sz w:val="21"/>
              </w:rPr>
              <w:t>Unit Title</w:t>
            </w:r>
          </w:p>
        </w:tc>
        <w:tc>
          <w:tcPr>
            <w:tcW w:type="dxa" w:w="6605"/>
            <w:tcBorders>
              <w:top w:val="single" w:sz="6" w:color="000000"/>
              <w:left w:val="single" w:sz="6" w:color="000000"/>
              <w:bottom w:val="single" w:sz="6" w:color="000000"/>
              <w:right w:val="single" w:sz="6" w:color="000000"/>
            </w:tcBorders>
          </w:tcPr>
          <w:p>
            <w:pPr>
              <w:pStyle w:val="TableText"/>
              <w:spacing w:line="240" w:lineRule="auto" w:before="70" w:after="70"/>
            </w:pPr>
            <w:r>
              <w:rPr>
                <w:rFonts w:ascii="Times New Roman" w:hAnsi="Times New Roman" w:eastAsia="Times New Roman" w:cs="Times New Roman"/>
                <w:b w:val="0"/>
                <w:i w:val="0"/>
                <w:sz w:val="21"/>
              </w:rPr>
              <w:t>Unit 5: Service-Oriented Architecture and Microservices Fundamentals</w:t>
            </w:r>
          </w:p>
        </w:tc>
      </w:tr>
      <w:tr>
        <w:tc>
          <w:tcPr>
            <w:tcW w:type="dxa" w:w="3260"/>
            <w:tcBorders>
              <w:top w:val="single" w:sz="6" w:color="000000"/>
              <w:left w:val="single" w:sz="6" w:color="000000"/>
              <w:bottom w:val="single" w:sz="6" w:color="000000"/>
              <w:right w:val="single" w:sz="6" w:color="000000"/>
            </w:tcBorders>
          </w:tcPr>
          <w:p>
            <w:pPr>
              <w:pStyle w:val="TableText"/>
              <w:spacing w:line="240" w:lineRule="auto" w:before="70" w:after="70"/>
            </w:pPr>
            <w:r>
              <w:rPr>
                <w:rFonts w:ascii="Times New Roman" w:hAnsi="Times New Roman" w:eastAsia="Times New Roman" w:cs="Times New Roman"/>
                <w:b/>
                <w:i/>
                <w:sz w:val="21"/>
              </w:rPr>
              <w:t>Assignment Title</w:t>
            </w:r>
          </w:p>
        </w:tc>
        <w:tc>
          <w:tcPr>
            <w:tcW w:type="dxa" w:w="6605"/>
            <w:tcBorders>
              <w:top w:val="single" w:sz="6" w:color="000000"/>
              <w:left w:val="single" w:sz="6" w:color="000000"/>
              <w:bottom w:val="single" w:sz="6" w:color="000000"/>
              <w:right w:val="single" w:sz="6" w:color="000000"/>
            </w:tcBorders>
          </w:tcPr>
          <w:p>
            <w:pPr>
              <w:pStyle w:val="TableText"/>
              <w:spacing w:line="240" w:lineRule="auto" w:before="70" w:after="70"/>
            </w:pPr>
            <w:r>
              <w:rPr>
                <w:rFonts w:ascii="Times New Roman" w:hAnsi="Times New Roman" w:eastAsia="Times New Roman" w:cs="Times New Roman"/>
                <w:b w:val="0"/>
                <w:i w:val="0"/>
                <w:sz w:val="21"/>
              </w:rPr>
              <w:t>MaltaShop Ltd: Designing and Prototyping a Microservices Platform</w:t>
            </w:r>
          </w:p>
        </w:tc>
      </w:tr>
      <w:tr>
        <w:tc>
          <w:tcPr>
            <w:tcW w:type="dxa" w:w="3260"/>
            <w:tcBorders>
              <w:top w:val="single" w:sz="6" w:color="000000"/>
              <w:left w:val="single" w:sz="6" w:color="000000"/>
              <w:bottom w:val="single" w:sz="6" w:color="000000"/>
              <w:right w:val="single" w:sz="6" w:color="000000"/>
            </w:tcBorders>
          </w:tcPr>
          <w:p>
            <w:pPr>
              <w:pStyle w:val="TableText"/>
              <w:spacing w:line="240" w:lineRule="auto" w:before="70" w:after="70"/>
            </w:pPr>
            <w:r>
              <w:rPr>
                <w:rFonts w:ascii="Times New Roman" w:hAnsi="Times New Roman" w:eastAsia="Times New Roman" w:cs="Times New Roman"/>
                <w:b/>
                <w:i/>
                <w:sz w:val="21"/>
              </w:rPr>
              <w:t>Submission Date</w:t>
            </w:r>
          </w:p>
        </w:tc>
        <w:tc>
          <w:tcPr>
            <w:tcW w:type="dxa" w:w="6605"/>
            <w:tcBorders>
              <w:top w:val="single" w:sz="6" w:color="000000"/>
              <w:left w:val="single" w:sz="6" w:color="000000"/>
              <w:bottom w:val="single" w:sz="6" w:color="000000"/>
              <w:right w:val="single" w:sz="6" w:color="000000"/>
            </w:tcBorders>
          </w:tcPr>
          <w:p>
            <w:pPr>
              <w:pStyle w:val="TableText"/>
              <w:spacing w:line="240" w:lineRule="auto" w:before="70" w:after="70"/>
            </w:pPr>
            <w:r>
              <w:rPr>
                <w:rFonts w:ascii="Times New Roman" w:hAnsi="Times New Roman" w:eastAsia="Times New Roman" w:cs="Times New Roman"/>
                <w:b w:val="0"/>
                <w:i w:val="0"/>
                <w:sz w:val="21"/>
              </w:rPr>
              <w:t>22/10/2026</w:t>
            </w:r>
          </w:p>
        </w:tc>
      </w:tr>
      <w:tr>
        <w:tc>
          <w:tcPr>
            <w:tcW w:type="dxa" w:w="3260"/>
            <w:tcBorders>
              <w:top w:val="single" w:sz="6" w:color="000000"/>
              <w:left w:val="single" w:sz="6" w:color="000000"/>
              <w:bottom w:val="single" w:sz="6" w:color="000000"/>
              <w:right w:val="single" w:sz="6" w:color="000000"/>
            </w:tcBorders>
          </w:tcPr>
          <w:p>
            <w:pPr>
              <w:pStyle w:val="TableText"/>
              <w:spacing w:line="240" w:lineRule="auto" w:before="70" w:after="70"/>
            </w:pPr>
            <w:r>
              <w:rPr>
                <w:rFonts w:ascii="Times New Roman" w:hAnsi="Times New Roman" w:eastAsia="Times New Roman" w:cs="Times New Roman"/>
                <w:b/>
                <w:i/>
                <w:sz w:val="21"/>
              </w:rPr>
              <w:t>Word Count</w:t>
            </w:r>
          </w:p>
        </w:tc>
        <w:tc>
          <w:tcPr>
            <w:tcW w:type="dxa" w:w="6605"/>
            <w:tcBorders>
              <w:top w:val="single" w:sz="6" w:color="000000"/>
              <w:left w:val="single" w:sz="6" w:color="000000"/>
              <w:bottom w:val="single" w:sz="6" w:color="000000"/>
              <w:right w:val="single" w:sz="6" w:color="000000"/>
            </w:tcBorders>
          </w:tcPr>
          <w:p>
            <w:pPr>
              <w:pStyle w:val="TableText"/>
              <w:spacing w:line="240" w:lineRule="auto" w:before="70" w:after="70"/>
            </w:pPr>
            <w:r>
              <w:rPr>
                <w:rFonts w:ascii="Times New Roman" w:hAnsi="Times New Roman" w:eastAsia="Times New Roman" w:cs="Times New Roman"/>
                <w:b w:val="0"/>
                <w:i w:val="0"/>
                <w:sz w:val="21"/>
              </w:rPr>
              <w:t>4,359 words (excluding the front page, contents, figures, captions, tables, code, references and appendices)</w:t>
            </w:r>
          </w:p>
        </w:tc>
      </w:tr>
    </w:tbl>
    <w:tbl>
      <w:tblPr>
        <w:tblW w:type="dxa" w:w="9865"/>
        <w:tblLook w:firstColumn="1" w:firstRow="1" w:lastColumn="0" w:lastRow="0" w:noHBand="0" w:noVBand="1" w:val="04A0"/>
      </w:tblPr>
      <w:tblGrid>
        <w:gridCol w:w="9865"/>
      </w:tblGrid>
      <w:tr>
        <w:tc>
          <w:tcPr>
            <w:tcW w:type="dxa" w:w="9865"/>
            <w:tcBorders>
              <w:top w:val="single" w:sz="6" w:color="000000"/>
              <w:left w:val="single" w:sz="6" w:color="000000"/>
              <w:bottom w:val="single" w:sz="6" w:color="000000"/>
              <w:right w:val="single" w:sz="6" w:color="000000"/>
            </w:tcBorders>
          </w:tcPr>
          <w:p>
            <w:pPr>
              <w:pStyle w:val="TableText"/>
              <w:spacing w:line="240" w:lineRule="auto" w:before="140" w:after="120"/>
            </w:pPr>
            <w:r>
              <w:rPr>
                <w:rFonts w:ascii="Times New Roman" w:hAnsi="Times New Roman" w:eastAsia="Times New Roman" w:cs="Times New Roman"/>
                <w:b/>
                <w:i w:val="0"/>
                <w:sz w:val="21"/>
              </w:rPr>
              <w:t>Declaration of authenticity:</w:t>
            </w:r>
          </w:p>
          <w:p>
            <w:pPr>
              <w:pStyle w:val="TableText"/>
              <w:tabs>
                <w:tab w:pos="539" w:val="left"/>
              </w:tabs>
              <w:spacing w:line="240" w:lineRule="auto" w:before="0" w:after="80"/>
              <w:ind w:left="539" w:hanging="283"/>
            </w:pPr>
            <w:r>
              <w:rPr>
                <w:rFonts w:ascii="Times New Roman" w:hAnsi="Times New Roman" w:eastAsia="Times New Roman" w:cs="Times New Roman"/>
                <w:b/>
                <w:i w:val="0"/>
                <w:sz w:val="21"/>
              </w:rPr>
              <w:t>1.</w:t>
              <w:tab/>
              <w:t>I declare that the attached submission is my own original work. No significant part of it has been submitted for any other assignment and I have acknowledged in my notes and bibliography all written and electronic sources used.</w:t>
            </w:r>
          </w:p>
          <w:p>
            <w:pPr>
              <w:pStyle w:val="TableText"/>
              <w:tabs>
                <w:tab w:pos="539" w:val="left"/>
              </w:tabs>
              <w:spacing w:line="240" w:lineRule="auto" w:before="0" w:after="80"/>
              <w:ind w:left="539" w:hanging="283"/>
            </w:pPr>
            <w:r>
              <w:rPr>
                <w:rFonts w:ascii="Times New Roman" w:hAnsi="Times New Roman" w:eastAsia="Times New Roman" w:cs="Times New Roman"/>
                <w:b/>
                <w:i w:val="0"/>
                <w:sz w:val="21"/>
              </w:rPr>
              <w:t>2.</w:t>
              <w:tab/>
              <w:t>I acknowledge that my assignment will be subject to electronic scrutiny for academic honesty.</w:t>
            </w:r>
          </w:p>
          <w:p>
            <w:pPr>
              <w:pStyle w:val="TableText"/>
              <w:tabs>
                <w:tab w:pos="539" w:val="left"/>
              </w:tabs>
              <w:spacing w:line="240" w:lineRule="auto" w:before="0" w:after="180"/>
              <w:ind w:left="539" w:hanging="283"/>
            </w:pPr>
            <w:r>
              <w:rPr>
                <w:rFonts w:ascii="Times New Roman" w:hAnsi="Times New Roman" w:eastAsia="Times New Roman" w:cs="Times New Roman"/>
                <w:b/>
                <w:i w:val="0"/>
                <w:sz w:val="21"/>
              </w:rPr>
              <w:t>3.</w:t>
              <w:tab/>
              <w:t>I understand that failure to meet these guidelines may instigate the centre's malpractice procedures and risk failure of the unit and / or qualification.</w:t>
            </w:r>
          </w:p>
        </w:tc>
      </w:tr>
    </w:tbl>
    <w:tbl>
      <w:tblPr>
        <w:tblW w:type="dxa" w:w="9865"/>
        <w:tblLook w:firstColumn="1" w:firstRow="1" w:lastColumn="0" w:lastRow="0" w:noHBand="0" w:noVBand="1" w:val="04A0"/>
      </w:tblPr>
      <w:tblGrid>
        <w:gridCol w:w="4932"/>
        <w:gridCol w:w="4932"/>
      </w:tblGrid>
      <w:tr>
        <w:tc>
          <w:tcPr>
            <w:tcW w:type="dxa" w:w="4932"/>
            <w:tcBorders>
              <w:top w:val="single" w:sz="6" w:color="000000"/>
              <w:left w:val="single" w:sz="6" w:color="000000"/>
              <w:bottom w:val="single" w:sz="6" w:color="000000"/>
              <w:right w:val="single" w:sz="6" w:color="000000"/>
            </w:tcBorders>
          </w:tcPr>
          <w:p>
            <w:pPr>
              <w:pStyle w:val="TableText"/>
              <w:spacing w:line="240" w:lineRule="auto" w:before="200" w:after="0"/>
              <w:jc w:val="center"/>
            </w:pPr>
            <w:r>
              <w:drawing>
                <wp:inline xmlns:a="http://schemas.openxmlformats.org/drawingml/2006/main" xmlns:pic="http://schemas.openxmlformats.org/drawingml/2006/picture">
                  <wp:extent cx="744828" cy="432000"/>
                  <wp:docPr id="4" name="Picture 4"/>
                  <wp:cNvGraphicFramePr>
                    <a:graphicFrameLocks noChangeAspect="1"/>
                  </wp:cNvGraphicFramePr>
                  <a:graphic>
                    <a:graphicData uri="http://schemas.openxmlformats.org/drawingml/2006/picture">
                      <pic:pic>
                        <pic:nvPicPr>
                          <pic:cNvPr id="0" name="signature.png"/>
                          <pic:cNvPicPr/>
                        </pic:nvPicPr>
                        <pic:blipFill>
                          <a:blip r:embed="rId13"/>
                          <a:stretch>
                            <a:fillRect/>
                          </a:stretch>
                        </pic:blipFill>
                        <pic:spPr>
                          <a:xfrm>
                            <a:off x="0" y="0"/>
                            <a:ext cx="744828" cy="432000"/>
                          </a:xfrm>
                          <a:prstGeom prst="rect"/>
                        </pic:spPr>
                      </pic:pic>
                    </a:graphicData>
                  </a:graphic>
                </wp:inline>
              </w:drawing>
            </w:r>
          </w:p>
          <w:p>
            <w:pPr>
              <w:pStyle w:val="TableText"/>
              <w:spacing w:line="240" w:lineRule="auto" w:before="0" w:after="20"/>
              <w:jc w:val="center"/>
            </w:pPr>
            <w:r>
              <w:rPr>
                <w:rFonts w:ascii="Times New Roman" w:hAnsi="Times New Roman" w:eastAsia="Times New Roman" w:cs="Times New Roman"/>
                <w:b w:val="0"/>
                <w:i w:val="0"/>
                <w:sz w:val="21"/>
              </w:rPr>
              <w:t>_________________</w:t>
            </w:r>
          </w:p>
          <w:p>
            <w:pPr>
              <w:pStyle w:val="TableText"/>
              <w:spacing w:line="240" w:lineRule="auto" w:before="0" w:after="20"/>
              <w:jc w:val="center"/>
            </w:pPr>
            <w:r>
              <w:rPr>
                <w:rFonts w:ascii="Times New Roman" w:hAnsi="Times New Roman" w:eastAsia="Times New Roman" w:cs="Times New Roman"/>
                <w:b/>
                <w:i/>
                <w:sz w:val="21"/>
              </w:rPr>
              <w:t>Learner signature</w:t>
            </w:r>
          </w:p>
          <w:p>
            <w:pPr>
              <w:pStyle w:val="TableText"/>
              <w:spacing w:line="240" w:lineRule="auto" w:before="0" w:after="160"/>
              <w:jc w:val="center"/>
            </w:pPr>
            <w:r>
              <w:rPr>
                <w:rFonts w:ascii="Times New Roman" w:hAnsi="Times New Roman" w:eastAsia="Times New Roman" w:cs="Times New Roman"/>
                <w:b/>
                <w:i/>
                <w:sz w:val="21"/>
              </w:rPr>
              <w:t>Date:</w:t>
            </w:r>
          </w:p>
        </w:tc>
        <w:tc>
          <w:tcPr>
            <w:tcW w:type="dxa" w:w="4932"/>
            <w:tcBorders>
              <w:top w:val="single" w:sz="6" w:color="000000"/>
              <w:left w:val="single" w:sz="6" w:color="000000"/>
              <w:bottom w:val="single" w:sz="6" w:color="000000"/>
              <w:right w:val="single" w:sz="6" w:color="000000"/>
            </w:tcBorders>
          </w:tcPr>
          <w:p>
            <w:pPr>
              <w:pStyle w:val="TableText"/>
              <w:spacing w:line="240" w:lineRule="auto" w:before="720" w:after="0"/>
              <w:jc w:val="center"/>
            </w:pPr>
          </w:p>
          <w:p>
            <w:pPr>
              <w:pStyle w:val="TableText"/>
              <w:spacing w:line="240" w:lineRule="auto" w:before="0" w:after="20"/>
              <w:jc w:val="center"/>
            </w:pPr>
            <w:r>
              <w:rPr>
                <w:rFonts w:ascii="Times New Roman" w:hAnsi="Times New Roman" w:eastAsia="Times New Roman" w:cs="Times New Roman"/>
                <w:b w:val="0"/>
                <w:i w:val="0"/>
                <w:sz w:val="21"/>
              </w:rPr>
              <w:t>_________________</w:t>
            </w:r>
          </w:p>
          <w:p>
            <w:pPr>
              <w:pStyle w:val="TableText"/>
              <w:spacing w:line="240" w:lineRule="auto" w:before="0" w:after="20"/>
              <w:jc w:val="center"/>
            </w:pPr>
            <w:r>
              <w:rPr>
                <w:rFonts w:ascii="Times New Roman" w:hAnsi="Times New Roman" w:eastAsia="Times New Roman" w:cs="Times New Roman"/>
                <w:b/>
                <w:i/>
                <w:sz w:val="21"/>
              </w:rPr>
              <w:t>Tutor signature</w:t>
            </w:r>
          </w:p>
          <w:p>
            <w:pPr>
              <w:pStyle w:val="TableText"/>
              <w:spacing w:line="240" w:lineRule="auto" w:before="0" w:after="160"/>
              <w:jc w:val="center"/>
            </w:pPr>
            <w:r>
              <w:rPr>
                <w:rFonts w:ascii="Times New Roman" w:hAnsi="Times New Roman" w:eastAsia="Times New Roman" w:cs="Times New Roman"/>
                <w:b/>
                <w:i/>
                <w:sz w:val="21"/>
              </w:rPr>
              <w:t>Date:</w:t>
            </w:r>
          </w:p>
        </w:tc>
      </w:tr>
    </w:tbl>
    <w:tbl>
      <w:tblPr>
        <w:tblW w:type="dxa" w:w="9865"/>
        <w:tblLook w:firstColumn="1" w:firstRow="1" w:lastColumn="0" w:lastRow="0" w:noHBand="0" w:noVBand="1" w:val="04A0"/>
      </w:tblPr>
      <w:tblGrid>
        <w:gridCol w:w="9865"/>
      </w:tblGrid>
      <w:tr>
        <w:tc>
          <w:tcPr>
            <w:tcW w:type="dxa" w:w="9865"/>
            <w:tcBorders>
              <w:top w:val="single" w:sz="6" w:color="000000"/>
              <w:left w:val="single" w:sz="6" w:color="000000"/>
              <w:bottom w:val="single" w:sz="6" w:color="000000"/>
              <w:right w:val="single" w:sz="6" w:color="000000"/>
            </w:tcBorders>
          </w:tcPr>
          <w:p>
            <w:pPr>
              <w:pStyle w:val="TableText"/>
              <w:spacing w:line="240" w:lineRule="auto" w:before="180" w:after="180"/>
            </w:pPr>
            <w:r>
              <w:rPr>
                <w:rFonts w:ascii="Times New Roman" w:hAnsi="Times New Roman" w:eastAsia="Times New Roman" w:cs="Times New Roman"/>
                <w:b w:val="0"/>
                <w:i w:val="0"/>
                <w:sz w:val="21"/>
              </w:rPr>
              <w:t>Note:</w:t>
            </w:r>
          </w:p>
          <w:p>
            <w:pPr>
              <w:pStyle w:val="TableText"/>
              <w:spacing w:line="240" w:lineRule="auto" w:before="0" w:after="440"/>
            </w:pPr>
            <w:r>
              <w:rPr>
                <w:rFonts w:ascii="Times New Roman" w:hAnsi="Times New Roman" w:eastAsia="Times New Roman" w:cs="Times New Roman"/>
                <w:b w:val="0"/>
                <w:i w:val="0"/>
                <w:sz w:val="21"/>
              </w:rPr>
              <w:t>Assignments must be submitted in typed PDF format only; handwritten assignments are not accepted.</w:t>
            </w:r>
          </w:p>
        </w:tc>
      </w:tr>
    </w:tbl>
    <w:p>
      <w:pPr>
        <w:sectPr>
          <w:footerReference w:type="default" r:id="rId9"/>
          <w:pgSz w:w="11906" w:h="16838"/>
          <w:pgMar w:top="907" w:right="1020" w:bottom="1440" w:left="1020" w:header="720" w:footer="709" w:gutter="0"/>
          <w:cols w:space="720"/>
          <w:docGrid w:linePitch="360"/>
        </w:sectPr>
      </w:pPr>
    </w:p>
    <w:p>
      <w:pPr>
        <w:pStyle w:val="ContentsTitle"/>
      </w:pPr>
      <w:r>
        <w:t>Table of Contents</w:t>
      </w:r>
    </w:p>
    <w:p>
      <w:pPr>
        <w:pStyle w:val="toc1"/>
      </w:pPr>
      <w:r>
        <w:fldChar w:fldCharType="begin"/>
      </w:r>
      <w:r>
        <w:instrText xml:space="preserve"> TOC \o "1-2" \h \z \u </w:instrText>
      </w:r>
      <w:r>
        <w:fldChar w:fldCharType="separate"/>
      </w:r>
      <w:hyperlink w:anchor="_Toc001" w:history="1">
        <w:r>
          <w:rPr>
            <w:rFonts w:ascii="Times New Roman" w:hAnsi="Times New Roman" w:eastAsia="Times New Roman" w:cs="Times New Roman"/>
            <w:b/>
            <w:sz w:val="24"/>
          </w:rPr>
          <w:t>1. Architectural Evolution and Synthesis</w:t>
        </w:r>
        <w:r>
          <w:rPr>
            <w:rFonts w:ascii="Times New Roman" w:hAnsi="Times New Roman" w:eastAsia="Times New Roman" w:cs="Times New Roman"/>
            <w:b/>
            <w:sz w:val="24"/>
          </w:rPr>
          <w:tab/>
        </w:r>
        <w:r>
          <w:rPr>
            <w:rFonts w:ascii="Times New Roman" w:hAnsi="Times New Roman" w:eastAsia="Times New Roman" w:cs="Times New Roman"/>
            <w:b/>
            <w:sz w:val="24"/>
          </w:rPr>
          <w:t>3</w:t>
        </w:r>
      </w:hyperlink>
    </w:p>
    <w:p>
      <w:pPr>
        <w:pStyle w:val="toc2"/>
      </w:pPr>
      <w:hyperlink w:anchor="_Toc002" w:history="1">
        <w:r>
          <w:rPr>
            <w:rFonts w:ascii="Times New Roman" w:hAnsi="Times New Roman" w:eastAsia="Times New Roman" w:cs="Times New Roman"/>
            <w:b w:val="0"/>
            <w:sz w:val="24"/>
          </w:rPr>
          <w:t>1.1 Why the monolith cannot meet MaltaShop's scalability requirements</w:t>
        </w:r>
        <w:r>
          <w:rPr>
            <w:rFonts w:ascii="Times New Roman" w:hAnsi="Times New Roman" w:eastAsia="Times New Roman" w:cs="Times New Roman"/>
            <w:b w:val="0"/>
            <w:sz w:val="24"/>
          </w:rPr>
          <w:tab/>
        </w:r>
        <w:r>
          <w:rPr>
            <w:rFonts w:ascii="Times New Roman" w:hAnsi="Times New Roman" w:eastAsia="Times New Roman" w:cs="Times New Roman"/>
            <w:b w:val="0"/>
            <w:sz w:val="24"/>
          </w:rPr>
          <w:t>3</w:t>
        </w:r>
      </w:hyperlink>
    </w:p>
    <w:p>
      <w:pPr>
        <w:pStyle w:val="toc2"/>
      </w:pPr>
      <w:hyperlink w:anchor="_Toc003" w:history="1">
        <w:r>
          <w:rPr>
            <w:rFonts w:ascii="Times New Roman" w:hAnsi="Times New Roman" w:eastAsia="Times New Roman" w:cs="Times New Roman"/>
            <w:b w:val="0"/>
            <w:sz w:val="24"/>
          </w:rPr>
          <w:t>1.2 Monolith, ESB-based SOA or microservices</w:t>
        </w:r>
        <w:r>
          <w:rPr>
            <w:rFonts w:ascii="Times New Roman" w:hAnsi="Times New Roman" w:eastAsia="Times New Roman" w:cs="Times New Roman"/>
            <w:b w:val="0"/>
            <w:sz w:val="24"/>
          </w:rPr>
          <w:tab/>
        </w:r>
        <w:r>
          <w:rPr>
            <w:rFonts w:ascii="Times New Roman" w:hAnsi="Times New Roman" w:eastAsia="Times New Roman" w:cs="Times New Roman"/>
            <w:b w:val="0"/>
            <w:sz w:val="24"/>
          </w:rPr>
          <w:t>4</w:t>
        </w:r>
      </w:hyperlink>
    </w:p>
    <w:p>
      <w:pPr>
        <w:pStyle w:val="toc2"/>
      </w:pPr>
      <w:hyperlink w:anchor="_Toc004" w:history="1">
        <w:r>
          <w:rPr>
            <w:rFonts w:ascii="Times New Roman" w:hAnsi="Times New Roman" w:eastAsia="Times New Roman" w:cs="Times New Roman"/>
            <w:b w:val="0"/>
            <w:sz w:val="24"/>
          </w:rPr>
          <w:t>1.3 Distributed-systems principles and the new problems</w:t>
        </w:r>
        <w:r>
          <w:rPr>
            <w:rFonts w:ascii="Times New Roman" w:hAnsi="Times New Roman" w:eastAsia="Times New Roman" w:cs="Times New Roman"/>
            <w:b w:val="0"/>
            <w:sz w:val="24"/>
          </w:rPr>
          <w:tab/>
        </w:r>
        <w:r>
          <w:rPr>
            <w:rFonts w:ascii="Times New Roman" w:hAnsi="Times New Roman" w:eastAsia="Times New Roman" w:cs="Times New Roman"/>
            <w:b w:val="0"/>
            <w:sz w:val="24"/>
          </w:rPr>
          <w:t>5</w:t>
        </w:r>
      </w:hyperlink>
    </w:p>
    <w:p>
      <w:pPr>
        <w:pStyle w:val="toc1"/>
      </w:pPr>
      <w:hyperlink w:anchor="_Toc005" w:history="1">
        <w:r>
          <w:rPr>
            <w:rFonts w:ascii="Times New Roman" w:hAnsi="Times New Roman" w:eastAsia="Times New Roman" w:cs="Times New Roman"/>
            <w:b/>
            <w:sz w:val="24"/>
          </w:rPr>
          <w:t>2. Scalable System Design</w:t>
        </w:r>
        <w:r>
          <w:rPr>
            <w:rFonts w:ascii="Times New Roman" w:hAnsi="Times New Roman" w:eastAsia="Times New Roman" w:cs="Times New Roman"/>
            <w:b/>
            <w:sz w:val="24"/>
          </w:rPr>
          <w:tab/>
        </w:r>
        <w:r>
          <w:rPr>
            <w:rFonts w:ascii="Times New Roman" w:hAnsi="Times New Roman" w:eastAsia="Times New Roman" w:cs="Times New Roman"/>
            <w:b/>
            <w:sz w:val="24"/>
          </w:rPr>
          <w:t>5</w:t>
        </w:r>
      </w:hyperlink>
    </w:p>
    <w:p>
      <w:pPr>
        <w:pStyle w:val="toc2"/>
      </w:pPr>
      <w:hyperlink w:anchor="_Toc006" w:history="1">
        <w:r>
          <w:rPr>
            <w:rFonts w:ascii="Times New Roman" w:hAnsi="Times New Roman" w:eastAsia="Times New Roman" w:cs="Times New Roman"/>
            <w:b w:val="0"/>
            <w:sz w:val="24"/>
          </w:rPr>
          <w:t>2.1 Services, data and architecture</w:t>
        </w:r>
        <w:r>
          <w:rPr>
            <w:rFonts w:ascii="Times New Roman" w:hAnsi="Times New Roman" w:eastAsia="Times New Roman" w:cs="Times New Roman"/>
            <w:b w:val="0"/>
            <w:sz w:val="24"/>
          </w:rPr>
          <w:tab/>
        </w:r>
        <w:r>
          <w:rPr>
            <w:rFonts w:ascii="Times New Roman" w:hAnsi="Times New Roman" w:eastAsia="Times New Roman" w:cs="Times New Roman"/>
            <w:b w:val="0"/>
            <w:sz w:val="24"/>
          </w:rPr>
          <w:t>5</w:t>
        </w:r>
      </w:hyperlink>
    </w:p>
    <w:p>
      <w:pPr>
        <w:pStyle w:val="toc2"/>
      </w:pPr>
      <w:hyperlink w:anchor="_Toc007" w:history="1">
        <w:r>
          <w:rPr>
            <w:rFonts w:ascii="Times New Roman" w:hAnsi="Times New Roman" w:eastAsia="Times New Roman" w:cs="Times New Roman"/>
            <w:b w:val="0"/>
            <w:sz w:val="24"/>
          </w:rPr>
          <w:t>2.2 Design patterns and service interactions</w:t>
        </w:r>
        <w:r>
          <w:rPr>
            <w:rFonts w:ascii="Times New Roman" w:hAnsi="Times New Roman" w:eastAsia="Times New Roman" w:cs="Times New Roman"/>
            <w:b w:val="0"/>
            <w:sz w:val="24"/>
          </w:rPr>
          <w:tab/>
        </w:r>
        <w:r>
          <w:rPr>
            <w:rFonts w:ascii="Times New Roman" w:hAnsi="Times New Roman" w:eastAsia="Times New Roman" w:cs="Times New Roman"/>
            <w:b w:val="0"/>
            <w:sz w:val="24"/>
          </w:rPr>
          <w:t>8</w:t>
        </w:r>
      </w:hyperlink>
    </w:p>
    <w:p>
      <w:pPr>
        <w:pStyle w:val="toc2"/>
      </w:pPr>
      <w:hyperlink w:anchor="_Toc008" w:history="1">
        <w:r>
          <w:rPr>
            <w:rFonts w:ascii="Times New Roman" w:hAnsi="Times New Roman" w:eastAsia="Times New Roman" w:cs="Times New Roman"/>
            <w:b w:val="0"/>
            <w:sz w:val="24"/>
          </w:rPr>
          <w:t>2.3 Twelve-factor assessment</w:t>
        </w:r>
        <w:r>
          <w:rPr>
            <w:rFonts w:ascii="Times New Roman" w:hAnsi="Times New Roman" w:eastAsia="Times New Roman" w:cs="Times New Roman"/>
            <w:b w:val="0"/>
            <w:sz w:val="24"/>
          </w:rPr>
          <w:tab/>
        </w:r>
        <w:r>
          <w:rPr>
            <w:rFonts w:ascii="Times New Roman" w:hAnsi="Times New Roman" w:eastAsia="Times New Roman" w:cs="Times New Roman"/>
            <w:b w:val="0"/>
            <w:sz w:val="24"/>
          </w:rPr>
          <w:t>10</w:t>
        </w:r>
      </w:hyperlink>
    </w:p>
    <w:p>
      <w:pPr>
        <w:pStyle w:val="toc1"/>
      </w:pPr>
      <w:hyperlink w:anchor="_Toc009" w:history="1">
        <w:r>
          <w:rPr>
            <w:rFonts w:ascii="Times New Roman" w:hAnsi="Times New Roman" w:eastAsia="Times New Roman" w:cs="Times New Roman"/>
            <w:b/>
            <w:sz w:val="24"/>
          </w:rPr>
          <w:t>3. Lifecycle and Delivery Management</w:t>
        </w:r>
        <w:r>
          <w:rPr>
            <w:rFonts w:ascii="Times New Roman" w:hAnsi="Times New Roman" w:eastAsia="Times New Roman" w:cs="Times New Roman"/>
            <w:b/>
            <w:sz w:val="24"/>
          </w:rPr>
          <w:tab/>
        </w:r>
        <w:r>
          <w:rPr>
            <w:rFonts w:ascii="Times New Roman" w:hAnsi="Times New Roman" w:eastAsia="Times New Roman" w:cs="Times New Roman"/>
            <w:b/>
            <w:sz w:val="24"/>
          </w:rPr>
          <w:t>11</w:t>
        </w:r>
      </w:hyperlink>
    </w:p>
    <w:p>
      <w:pPr>
        <w:pStyle w:val="toc2"/>
      </w:pPr>
      <w:hyperlink w:anchor="_Toc010" w:history="1">
        <w:r>
          <w:rPr>
            <w:rFonts w:ascii="Times New Roman" w:hAnsi="Times New Roman" w:eastAsia="Times New Roman" w:cs="Times New Roman"/>
            <w:b w:val="0"/>
            <w:sz w:val="24"/>
          </w:rPr>
          <w:t>3.1 CI/CD pipeline for the Order service</w:t>
        </w:r>
        <w:r>
          <w:rPr>
            <w:rFonts w:ascii="Times New Roman" w:hAnsi="Times New Roman" w:eastAsia="Times New Roman" w:cs="Times New Roman"/>
            <w:b w:val="0"/>
            <w:sz w:val="24"/>
          </w:rPr>
          <w:tab/>
        </w:r>
        <w:r>
          <w:rPr>
            <w:rFonts w:ascii="Times New Roman" w:hAnsi="Times New Roman" w:eastAsia="Times New Roman" w:cs="Times New Roman"/>
            <w:b w:val="0"/>
            <w:sz w:val="24"/>
          </w:rPr>
          <w:t>11</w:t>
        </w:r>
      </w:hyperlink>
    </w:p>
    <w:p>
      <w:pPr>
        <w:pStyle w:val="toc2"/>
      </w:pPr>
      <w:hyperlink w:anchor="_Toc011" w:history="1">
        <w:r>
          <w:rPr>
            <w:rFonts w:ascii="Times New Roman" w:hAnsi="Times New Roman" w:eastAsia="Times New Roman" w:cs="Times New Roman"/>
            <w:b w:val="0"/>
            <w:sz w:val="24"/>
          </w:rPr>
          <w:t>3.2 Automated testing strategy for the Order service</w:t>
        </w:r>
        <w:r>
          <w:rPr>
            <w:rFonts w:ascii="Times New Roman" w:hAnsi="Times New Roman" w:eastAsia="Times New Roman" w:cs="Times New Roman"/>
            <w:b w:val="0"/>
            <w:sz w:val="24"/>
          </w:rPr>
          <w:tab/>
        </w:r>
        <w:r>
          <w:rPr>
            <w:rFonts w:ascii="Times New Roman" w:hAnsi="Times New Roman" w:eastAsia="Times New Roman" w:cs="Times New Roman"/>
            <w:b w:val="0"/>
            <w:sz w:val="24"/>
          </w:rPr>
          <w:t>12</w:t>
        </w:r>
      </w:hyperlink>
    </w:p>
    <w:p>
      <w:pPr>
        <w:pStyle w:val="toc2"/>
      </w:pPr>
      <w:hyperlink w:anchor="_Toc012" w:history="1">
        <w:r>
          <w:rPr>
            <w:rFonts w:ascii="Times New Roman" w:hAnsi="Times New Roman" w:eastAsia="Times New Roman" w:cs="Times New Roman"/>
            <w:b w:val="0"/>
            <w:sz w:val="24"/>
          </w:rPr>
          <w:t>3.3 Deployment strategy for the Payment service</w:t>
        </w:r>
        <w:r>
          <w:rPr>
            <w:rFonts w:ascii="Times New Roman" w:hAnsi="Times New Roman" w:eastAsia="Times New Roman" w:cs="Times New Roman"/>
            <w:b w:val="0"/>
            <w:sz w:val="24"/>
          </w:rPr>
          <w:tab/>
        </w:r>
        <w:r>
          <w:rPr>
            <w:rFonts w:ascii="Times New Roman" w:hAnsi="Times New Roman" w:eastAsia="Times New Roman" w:cs="Times New Roman"/>
            <w:b w:val="0"/>
            <w:sz w:val="24"/>
          </w:rPr>
          <w:t>13</w:t>
        </w:r>
      </w:hyperlink>
    </w:p>
    <w:p>
      <w:pPr>
        <w:pStyle w:val="toc1"/>
      </w:pPr>
      <w:hyperlink w:anchor="_Toc013" w:history="1">
        <w:r>
          <w:rPr>
            <w:rFonts w:ascii="Times New Roman" w:hAnsi="Times New Roman" w:eastAsia="Times New Roman" w:cs="Times New Roman"/>
            <w:b/>
            <w:sz w:val="24"/>
          </w:rPr>
          <w:t>4. Operational Excellence and Monitoring</w:t>
        </w:r>
        <w:r>
          <w:rPr>
            <w:rFonts w:ascii="Times New Roman" w:hAnsi="Times New Roman" w:eastAsia="Times New Roman" w:cs="Times New Roman"/>
            <w:b/>
            <w:sz w:val="24"/>
          </w:rPr>
          <w:tab/>
        </w:r>
        <w:r>
          <w:rPr>
            <w:rFonts w:ascii="Times New Roman" w:hAnsi="Times New Roman" w:eastAsia="Times New Roman" w:cs="Times New Roman"/>
            <w:b/>
            <w:sz w:val="24"/>
          </w:rPr>
          <w:t>17</w:t>
        </w:r>
      </w:hyperlink>
    </w:p>
    <w:p>
      <w:pPr>
        <w:pStyle w:val="toc2"/>
      </w:pPr>
      <w:hyperlink w:anchor="_Toc014" w:history="1">
        <w:r>
          <w:rPr>
            <w:rFonts w:ascii="Times New Roman" w:hAnsi="Times New Roman" w:eastAsia="Times New Roman" w:cs="Times New Roman"/>
            <w:b w:val="0"/>
            <w:sz w:val="24"/>
          </w:rPr>
          <w:t>4.1 Keeping checkout reliable at ten times normal traffic</w:t>
        </w:r>
        <w:r>
          <w:rPr>
            <w:rFonts w:ascii="Times New Roman" w:hAnsi="Times New Roman" w:eastAsia="Times New Roman" w:cs="Times New Roman"/>
            <w:b w:val="0"/>
            <w:sz w:val="24"/>
          </w:rPr>
          <w:tab/>
        </w:r>
        <w:r>
          <w:rPr>
            <w:rFonts w:ascii="Times New Roman" w:hAnsi="Times New Roman" w:eastAsia="Times New Roman" w:cs="Times New Roman"/>
            <w:b w:val="0"/>
            <w:sz w:val="24"/>
          </w:rPr>
          <w:t>17</w:t>
        </w:r>
      </w:hyperlink>
    </w:p>
    <w:p>
      <w:pPr>
        <w:pStyle w:val="toc2"/>
      </w:pPr>
      <w:hyperlink w:anchor="_Toc015" w:history="1">
        <w:r>
          <w:rPr>
            <w:rFonts w:ascii="Times New Roman" w:hAnsi="Times New Roman" w:eastAsia="Times New Roman" w:cs="Times New Roman"/>
            <w:b w:val="0"/>
            <w:sz w:val="24"/>
          </w:rPr>
          <w:t>4.2 Centralised logging and observability</w:t>
        </w:r>
        <w:r>
          <w:rPr>
            <w:rFonts w:ascii="Times New Roman" w:hAnsi="Times New Roman" w:eastAsia="Times New Roman" w:cs="Times New Roman"/>
            <w:b w:val="0"/>
            <w:sz w:val="24"/>
          </w:rPr>
          <w:tab/>
        </w:r>
        <w:r>
          <w:rPr>
            <w:rFonts w:ascii="Times New Roman" w:hAnsi="Times New Roman" w:eastAsia="Times New Roman" w:cs="Times New Roman"/>
            <w:b w:val="0"/>
            <w:sz w:val="24"/>
          </w:rPr>
          <w:t>18</w:t>
        </w:r>
      </w:hyperlink>
    </w:p>
    <w:p>
      <w:pPr>
        <w:pStyle w:val="toc2"/>
      </w:pPr>
      <w:hyperlink w:anchor="_Toc016" w:history="1">
        <w:r>
          <w:rPr>
            <w:rFonts w:ascii="Times New Roman" w:hAnsi="Times New Roman" w:eastAsia="Times New Roman" w:cs="Times New Roman"/>
            <w:b w:val="0"/>
            <w:sz w:val="24"/>
          </w:rPr>
          <w:t>4.3 Service mesh or resilience patterns first</w:t>
        </w:r>
        <w:r>
          <w:rPr>
            <w:rFonts w:ascii="Times New Roman" w:hAnsi="Times New Roman" w:eastAsia="Times New Roman" w:cs="Times New Roman"/>
            <w:b w:val="0"/>
            <w:sz w:val="24"/>
          </w:rPr>
          <w:tab/>
        </w:r>
        <w:r>
          <w:rPr>
            <w:rFonts w:ascii="Times New Roman" w:hAnsi="Times New Roman" w:eastAsia="Times New Roman" w:cs="Times New Roman"/>
            <w:b w:val="0"/>
            <w:sz w:val="24"/>
          </w:rPr>
          <w:t>20</w:t>
        </w:r>
      </w:hyperlink>
    </w:p>
    <w:p>
      <w:pPr>
        <w:pStyle w:val="toc1"/>
      </w:pPr>
      <w:hyperlink w:anchor="_Toc017" w:history="1">
        <w:r>
          <w:rPr>
            <w:rFonts w:ascii="Times New Roman" w:hAnsi="Times New Roman" w:eastAsia="Times New Roman" w:cs="Times New Roman"/>
            <w:b/>
            <w:sz w:val="24"/>
          </w:rPr>
          <w:t>5. Technical Leadership and Collaboration</w:t>
        </w:r>
        <w:r>
          <w:rPr>
            <w:rFonts w:ascii="Times New Roman" w:hAnsi="Times New Roman" w:eastAsia="Times New Roman" w:cs="Times New Roman"/>
            <w:b/>
            <w:sz w:val="24"/>
          </w:rPr>
          <w:tab/>
        </w:r>
        <w:r>
          <w:rPr>
            <w:rFonts w:ascii="Times New Roman" w:hAnsi="Times New Roman" w:eastAsia="Times New Roman" w:cs="Times New Roman"/>
            <w:b/>
            <w:sz w:val="24"/>
          </w:rPr>
          <w:t>21</w:t>
        </w:r>
      </w:hyperlink>
    </w:p>
    <w:p>
      <w:pPr>
        <w:pStyle w:val="toc2"/>
      </w:pPr>
      <w:hyperlink w:anchor="_Toc018" w:history="1">
        <w:r>
          <w:rPr>
            <w:rFonts w:ascii="Times New Roman" w:hAnsi="Times New Roman" w:eastAsia="Times New Roman" w:cs="Times New Roman"/>
            <w:b w:val="0"/>
            <w:sz w:val="24"/>
          </w:rPr>
          <w:t>5.1 Board briefing</w:t>
        </w:r>
        <w:r>
          <w:rPr>
            <w:rFonts w:ascii="Times New Roman" w:hAnsi="Times New Roman" w:eastAsia="Times New Roman" w:cs="Times New Roman"/>
            <w:b w:val="0"/>
            <w:sz w:val="24"/>
          </w:rPr>
          <w:tab/>
        </w:r>
        <w:r>
          <w:rPr>
            <w:rFonts w:ascii="Times New Roman" w:hAnsi="Times New Roman" w:eastAsia="Times New Roman" w:cs="Times New Roman"/>
            <w:b w:val="0"/>
            <w:sz w:val="24"/>
          </w:rPr>
          <w:t>21</w:t>
        </w:r>
      </w:hyperlink>
    </w:p>
    <w:p>
      <w:pPr>
        <w:pStyle w:val="toc2"/>
      </w:pPr>
      <w:hyperlink w:anchor="_Toc019" w:history="1">
        <w:r>
          <w:rPr>
            <w:rFonts w:ascii="Times New Roman" w:hAnsi="Times New Roman" w:eastAsia="Times New Roman" w:cs="Times New Roman"/>
            <w:b w:val="0"/>
            <w:sz w:val="24"/>
          </w:rPr>
          <w:t>5.2 Organising the developers and operations staff</w:t>
        </w:r>
        <w:r>
          <w:rPr>
            <w:rFonts w:ascii="Times New Roman" w:hAnsi="Times New Roman" w:eastAsia="Times New Roman" w:cs="Times New Roman"/>
            <w:b w:val="0"/>
            <w:sz w:val="24"/>
          </w:rPr>
          <w:tab/>
        </w:r>
        <w:r>
          <w:rPr>
            <w:rFonts w:ascii="Times New Roman" w:hAnsi="Times New Roman" w:eastAsia="Times New Roman" w:cs="Times New Roman"/>
            <w:b w:val="0"/>
            <w:sz w:val="24"/>
          </w:rPr>
          <w:t>22</w:t>
        </w:r>
      </w:hyperlink>
    </w:p>
    <w:p>
      <w:pPr>
        <w:pStyle w:val="toc2"/>
      </w:pPr>
      <w:hyperlink w:anchor="_Toc020" w:history="1">
        <w:r>
          <w:rPr>
            <w:rFonts w:ascii="Times New Roman" w:hAnsi="Times New Roman" w:eastAsia="Times New Roman" w:cs="Times New Roman"/>
            <w:b w:val="0"/>
            <w:sz w:val="24"/>
          </w:rPr>
          <w:t>5.3 Architecture Decision Records</w:t>
        </w:r>
        <w:r>
          <w:rPr>
            <w:rFonts w:ascii="Times New Roman" w:hAnsi="Times New Roman" w:eastAsia="Times New Roman" w:cs="Times New Roman"/>
            <w:b w:val="0"/>
            <w:sz w:val="24"/>
          </w:rPr>
          <w:tab/>
        </w:r>
        <w:r>
          <w:rPr>
            <w:rFonts w:ascii="Times New Roman" w:hAnsi="Times New Roman" w:eastAsia="Times New Roman" w:cs="Times New Roman"/>
            <w:b w:val="0"/>
            <w:sz w:val="24"/>
          </w:rPr>
          <w:t>23</w:t>
        </w:r>
      </w:hyperlink>
    </w:p>
    <w:p>
      <w:pPr>
        <w:pStyle w:val="toc1"/>
      </w:pPr>
      <w:hyperlink w:anchor="_Toc021" w:history="1">
        <w:r>
          <w:rPr>
            <w:rFonts w:ascii="Times New Roman" w:hAnsi="Times New Roman" w:eastAsia="Times New Roman" w:cs="Times New Roman"/>
            <w:b/>
            <w:sz w:val="24"/>
          </w:rPr>
          <w:t>6. Implementation and Prototyping</w:t>
        </w:r>
        <w:r>
          <w:rPr>
            <w:rFonts w:ascii="Times New Roman" w:hAnsi="Times New Roman" w:eastAsia="Times New Roman" w:cs="Times New Roman"/>
            <w:b/>
            <w:sz w:val="24"/>
          </w:rPr>
          <w:tab/>
        </w:r>
        <w:r>
          <w:rPr>
            <w:rFonts w:ascii="Times New Roman" w:hAnsi="Times New Roman" w:eastAsia="Times New Roman" w:cs="Times New Roman"/>
            <w:b/>
            <w:sz w:val="24"/>
          </w:rPr>
          <w:t>25</w:t>
        </w:r>
      </w:hyperlink>
    </w:p>
    <w:p>
      <w:pPr>
        <w:pStyle w:val="toc2"/>
      </w:pPr>
      <w:hyperlink w:anchor="_Toc022" w:history="1">
        <w:r>
          <w:rPr>
            <w:rFonts w:ascii="Times New Roman" w:hAnsi="Times New Roman" w:eastAsia="Times New Roman" w:cs="Times New Roman"/>
            <w:b w:val="0"/>
            <w:sz w:val="24"/>
          </w:rPr>
          <w:t>6.1 Keeping the place-order flow consistent</w:t>
        </w:r>
        <w:r>
          <w:rPr>
            <w:rFonts w:ascii="Times New Roman" w:hAnsi="Times New Roman" w:eastAsia="Times New Roman" w:cs="Times New Roman"/>
            <w:b w:val="0"/>
            <w:sz w:val="24"/>
          </w:rPr>
          <w:tab/>
        </w:r>
        <w:r>
          <w:rPr>
            <w:rFonts w:ascii="Times New Roman" w:hAnsi="Times New Roman" w:eastAsia="Times New Roman" w:cs="Times New Roman"/>
            <w:b w:val="0"/>
            <w:sz w:val="24"/>
          </w:rPr>
          <w:t>25</w:t>
        </w:r>
      </w:hyperlink>
    </w:p>
    <w:p>
      <w:pPr>
        <w:pStyle w:val="toc2"/>
      </w:pPr>
      <w:hyperlink w:anchor="_Toc023" w:history="1">
        <w:r>
          <w:rPr>
            <w:rFonts w:ascii="Times New Roman" w:hAnsi="Times New Roman" w:eastAsia="Times New Roman" w:cs="Times New Roman"/>
            <w:b w:val="0"/>
            <w:sz w:val="24"/>
          </w:rPr>
          <w:t>6.2 Dockerfile, Compose file and the path to production</w:t>
        </w:r>
        <w:r>
          <w:rPr>
            <w:rFonts w:ascii="Times New Roman" w:hAnsi="Times New Roman" w:eastAsia="Times New Roman" w:cs="Times New Roman"/>
            <w:b w:val="0"/>
            <w:sz w:val="24"/>
          </w:rPr>
          <w:tab/>
        </w:r>
        <w:r>
          <w:rPr>
            <w:rFonts w:ascii="Times New Roman" w:hAnsi="Times New Roman" w:eastAsia="Times New Roman" w:cs="Times New Roman"/>
            <w:b w:val="0"/>
            <w:sz w:val="24"/>
          </w:rPr>
          <w:t>29</w:t>
        </w:r>
      </w:hyperlink>
    </w:p>
    <w:p>
      <w:pPr>
        <w:pStyle w:val="toc2"/>
      </w:pPr>
      <w:hyperlink w:anchor="_Toc024" w:history="1">
        <w:r>
          <w:rPr>
            <w:rFonts w:ascii="Times New Roman" w:hAnsi="Times New Roman" w:eastAsia="Times New Roman" w:cs="Times New Roman"/>
            <w:b w:val="0"/>
            <w:sz w:val="24"/>
          </w:rPr>
          <w:t>6.3 Evidence and reflection</w:t>
        </w:r>
        <w:r>
          <w:rPr>
            <w:rFonts w:ascii="Times New Roman" w:hAnsi="Times New Roman" w:eastAsia="Times New Roman" w:cs="Times New Roman"/>
            <w:b w:val="0"/>
            <w:sz w:val="24"/>
          </w:rPr>
          <w:tab/>
        </w:r>
        <w:r>
          <w:rPr>
            <w:rFonts w:ascii="Times New Roman" w:hAnsi="Times New Roman" w:eastAsia="Times New Roman" w:cs="Times New Roman"/>
            <w:b w:val="0"/>
            <w:sz w:val="24"/>
          </w:rPr>
          <w:t>31</w:t>
        </w:r>
      </w:hyperlink>
    </w:p>
    <w:p>
      <w:pPr>
        <w:pStyle w:val="toc1"/>
      </w:pPr>
      <w:hyperlink w:anchor="_Toc025" w:history="1">
        <w:r>
          <w:rPr>
            <w:rFonts w:ascii="Times New Roman" w:hAnsi="Times New Roman" w:eastAsia="Times New Roman" w:cs="Times New Roman"/>
            <w:b/>
            <w:sz w:val="24"/>
          </w:rPr>
          <w:t>References</w:t>
        </w:r>
        <w:r>
          <w:rPr>
            <w:rFonts w:ascii="Times New Roman" w:hAnsi="Times New Roman" w:eastAsia="Times New Roman" w:cs="Times New Roman"/>
            <w:b/>
            <w:sz w:val="24"/>
          </w:rPr>
          <w:tab/>
        </w:r>
        <w:r>
          <w:rPr>
            <w:rFonts w:ascii="Times New Roman" w:hAnsi="Times New Roman" w:eastAsia="Times New Roman" w:cs="Times New Roman"/>
            <w:b/>
            <w:sz w:val="24"/>
          </w:rPr>
          <w:t>35</w:t>
        </w:r>
      </w:hyperlink>
    </w:p>
    <w:p>
      <w:pPr>
        <w:pStyle w:val="toc1"/>
      </w:pPr>
      <w:hyperlink w:anchor="_Toc026" w:history="1">
        <w:r>
          <w:rPr>
            <w:rFonts w:ascii="Times New Roman" w:hAnsi="Times New Roman" w:eastAsia="Times New Roman" w:cs="Times New Roman"/>
            <w:b/>
            <w:sz w:val="24"/>
          </w:rPr>
          <w:t>Appendix A: Git Repository</w:t>
        </w:r>
        <w:r>
          <w:rPr>
            <w:rFonts w:ascii="Times New Roman" w:hAnsi="Times New Roman" w:eastAsia="Times New Roman" w:cs="Times New Roman"/>
            <w:b/>
            <w:sz w:val="24"/>
          </w:rPr>
          <w:tab/>
        </w:r>
        <w:r>
          <w:rPr>
            <w:rFonts w:ascii="Times New Roman" w:hAnsi="Times New Roman" w:eastAsia="Times New Roman" w:cs="Times New Roman"/>
            <w:b/>
            <w:sz w:val="24"/>
          </w:rPr>
          <w:t>38</w:t>
        </w:r>
      </w:hyperlink>
    </w:p>
    <w:p>
      <w:pPr>
        <w:pStyle w:val="toc1"/>
      </w:pPr>
      <w:hyperlink w:anchor="_Toc027" w:history="1">
        <w:r>
          <w:rPr>
            <w:rFonts w:ascii="Times New Roman" w:hAnsi="Times New Roman" w:eastAsia="Times New Roman" w:cs="Times New Roman"/>
            <w:b/>
            <w:sz w:val="24"/>
          </w:rPr>
          <w:t>Appendix B: Docker Compose File</w:t>
        </w:r>
        <w:r>
          <w:rPr>
            <w:rFonts w:ascii="Times New Roman" w:hAnsi="Times New Roman" w:eastAsia="Times New Roman" w:cs="Times New Roman"/>
            <w:b/>
            <w:sz w:val="24"/>
          </w:rPr>
          <w:tab/>
        </w:r>
        <w:r>
          <w:rPr>
            <w:rFonts w:ascii="Times New Roman" w:hAnsi="Times New Roman" w:eastAsia="Times New Roman" w:cs="Times New Roman"/>
            <w:b/>
            <w:sz w:val="24"/>
          </w:rPr>
          <w:t>39</w:t>
        </w:r>
      </w:hyperlink>
      <w:r>
        <w:fldChar w:fldCharType="end"/>
      </w:r>
    </w:p>
    <w:p>
      <w:pPr>
        <w:pStyle w:val="Heading1"/>
        <w:pageBreakBefore/>
      </w:pPr>
      <w:bookmarkStart w:id="1" w:name="_Toc001"/>
      <w:r>
        <w:rPr>
          <w:rFonts w:ascii="Times New Roman" w:hAnsi="Times New Roman" w:eastAsia="Times New Roman" w:cs="Times New Roman"/>
          <w:b/>
          <w:i w:val="0"/>
          <w:sz w:val="32"/>
        </w:rPr>
        <w:t>1. Architectural Evolution and Synthesis</w:t>
      </w:r>
      <w:bookmarkEnd w:id="1"/>
    </w:p>
    <w:p>
      <w:pPr>
        <w:pStyle w:val="Heading2"/>
      </w:pPr>
      <w:bookmarkStart w:id="2" w:name="_Toc002"/>
      <w:r>
        <w:rPr>
          <w:rFonts w:ascii="Times New Roman" w:hAnsi="Times New Roman" w:eastAsia="Times New Roman" w:cs="Times New Roman"/>
          <w:b/>
          <w:i w:val="0"/>
          <w:sz w:val="28"/>
        </w:rPr>
        <w:t>1.1 Why the monolith cannot meet MaltaShop's scalability requirements</w:t>
      </w:r>
      <w:bookmarkEnd w:id="2"/>
    </w:p>
    <w:p>
      <w:r>
        <w:rPr>
          <w:rFonts w:ascii="Times New Roman" w:hAnsi="Times New Roman" w:eastAsia="Times New Roman" w:cs="Times New Roman"/>
          <w:b w:val="0"/>
          <w:i w:val="0"/>
          <w:sz w:val="24"/>
        </w:rPr>
        <w:t>All of MaltaShop's problems come from one fact: Catalogue, Orders, Payments, Customers and Notifications are built, released, scaled and crash as a single unit. On Black Friday the only way to add checkout capacity was to run more copies of the whole application, and every copy still wrote to one MySQL database, so checkout requests queued behind browsing traffic. The March incident shows the same tight coupling at run time: a fault in a non-essential feature stopped the essential one. Table 1 maps each limitation to the case facts and to the microservices response (Lewis and Fowler, 2014; Newman, 2021).</w:t>
      </w:r>
    </w:p>
    <w:p>
      <w:pPr>
        <w:pStyle w:val="Caption"/>
        <w:keepNext/>
      </w:pPr>
      <w:r>
        <w:rPr>
          <w:rFonts w:ascii="Times New Roman" w:hAnsi="Times New Roman" w:eastAsia="Times New Roman" w:cs="Times New Roman"/>
          <w:b/>
          <w:sz w:val="24"/>
        </w:rPr>
        <w:t xml:space="preserve">Table 1: </w:t>
      </w:r>
      <w:r>
        <w:rPr>
          <w:rFonts w:ascii="Times New Roman" w:hAnsi="Times New Roman" w:eastAsia="Times New Roman" w:cs="Times New Roman"/>
          <w:b w:val="0"/>
          <w:i/>
          <w:sz w:val="24"/>
        </w:rPr>
        <w:t>Limitations of the monolith and how microservices address them</w:t>
      </w:r>
    </w:p>
    <w:tbl>
      <w:tblPr>
        <w:tblStyle w:val="TableGrid"/>
        <w:tblW w:type="dxa" w:w="9026"/>
        <w:jc w:val="left"/>
        <w:tblLayout w:type="fixed"/>
        <w:tblLook w:firstColumn="1" w:firstRow="1" w:lastColumn="0" w:lastRow="0" w:noHBand="0" w:noVBand="1" w:val="04A0"/>
      </w:tblPr>
      <w:tblGrid>
        <w:gridCol w:w="1704"/>
        <w:gridCol w:w="3661"/>
        <w:gridCol w:w="3661"/>
      </w:tblGrid>
      <w:tr>
        <w:trPr>
          <w:cantSplit/>
          <w:tblHeader/>
        </w:trPr>
        <w:tc>
          <w:tcPr>
            <w:tcW w:type="dxa" w:w="1704"/>
            <w:shd w:val="clear" w:color="auto" w:fill="E7E6E6"/>
          </w:tcPr>
          <w:p>
            <w:pPr>
              <w:pStyle w:val="TableText"/>
            </w:pPr>
            <w:r>
              <w:rPr>
                <w:rFonts w:ascii="Times New Roman" w:hAnsi="Times New Roman" w:eastAsia="Times New Roman" w:cs="Times New Roman"/>
                <w:b/>
                <w:i w:val="0"/>
                <w:sz w:val="24"/>
              </w:rPr>
              <w:t>Limitation</w:t>
            </w:r>
          </w:p>
        </w:tc>
        <w:tc>
          <w:tcPr>
            <w:tcW w:type="dxa" w:w="3661"/>
            <w:shd w:val="clear" w:color="auto" w:fill="E7E6E6"/>
          </w:tcPr>
          <w:p>
            <w:pPr>
              <w:pStyle w:val="TableText"/>
            </w:pPr>
            <w:r>
              <w:rPr>
                <w:rFonts w:ascii="Times New Roman" w:hAnsi="Times New Roman" w:eastAsia="Times New Roman" w:cs="Times New Roman"/>
                <w:b/>
                <w:i w:val="0"/>
                <w:sz w:val="24"/>
              </w:rPr>
              <w:t>Evidence in the case</w:t>
            </w:r>
          </w:p>
        </w:tc>
        <w:tc>
          <w:tcPr>
            <w:tcW w:type="dxa" w:w="3661"/>
            <w:shd w:val="clear" w:color="auto" w:fill="E7E6E6"/>
          </w:tcPr>
          <w:p>
            <w:pPr>
              <w:pStyle w:val="TableText"/>
            </w:pPr>
            <w:r>
              <w:rPr>
                <w:rFonts w:ascii="Times New Roman" w:hAnsi="Times New Roman" w:eastAsia="Times New Roman" w:cs="Times New Roman"/>
                <w:b/>
                <w:i w:val="0"/>
                <w:sz w:val="24"/>
              </w:rPr>
              <w:t>Microservices response</w:t>
            </w:r>
          </w:p>
        </w:tc>
      </w:tr>
      <w:tr>
        <w:trPr>
          <w:cantSplit/>
        </w:trPr>
        <w:tc>
          <w:tcPr>
            <w:tcW w:type="dxa" w:w="1704"/>
          </w:tcPr>
          <w:p>
            <w:pPr>
              <w:pStyle w:val="TableText"/>
            </w:pPr>
            <w:r>
              <w:rPr>
                <w:rFonts w:ascii="Times New Roman" w:hAnsi="Times New Roman" w:eastAsia="Times New Roman" w:cs="Times New Roman"/>
                <w:b w:val="0"/>
                <w:i w:val="0"/>
                <w:sz w:val="24"/>
              </w:rPr>
              <w:t>Scaling is all or nothing</w:t>
            </w:r>
          </w:p>
        </w:tc>
        <w:tc>
          <w:tcPr>
            <w:tcW w:type="dxa" w:w="3661"/>
          </w:tcPr>
          <w:p>
            <w:pPr>
              <w:pStyle w:val="TableText"/>
            </w:pPr>
            <w:r>
              <w:rPr>
                <w:rFonts w:ascii="Times New Roman" w:hAnsi="Times New Roman" w:eastAsia="Times New Roman" w:cs="Times New Roman"/>
                <w:b w:val="0"/>
                <w:i w:val="0"/>
                <w:sz w:val="24"/>
              </w:rPr>
              <w:t>8× traffic on Black Friday; checkout queued; site down for over two hours; one MySQL database on two VMs</w:t>
            </w:r>
          </w:p>
        </w:tc>
        <w:tc>
          <w:tcPr>
            <w:tcW w:type="dxa" w:w="3661"/>
          </w:tcPr>
          <w:p>
            <w:pPr>
              <w:pStyle w:val="TableText"/>
            </w:pPr>
            <w:r>
              <w:rPr>
                <w:rFonts w:ascii="Times New Roman" w:hAnsi="Times New Roman" w:eastAsia="Times New Roman" w:cs="Times New Roman"/>
                <w:b w:val="0"/>
                <w:i w:val="0"/>
                <w:sz w:val="24"/>
              </w:rPr>
              <w:t>Stateless Order, Payment and Inventory replicas scale out on their own; queues absorb bursts; catalogue reads come from a cache; each service has its own database</w:t>
            </w:r>
          </w:p>
        </w:tc>
      </w:tr>
      <w:tr>
        <w:trPr>
          <w:cantSplit/>
        </w:trPr>
        <w:tc>
          <w:tcPr>
            <w:tcW w:type="dxa" w:w="1704"/>
          </w:tcPr>
          <w:p>
            <w:pPr>
              <w:pStyle w:val="TableText"/>
            </w:pPr>
            <w:r>
              <w:rPr>
                <w:rFonts w:ascii="Times New Roman" w:hAnsi="Times New Roman" w:eastAsia="Times New Roman" w:cs="Times New Roman"/>
                <w:b w:val="0"/>
                <w:i w:val="0"/>
                <w:sz w:val="24"/>
              </w:rPr>
              <w:t>No fault isolation</w:t>
            </w:r>
          </w:p>
        </w:tc>
        <w:tc>
          <w:tcPr>
            <w:tcW w:type="dxa" w:w="3661"/>
          </w:tcPr>
          <w:p>
            <w:pPr>
              <w:pStyle w:val="TableText"/>
            </w:pPr>
            <w:r>
              <w:rPr>
                <w:rFonts w:ascii="Times New Roman" w:hAnsi="Times New Roman" w:eastAsia="Times New Roman" w:cs="Times New Roman"/>
                <w:b w:val="0"/>
                <w:i w:val="0"/>
                <w:sz w:val="24"/>
              </w:rPr>
              <w:t>A memory leak in e-mail notifications crashed checkout for 50 minutes</w:t>
            </w:r>
          </w:p>
        </w:tc>
        <w:tc>
          <w:tcPr>
            <w:tcW w:type="dxa" w:w="3661"/>
          </w:tcPr>
          <w:p>
            <w:pPr>
              <w:pStyle w:val="TableText"/>
            </w:pPr>
            <w:r>
              <w:rPr>
                <w:rFonts w:ascii="Times New Roman" w:hAnsi="Times New Roman" w:eastAsia="Times New Roman" w:cs="Times New Roman"/>
                <w:b w:val="0"/>
                <w:i w:val="0"/>
                <w:sz w:val="24"/>
              </w:rPr>
              <w:t>Notification runs in its own process and receives events; if it fails, orders still succeed and e-mails wait in the queue (proved in Section 6.3)</w:t>
            </w:r>
          </w:p>
        </w:tc>
      </w:tr>
      <w:tr>
        <w:trPr>
          <w:cantSplit/>
        </w:trPr>
        <w:tc>
          <w:tcPr>
            <w:tcW w:type="dxa" w:w="1704"/>
          </w:tcPr>
          <w:p>
            <w:pPr>
              <w:pStyle w:val="TableText"/>
            </w:pPr>
            <w:r>
              <w:rPr>
                <w:rFonts w:ascii="Times New Roman" w:hAnsi="Times New Roman" w:eastAsia="Times New Roman" w:cs="Times New Roman"/>
                <w:b w:val="0"/>
                <w:i w:val="0"/>
                <w:sz w:val="24"/>
              </w:rPr>
              <w:t>Code and data are entangled</w:t>
            </w:r>
          </w:p>
        </w:tc>
        <w:tc>
          <w:tcPr>
            <w:tcW w:type="dxa" w:w="3661"/>
          </w:tcPr>
          <w:p>
            <w:pPr>
              <w:pStyle w:val="TableText"/>
            </w:pPr>
            <w:r>
              <w:rPr>
                <w:rFonts w:ascii="Times New Roman" w:hAnsi="Times New Roman" w:eastAsia="Times New Roman" w:cs="Times New Roman"/>
                <w:b w:val="0"/>
                <w:i w:val="0"/>
                <w:sz w:val="24"/>
              </w:rPr>
              <w:t>A second payment provider took seven weeks</w:t>
            </w:r>
          </w:p>
        </w:tc>
        <w:tc>
          <w:tcPr>
            <w:tcW w:type="dxa" w:w="3661"/>
          </w:tcPr>
          <w:p>
            <w:pPr>
              <w:pStyle w:val="TableText"/>
            </w:pPr>
            <w:r>
              <w:rPr>
                <w:rFonts w:ascii="Times New Roman" w:hAnsi="Times New Roman" w:eastAsia="Times New Roman" w:cs="Times New Roman"/>
                <w:b w:val="0"/>
                <w:i w:val="0"/>
                <w:sz w:val="24"/>
              </w:rPr>
              <w:t>A Payment service with one adapter per provider behind one standardised contract, so a new provider never touches Order or Customer code</w:t>
            </w:r>
          </w:p>
        </w:tc>
      </w:tr>
      <w:tr>
        <w:trPr>
          <w:cantSplit/>
        </w:trPr>
        <w:tc>
          <w:tcPr>
            <w:tcW w:type="dxa" w:w="1704"/>
          </w:tcPr>
          <w:p>
            <w:pPr>
              <w:pStyle w:val="TableText"/>
            </w:pPr>
            <w:r>
              <w:rPr>
                <w:rFonts w:ascii="Times New Roman" w:hAnsi="Times New Roman" w:eastAsia="Times New Roman" w:cs="Times New Roman"/>
                <w:b w:val="0"/>
                <w:i w:val="0"/>
                <w:sz w:val="24"/>
              </w:rPr>
              <w:t>Slow, risky releases</w:t>
            </w:r>
          </w:p>
        </w:tc>
        <w:tc>
          <w:tcPr>
            <w:tcW w:type="dxa" w:w="3661"/>
          </w:tcPr>
          <w:p>
            <w:pPr>
              <w:pStyle w:val="TableText"/>
            </w:pPr>
            <w:r>
              <w:rPr>
                <w:rFonts w:ascii="Times New Roman" w:hAnsi="Times New Roman" w:eastAsia="Times New Roman" w:cs="Times New Roman"/>
                <w:b w:val="0"/>
                <w:i w:val="0"/>
                <w:sz w:val="24"/>
              </w:rPr>
              <w:t>Every three weeks, on Friday evening, by hand, 40 minutes offline</w:t>
            </w:r>
          </w:p>
        </w:tc>
        <w:tc>
          <w:tcPr>
            <w:tcW w:type="dxa" w:w="3661"/>
          </w:tcPr>
          <w:p>
            <w:pPr>
              <w:pStyle w:val="TableText"/>
            </w:pPr>
            <w:r>
              <w:rPr>
                <w:rFonts w:ascii="Times New Roman" w:hAnsi="Times New Roman" w:eastAsia="Times New Roman" w:cs="Times New Roman"/>
                <w:b w:val="0"/>
                <w:i w:val="0"/>
                <w:sz w:val="24"/>
              </w:rPr>
              <w:t>Each service is deployed separately by an automated pipeline, with no downtime</w:t>
            </w:r>
          </w:p>
        </w:tc>
      </w:tr>
      <w:tr>
        <w:trPr>
          <w:cantSplit/>
        </w:trPr>
        <w:tc>
          <w:tcPr>
            <w:tcW w:type="dxa" w:w="1704"/>
          </w:tcPr>
          <w:p>
            <w:pPr>
              <w:pStyle w:val="TableText"/>
            </w:pPr>
            <w:r>
              <w:rPr>
                <w:rFonts w:ascii="Times New Roman" w:hAnsi="Times New Roman" w:eastAsia="Times New Roman" w:cs="Times New Roman"/>
                <w:b w:val="0"/>
                <w:i w:val="0"/>
                <w:sz w:val="24"/>
              </w:rPr>
              <w:t>No visibility</w:t>
            </w:r>
          </w:p>
        </w:tc>
        <w:tc>
          <w:tcPr>
            <w:tcW w:type="dxa" w:w="3661"/>
          </w:tcPr>
          <w:p>
            <w:pPr>
              <w:pStyle w:val="TableText"/>
            </w:pPr>
            <w:r>
              <w:rPr>
                <w:rFonts w:ascii="Times New Roman" w:hAnsi="Times New Roman" w:eastAsia="Times New Roman" w:cs="Times New Roman"/>
                <w:b w:val="0"/>
                <w:i w:val="0"/>
                <w:sz w:val="24"/>
              </w:rPr>
              <w:t>Local log files; no dashboard or alerts; customers report incidents</w:t>
            </w:r>
          </w:p>
        </w:tc>
        <w:tc>
          <w:tcPr>
            <w:tcW w:type="dxa" w:w="3661"/>
          </w:tcPr>
          <w:p>
            <w:pPr>
              <w:pStyle w:val="TableText"/>
            </w:pPr>
            <w:r>
              <w:rPr>
                <w:rFonts w:ascii="Times New Roman" w:hAnsi="Times New Roman" w:eastAsia="Times New Roman" w:cs="Times New Roman"/>
                <w:b w:val="0"/>
                <w:i w:val="0"/>
                <w:sz w:val="24"/>
              </w:rPr>
              <w:t>Central logs, metrics, traces and alerts (Section 4.2)</w:t>
            </w:r>
          </w:p>
        </w:tc>
      </w:tr>
    </w:tbl>
    <w:p>
      <w:pPr>
        <w:spacing w:after="120" w:line="240" w:lineRule="auto"/>
      </w:pPr>
    </w:p>
    <w:p>
      <w:r>
        <w:rPr>
          <w:rFonts w:ascii="Times New Roman" w:hAnsi="Times New Roman" w:eastAsia="Times New Roman" w:cs="Times New Roman"/>
          <w:b w:val="0"/>
          <w:i w:val="0"/>
          <w:sz w:val="24"/>
        </w:rPr>
        <w:t>The common thread is loose coupling and autonomy: each capability becomes a service that deploys, stores its data and fails on its own, so MaltaShop can scale checkout without scaling e-mails, release Payment without retesting Catalogue, and lose Notification without losing sales.</w:t>
      </w:r>
    </w:p>
    <w:p>
      <w:pPr>
        <w:pStyle w:val="Heading2"/>
      </w:pPr>
      <w:bookmarkStart w:id="3" w:name="_Toc003"/>
      <w:r>
        <w:rPr>
          <w:rFonts w:ascii="Times New Roman" w:hAnsi="Times New Roman" w:eastAsia="Times New Roman" w:cs="Times New Roman"/>
          <w:b/>
          <w:i w:val="0"/>
          <w:sz w:val="28"/>
        </w:rPr>
        <w:t>1.2 Monolith, ESB-based SOA or microservices</w:t>
      </w:r>
      <w:bookmarkEnd w:id="3"/>
    </w:p>
    <w:p>
      <w:r>
        <w:rPr>
          <w:rFonts w:ascii="Times New Roman" w:hAnsi="Times New Roman" w:eastAsia="Times New Roman" w:cs="Times New Roman"/>
          <w:b w:val="0"/>
          <w:i w:val="0"/>
          <w:sz w:val="24"/>
        </w:rPr>
        <w:t>Table 2 compares the three options.</w:t>
      </w:r>
    </w:p>
    <w:p>
      <w:pPr>
        <w:pStyle w:val="Caption"/>
        <w:keepNext/>
      </w:pPr>
      <w:r>
        <w:rPr>
          <w:rFonts w:ascii="Times New Roman" w:hAnsi="Times New Roman" w:eastAsia="Times New Roman" w:cs="Times New Roman"/>
          <w:b/>
          <w:sz w:val="24"/>
        </w:rPr>
        <w:t xml:space="preserve">Table 2: </w:t>
      </w:r>
      <w:r>
        <w:rPr>
          <w:rFonts w:ascii="Times New Roman" w:hAnsi="Times New Roman" w:eastAsia="Times New Roman" w:cs="Times New Roman"/>
          <w:b w:val="0"/>
          <w:i/>
          <w:sz w:val="24"/>
        </w:rPr>
        <w:t>The three options compared for MaltaShop</w:t>
      </w:r>
    </w:p>
    <w:tbl>
      <w:tblPr>
        <w:tblStyle w:val="TableGrid"/>
        <w:tblW w:type="dxa" w:w="9026"/>
        <w:jc w:val="left"/>
        <w:tblLayout w:type="fixed"/>
        <w:tblLook w:firstColumn="1" w:firstRow="1" w:lastColumn="0" w:lastRow="0" w:noHBand="0" w:noVBand="1" w:val="04A0"/>
      </w:tblPr>
      <w:tblGrid>
        <w:gridCol w:w="1522"/>
        <w:gridCol w:w="2489"/>
        <w:gridCol w:w="2490"/>
        <w:gridCol w:w="2524"/>
      </w:tblGrid>
      <w:tr>
        <w:trPr>
          <w:cantSplit/>
          <w:tblHeader/>
        </w:trPr>
        <w:tc>
          <w:tcPr>
            <w:tcW w:type="dxa" w:w="1522"/>
            <w:shd w:val="clear" w:color="auto" w:fill="E7E6E6"/>
          </w:tcPr>
          <w:p>
            <w:pPr>
              <w:pStyle w:val="TableText"/>
            </w:pPr>
            <w:r>
              <w:rPr>
                <w:rFonts w:ascii="Times New Roman" w:hAnsi="Times New Roman" w:eastAsia="Times New Roman" w:cs="Times New Roman"/>
                <w:b/>
                <w:i w:val="0"/>
                <w:sz w:val="24"/>
              </w:rPr>
              <w:t>Criterion</w:t>
            </w:r>
          </w:p>
        </w:tc>
        <w:tc>
          <w:tcPr>
            <w:tcW w:type="dxa" w:w="2489"/>
            <w:shd w:val="clear" w:color="auto" w:fill="E7E6E6"/>
          </w:tcPr>
          <w:p>
            <w:pPr>
              <w:pStyle w:val="TableText"/>
            </w:pPr>
            <w:r>
              <w:rPr>
                <w:rFonts w:ascii="Times New Roman" w:hAnsi="Times New Roman" w:eastAsia="Times New Roman" w:cs="Times New Roman"/>
                <w:b/>
                <w:i w:val="0"/>
                <w:sz w:val="24"/>
              </w:rPr>
              <w:t>Monolith (made modular)</w:t>
            </w:r>
          </w:p>
        </w:tc>
        <w:tc>
          <w:tcPr>
            <w:tcW w:type="dxa" w:w="2490"/>
            <w:shd w:val="clear" w:color="auto" w:fill="E7E6E6"/>
          </w:tcPr>
          <w:p>
            <w:pPr>
              <w:pStyle w:val="TableText"/>
            </w:pPr>
            <w:r>
              <w:rPr>
                <w:rFonts w:ascii="Times New Roman" w:hAnsi="Times New Roman" w:eastAsia="Times New Roman" w:cs="Times New Roman"/>
                <w:b/>
                <w:i w:val="0"/>
                <w:sz w:val="24"/>
              </w:rPr>
              <w:t>Vendor's ESB-based SOA</w:t>
            </w:r>
          </w:p>
        </w:tc>
        <w:tc>
          <w:tcPr>
            <w:tcW w:type="dxa" w:w="2524"/>
            <w:shd w:val="clear" w:color="auto" w:fill="E7E6E6"/>
          </w:tcPr>
          <w:p>
            <w:pPr>
              <w:pStyle w:val="TableText"/>
            </w:pPr>
            <w:r>
              <w:rPr>
                <w:rFonts w:ascii="Times New Roman" w:hAnsi="Times New Roman" w:eastAsia="Times New Roman" w:cs="Times New Roman"/>
                <w:b/>
                <w:i w:val="0"/>
                <w:sz w:val="24"/>
              </w:rPr>
              <w:t>Microservices</w:t>
            </w:r>
          </w:p>
        </w:tc>
      </w:tr>
      <w:tr>
        <w:trPr>
          <w:cantSplit/>
        </w:trPr>
        <w:tc>
          <w:tcPr>
            <w:tcW w:type="dxa" w:w="1522"/>
          </w:tcPr>
          <w:p>
            <w:pPr>
              <w:pStyle w:val="TableText"/>
            </w:pPr>
            <w:r>
              <w:rPr>
                <w:rFonts w:ascii="Times New Roman" w:hAnsi="Times New Roman" w:eastAsia="Times New Roman" w:cs="Times New Roman"/>
                <w:b w:val="0"/>
                <w:i w:val="0"/>
                <w:sz w:val="24"/>
              </w:rPr>
              <w:t>Scale checkout alone</w:t>
            </w:r>
          </w:p>
        </w:tc>
        <w:tc>
          <w:tcPr>
            <w:tcW w:type="dxa" w:w="2489"/>
          </w:tcPr>
          <w:p>
            <w:pPr>
              <w:pStyle w:val="TableText"/>
            </w:pPr>
            <w:r>
              <w:rPr>
                <w:rFonts w:ascii="Times New Roman" w:hAnsi="Times New Roman" w:eastAsia="Times New Roman" w:cs="Times New Roman"/>
                <w:b w:val="0"/>
                <w:i w:val="0"/>
                <w:sz w:val="24"/>
              </w:rPr>
              <w:t>No; the whole application scales</w:t>
            </w:r>
          </w:p>
        </w:tc>
        <w:tc>
          <w:tcPr>
            <w:tcW w:type="dxa" w:w="2490"/>
          </w:tcPr>
          <w:p>
            <w:pPr>
              <w:pStyle w:val="TableText"/>
            </w:pPr>
            <w:r>
              <w:rPr>
                <w:rFonts w:ascii="Times New Roman" w:hAnsi="Times New Roman" w:eastAsia="Times New Roman" w:cs="Times New Roman"/>
                <w:b w:val="0"/>
                <w:i w:val="0"/>
                <w:sz w:val="24"/>
              </w:rPr>
              <w:t>Partly; the ESB is a shared bottleneck</w:t>
            </w:r>
          </w:p>
        </w:tc>
        <w:tc>
          <w:tcPr>
            <w:tcW w:type="dxa" w:w="2524"/>
          </w:tcPr>
          <w:p>
            <w:pPr>
              <w:pStyle w:val="TableText"/>
            </w:pPr>
            <w:r>
              <w:rPr>
                <w:rFonts w:ascii="Times New Roman" w:hAnsi="Times New Roman" w:eastAsia="Times New Roman" w:cs="Times New Roman"/>
                <w:b w:val="0"/>
                <w:i w:val="0"/>
                <w:sz w:val="24"/>
              </w:rPr>
              <w:t>Yes</w:t>
            </w:r>
          </w:p>
        </w:tc>
      </w:tr>
      <w:tr>
        <w:trPr>
          <w:cantSplit/>
        </w:trPr>
        <w:tc>
          <w:tcPr>
            <w:tcW w:type="dxa" w:w="1522"/>
          </w:tcPr>
          <w:p>
            <w:pPr>
              <w:pStyle w:val="TableText"/>
            </w:pPr>
            <w:r>
              <w:rPr>
                <w:rFonts w:ascii="Times New Roman" w:hAnsi="Times New Roman" w:eastAsia="Times New Roman" w:cs="Times New Roman"/>
                <w:b w:val="0"/>
                <w:i w:val="0"/>
                <w:sz w:val="24"/>
              </w:rPr>
              <w:t>Fault isolation</w:t>
            </w:r>
          </w:p>
        </w:tc>
        <w:tc>
          <w:tcPr>
            <w:tcW w:type="dxa" w:w="2489"/>
          </w:tcPr>
          <w:p>
            <w:pPr>
              <w:pStyle w:val="TableText"/>
            </w:pPr>
            <w:r>
              <w:rPr>
                <w:rFonts w:ascii="Times New Roman" w:hAnsi="Times New Roman" w:eastAsia="Times New Roman" w:cs="Times New Roman"/>
                <w:b w:val="0"/>
                <w:i w:val="0"/>
                <w:sz w:val="24"/>
              </w:rPr>
              <w:t>Low</w:t>
            </w:r>
          </w:p>
        </w:tc>
        <w:tc>
          <w:tcPr>
            <w:tcW w:type="dxa" w:w="2490"/>
          </w:tcPr>
          <w:p>
            <w:pPr>
              <w:pStyle w:val="TableText"/>
            </w:pPr>
            <w:r>
              <w:rPr>
                <w:rFonts w:ascii="Times New Roman" w:hAnsi="Times New Roman" w:eastAsia="Times New Roman" w:cs="Times New Roman"/>
                <w:b w:val="0"/>
                <w:i w:val="0"/>
                <w:sz w:val="24"/>
              </w:rPr>
              <w:t>Medium; the ESB is a single point of failure</w:t>
            </w:r>
          </w:p>
        </w:tc>
        <w:tc>
          <w:tcPr>
            <w:tcW w:type="dxa" w:w="2524"/>
          </w:tcPr>
          <w:p>
            <w:pPr>
              <w:pStyle w:val="TableText"/>
            </w:pPr>
            <w:r>
              <w:rPr>
                <w:rFonts w:ascii="Times New Roman" w:hAnsi="Times New Roman" w:eastAsia="Times New Roman" w:cs="Times New Roman"/>
                <w:b w:val="0"/>
                <w:i w:val="0"/>
                <w:sz w:val="24"/>
              </w:rPr>
              <w:t>High, if calls are asynchronous or protected</w:t>
            </w:r>
          </w:p>
        </w:tc>
      </w:tr>
      <w:tr>
        <w:trPr>
          <w:cantSplit/>
        </w:trPr>
        <w:tc>
          <w:tcPr>
            <w:tcW w:type="dxa" w:w="1522"/>
          </w:tcPr>
          <w:p>
            <w:pPr>
              <w:pStyle w:val="TableText"/>
            </w:pPr>
            <w:r>
              <w:rPr>
                <w:rFonts w:ascii="Times New Roman" w:hAnsi="Times New Roman" w:eastAsia="Times New Roman" w:cs="Times New Roman"/>
                <w:b w:val="0"/>
                <w:i w:val="0"/>
                <w:sz w:val="24"/>
              </w:rPr>
              <w:t>Weekly releases</w:t>
            </w:r>
          </w:p>
        </w:tc>
        <w:tc>
          <w:tcPr>
            <w:tcW w:type="dxa" w:w="2489"/>
          </w:tcPr>
          <w:p>
            <w:pPr>
              <w:pStyle w:val="TableText"/>
            </w:pPr>
            <w:r>
              <w:rPr>
                <w:rFonts w:ascii="Times New Roman" w:hAnsi="Times New Roman" w:eastAsia="Times New Roman" w:cs="Times New Roman"/>
                <w:b w:val="0"/>
                <w:i w:val="0"/>
                <w:sz w:val="24"/>
              </w:rPr>
              <w:t>Possible with automation, but every release is the whole site</w:t>
            </w:r>
          </w:p>
        </w:tc>
        <w:tc>
          <w:tcPr>
            <w:tcW w:type="dxa" w:w="2490"/>
          </w:tcPr>
          <w:p>
            <w:pPr>
              <w:pStyle w:val="TableText"/>
            </w:pPr>
            <w:r>
              <w:rPr>
                <w:rFonts w:ascii="Times New Roman" w:hAnsi="Times New Roman" w:eastAsia="Times New Roman" w:cs="Times New Roman"/>
                <w:b w:val="0"/>
                <w:i w:val="0"/>
                <w:sz w:val="24"/>
              </w:rPr>
              <w:t>Limited; changes queue for the ESB team</w:t>
            </w:r>
          </w:p>
        </w:tc>
        <w:tc>
          <w:tcPr>
            <w:tcW w:type="dxa" w:w="2524"/>
          </w:tcPr>
          <w:p>
            <w:pPr>
              <w:pStyle w:val="TableText"/>
            </w:pPr>
            <w:r>
              <w:rPr>
                <w:rFonts w:ascii="Times New Roman" w:hAnsi="Times New Roman" w:eastAsia="Times New Roman" w:cs="Times New Roman"/>
                <w:b w:val="0"/>
                <w:i w:val="0"/>
                <w:sz w:val="24"/>
              </w:rPr>
              <w:t>Yes; each team releases its own service</w:t>
            </w:r>
          </w:p>
        </w:tc>
      </w:tr>
      <w:tr>
        <w:trPr>
          <w:cantSplit/>
        </w:trPr>
        <w:tc>
          <w:tcPr>
            <w:tcW w:type="dxa" w:w="1522"/>
          </w:tcPr>
          <w:p>
            <w:pPr>
              <w:pStyle w:val="TableText"/>
            </w:pPr>
            <w:r>
              <w:rPr>
                <w:rFonts w:ascii="Times New Roman" w:hAnsi="Times New Roman" w:eastAsia="Times New Roman" w:cs="Times New Roman"/>
                <w:b w:val="0"/>
                <w:i w:val="0"/>
                <w:sz w:val="24"/>
              </w:rPr>
              <w:t>Data</w:t>
            </w:r>
          </w:p>
        </w:tc>
        <w:tc>
          <w:tcPr>
            <w:tcW w:type="dxa" w:w="2489"/>
          </w:tcPr>
          <w:p>
            <w:pPr>
              <w:pStyle w:val="TableText"/>
            </w:pPr>
            <w:r>
              <w:rPr>
                <w:rFonts w:ascii="Times New Roman" w:hAnsi="Times New Roman" w:eastAsia="Times New Roman" w:cs="Times New Roman"/>
                <w:b w:val="0"/>
                <w:i w:val="0"/>
                <w:sz w:val="24"/>
              </w:rPr>
              <w:t>One shared MySQL database</w:t>
            </w:r>
          </w:p>
        </w:tc>
        <w:tc>
          <w:tcPr>
            <w:tcW w:type="dxa" w:w="2490"/>
          </w:tcPr>
          <w:p>
            <w:pPr>
              <w:pStyle w:val="TableText"/>
            </w:pPr>
            <w:r>
              <w:rPr>
                <w:rFonts w:ascii="Times New Roman" w:hAnsi="Times New Roman" w:eastAsia="Times New Roman" w:cs="Times New Roman"/>
                <w:b w:val="0"/>
                <w:i w:val="0"/>
                <w:sz w:val="24"/>
              </w:rPr>
              <w:t>Services often still share databases</w:t>
            </w:r>
          </w:p>
        </w:tc>
        <w:tc>
          <w:tcPr>
            <w:tcW w:type="dxa" w:w="2524"/>
          </w:tcPr>
          <w:p>
            <w:pPr>
              <w:pStyle w:val="TableText"/>
            </w:pPr>
            <w:r>
              <w:rPr>
                <w:rFonts w:ascii="Times New Roman" w:hAnsi="Times New Roman" w:eastAsia="Times New Roman" w:cs="Times New Roman"/>
                <w:b w:val="0"/>
                <w:i w:val="0"/>
                <w:sz w:val="24"/>
              </w:rPr>
              <w:t>Each service owns its data; others use its API or events</w:t>
            </w:r>
          </w:p>
        </w:tc>
      </w:tr>
      <w:tr>
        <w:trPr>
          <w:cantSplit/>
        </w:trPr>
        <w:tc>
          <w:tcPr>
            <w:tcW w:type="dxa" w:w="1522"/>
          </w:tcPr>
          <w:p>
            <w:pPr>
              <w:pStyle w:val="TableText"/>
            </w:pPr>
            <w:r>
              <w:rPr>
                <w:rFonts w:ascii="Times New Roman" w:hAnsi="Times New Roman" w:eastAsia="Times New Roman" w:cs="Times New Roman"/>
                <w:b w:val="0"/>
                <w:i w:val="0"/>
                <w:sz w:val="24"/>
              </w:rPr>
              <w:t>Where integration logic lives</w:t>
            </w:r>
          </w:p>
        </w:tc>
        <w:tc>
          <w:tcPr>
            <w:tcW w:type="dxa" w:w="2489"/>
          </w:tcPr>
          <w:p>
            <w:pPr>
              <w:pStyle w:val="TableText"/>
            </w:pPr>
            <w:r>
              <w:rPr>
                <w:rFonts w:ascii="Times New Roman" w:hAnsi="Times New Roman" w:eastAsia="Times New Roman" w:cs="Times New Roman"/>
                <w:b w:val="0"/>
                <w:i w:val="0"/>
                <w:sz w:val="24"/>
              </w:rPr>
              <w:t>In-process calls</w:t>
            </w:r>
          </w:p>
        </w:tc>
        <w:tc>
          <w:tcPr>
            <w:tcW w:type="dxa" w:w="2490"/>
          </w:tcPr>
          <w:p>
            <w:pPr>
              <w:pStyle w:val="TableText"/>
            </w:pPr>
            <w:r>
              <w:rPr>
                <w:rFonts w:ascii="Times New Roman" w:hAnsi="Times New Roman" w:eastAsia="Times New Roman" w:cs="Times New Roman"/>
                <w:b w:val="0"/>
                <w:i w:val="0"/>
                <w:sz w:val="24"/>
              </w:rPr>
              <w:t>In a central "smart" bus (Erl, 2005)</w:t>
            </w:r>
          </w:p>
        </w:tc>
        <w:tc>
          <w:tcPr>
            <w:tcW w:type="dxa" w:w="2524"/>
          </w:tcPr>
          <w:p>
            <w:pPr>
              <w:pStyle w:val="TableText"/>
            </w:pPr>
            <w:r>
              <w:rPr>
                <w:rFonts w:ascii="Times New Roman" w:hAnsi="Times New Roman" w:eastAsia="Times New Roman" w:cs="Times New Roman"/>
                <w:b w:val="0"/>
                <w:i w:val="0"/>
                <w:sz w:val="24"/>
              </w:rPr>
              <w:t>Smart endpoints, dumb pipes (Lewis and Fowler, 2014)</w:t>
            </w:r>
          </w:p>
        </w:tc>
      </w:tr>
      <w:tr>
        <w:trPr>
          <w:cantSplit/>
        </w:trPr>
        <w:tc>
          <w:tcPr>
            <w:tcW w:type="dxa" w:w="1522"/>
          </w:tcPr>
          <w:p>
            <w:pPr>
              <w:pStyle w:val="TableText"/>
            </w:pPr>
            <w:r>
              <w:rPr>
                <w:rFonts w:ascii="Times New Roman" w:hAnsi="Times New Roman" w:eastAsia="Times New Roman" w:cs="Times New Roman"/>
                <w:b w:val="0"/>
                <w:i w:val="0"/>
                <w:sz w:val="24"/>
              </w:rPr>
              <w:t>Governance and security</w:t>
            </w:r>
          </w:p>
        </w:tc>
        <w:tc>
          <w:tcPr>
            <w:tcW w:type="dxa" w:w="2489"/>
          </w:tcPr>
          <w:p>
            <w:pPr>
              <w:pStyle w:val="TableText"/>
            </w:pPr>
            <w:r>
              <w:rPr>
                <w:rFonts w:ascii="Times New Roman" w:hAnsi="Times New Roman" w:eastAsia="Times New Roman" w:cs="Times New Roman"/>
                <w:b w:val="0"/>
                <w:i w:val="0"/>
                <w:sz w:val="24"/>
              </w:rPr>
              <w:t>One team's rules, spread through the code</w:t>
            </w:r>
          </w:p>
        </w:tc>
        <w:tc>
          <w:tcPr>
            <w:tcW w:type="dxa" w:w="2490"/>
          </w:tcPr>
          <w:p>
            <w:pPr>
              <w:pStyle w:val="TableText"/>
            </w:pPr>
            <w:r>
              <w:rPr>
                <w:rFonts w:ascii="Times New Roman" w:hAnsi="Times New Roman" w:eastAsia="Times New Roman" w:cs="Times New Roman"/>
                <w:b w:val="0"/>
                <w:i w:val="0"/>
                <w:sz w:val="24"/>
              </w:rPr>
              <w:t>A strength: security and partner limits enforced centrally</w:t>
            </w:r>
          </w:p>
        </w:tc>
        <w:tc>
          <w:tcPr>
            <w:tcW w:type="dxa" w:w="2524"/>
          </w:tcPr>
          <w:p>
            <w:pPr>
              <w:pStyle w:val="TableText"/>
            </w:pPr>
            <w:r>
              <w:rPr>
                <w:rFonts w:ascii="Times New Roman" w:hAnsi="Times New Roman" w:eastAsia="Times New Roman" w:cs="Times New Roman"/>
                <w:b w:val="0"/>
                <w:i w:val="0"/>
                <w:sz w:val="24"/>
              </w:rPr>
              <w:t>The same policies at a thin API gateway, with no business logic in it</w:t>
            </w:r>
          </w:p>
        </w:tc>
      </w:tr>
      <w:tr>
        <w:trPr>
          <w:cantSplit/>
        </w:trPr>
        <w:tc>
          <w:tcPr>
            <w:tcW w:type="dxa" w:w="1522"/>
          </w:tcPr>
          <w:p>
            <w:pPr>
              <w:pStyle w:val="TableText"/>
            </w:pPr>
            <w:r>
              <w:rPr>
                <w:rFonts w:ascii="Times New Roman" w:hAnsi="Times New Roman" w:eastAsia="Times New Roman" w:cs="Times New Roman"/>
                <w:b w:val="0"/>
                <w:i w:val="0"/>
                <w:sz w:val="24"/>
              </w:rPr>
              <w:t>Cost and skills</w:t>
            </w:r>
          </w:p>
        </w:tc>
        <w:tc>
          <w:tcPr>
            <w:tcW w:type="dxa" w:w="2489"/>
          </w:tcPr>
          <w:p>
            <w:pPr>
              <w:pStyle w:val="TableText"/>
            </w:pPr>
            <w:r>
              <w:rPr>
                <w:rFonts w:ascii="Times New Roman" w:hAnsi="Times New Roman" w:eastAsia="Times New Roman" w:cs="Times New Roman"/>
                <w:b w:val="0"/>
                <w:i w:val="0"/>
                <w:sz w:val="24"/>
              </w:rPr>
              <w:t>Lowest running cost</w:t>
            </w:r>
          </w:p>
        </w:tc>
        <w:tc>
          <w:tcPr>
            <w:tcW w:type="dxa" w:w="2490"/>
          </w:tcPr>
          <w:p>
            <w:pPr>
              <w:pStyle w:val="TableText"/>
            </w:pPr>
            <w:r>
              <w:rPr>
                <w:rFonts w:ascii="Times New Roman" w:hAnsi="Times New Roman" w:eastAsia="Times New Roman" w:cs="Times New Roman"/>
                <w:b w:val="0"/>
                <w:i w:val="0"/>
                <w:sz w:val="24"/>
              </w:rPr>
              <w:t>Licence fees, proprietary skills, lock-in</w:t>
            </w:r>
          </w:p>
        </w:tc>
        <w:tc>
          <w:tcPr>
            <w:tcW w:type="dxa" w:w="2524"/>
          </w:tcPr>
          <w:p>
            <w:pPr>
              <w:pStyle w:val="TableText"/>
            </w:pPr>
            <w:r>
              <w:rPr>
                <w:rFonts w:ascii="Times New Roman" w:hAnsi="Times New Roman" w:eastAsia="Times New Roman" w:cs="Times New Roman"/>
                <w:b w:val="0"/>
                <w:i w:val="0"/>
                <w:sz w:val="24"/>
              </w:rPr>
              <w:t>Highest running cost: every service adds overhead and needs a platform team</w:t>
            </w:r>
          </w:p>
        </w:tc>
      </w:tr>
    </w:tbl>
    <w:p>
      <w:pPr>
        <w:spacing w:after="120" w:line="240" w:lineRule="auto"/>
      </w:pPr>
    </w:p>
    <w:p>
      <w:r>
        <w:rPr>
          <w:rFonts w:ascii="Times New Roman" w:hAnsi="Times New Roman" w:eastAsia="Times New Roman" w:cs="Times New Roman"/>
          <w:b w:val="0"/>
          <w:i w:val="0"/>
          <w:sz w:val="24"/>
        </w:rPr>
        <w:t>Organisational factors decide this choice as much as technical ones. Twelve developers is a small team, which usually favours a modular monolith (Fowler, 2015), but MaltaShop's parts need very different scaling, must fail separately and have clear boundaries; twelve also make three teams of four, and Conway's law (Conway, 1968) says the system will mirror that structure. Automation could let even the monolith release weekly, but every release would still risk the whole site. Against microservices: nobody has run Kubernetes, there are only two operations staff, and GDPR and card payments demand strong governance.</w:t>
      </w:r>
    </w:p>
    <w:p>
      <w:r>
        <w:rPr>
          <w:rFonts w:ascii="Times New Roman" w:hAnsi="Times New Roman" w:eastAsia="Times New Roman" w:cs="Times New Roman"/>
          <w:b w:val="0"/>
          <w:i w:val="0"/>
          <w:sz w:val="24"/>
        </w:rPr>
        <w:t>An ESB is built to integrate many existing systems, but MaltaShop has one application to split, and the bus would become the new monolith: routing and transformation logic owned by one vendor and one team, with licence costs and a single point of failure. Microservices keep SOA's standardised contracts and loose coupling (Erl, 2005) without the bus, and push autonomy further.</w:t>
      </w:r>
    </w:p>
    <w:p>
      <w:r>
        <w:rPr>
          <w:rFonts w:ascii="Times New Roman" w:hAnsi="Times New Roman" w:eastAsia="Times New Roman" w:cs="Times New Roman"/>
          <w:b/>
          <w:i w:val="0"/>
          <w:sz w:val="24"/>
        </w:rPr>
        <w:t>Recommendation:</w:t>
      </w:r>
      <w:r>
        <w:rPr>
          <w:rFonts w:ascii="Times New Roman" w:hAnsi="Times New Roman" w:eastAsia="Times New Roman" w:cs="Times New Roman"/>
          <w:b w:val="0"/>
          <w:i w:val="0"/>
          <w:sz w:val="24"/>
        </w:rPr>
        <w:t xml:space="preserve"> move to microservices gradually, not by a rewrite. Using the strangler fig pattern (Fowler, 2004), extract Notification first, build Recommendation and the partner API as new services, and only then move Order, Inventory and Payment; Catalogue and Customer stay in the monolith until the platform has proved itself. The target is about eight services, not hundreds, which answers the CFO's concern.</w:t>
      </w:r>
    </w:p>
    <w:p>
      <w:pPr>
        <w:pStyle w:val="Heading2"/>
      </w:pPr>
      <w:bookmarkStart w:id="4" w:name="_Toc004"/>
      <w:r>
        <w:rPr>
          <w:rFonts w:ascii="Times New Roman" w:hAnsi="Times New Roman" w:eastAsia="Times New Roman" w:cs="Times New Roman"/>
          <w:b/>
          <w:i w:val="0"/>
          <w:sz w:val="28"/>
        </w:rPr>
        <w:t>1.3 Distributed-systems principles and the new problems</w:t>
      </w:r>
      <w:bookmarkEnd w:id="4"/>
    </w:p>
    <w:p>
      <w:r>
        <w:rPr>
          <w:rFonts w:ascii="Times New Roman" w:hAnsi="Times New Roman" w:eastAsia="Times New Roman" w:cs="Times New Roman"/>
          <w:b w:val="0"/>
          <w:i w:val="0"/>
          <w:sz w:val="24"/>
        </w:rPr>
        <w:t xml:space="preserve">Three principles shape the recommendation. </w:t>
      </w:r>
      <w:r>
        <w:rPr>
          <w:rFonts w:ascii="Times New Roman" w:hAnsi="Times New Roman" w:eastAsia="Times New Roman" w:cs="Times New Roman"/>
          <w:b/>
          <w:i w:val="0"/>
          <w:sz w:val="24"/>
        </w:rPr>
        <w:t>Partial failure:</w:t>
      </w:r>
      <w:r>
        <w:rPr>
          <w:rFonts w:ascii="Times New Roman" w:hAnsi="Times New Roman" w:eastAsia="Times New Roman" w:cs="Times New Roman"/>
          <w:b w:val="0"/>
          <w:i w:val="0"/>
          <w:sz w:val="24"/>
        </w:rPr>
        <w:t xml:space="preserve"> some parts fail while others keep working (Rotem-Gal-Oz, 2006), so the checkout path is kept short and everything else is asynchronous; a failing Notification or Recommendation service cannot block an order. </w:t>
      </w:r>
      <w:r>
        <w:rPr>
          <w:rFonts w:ascii="Times New Roman" w:hAnsi="Times New Roman" w:eastAsia="Times New Roman" w:cs="Times New Roman"/>
          <w:b/>
          <w:i w:val="0"/>
          <w:sz w:val="24"/>
        </w:rPr>
        <w:t>An unreliable network:</w:t>
      </w:r>
      <w:r>
        <w:rPr>
          <w:rFonts w:ascii="Times New Roman" w:hAnsi="Times New Roman" w:eastAsia="Times New Roman" w:cs="Times New Roman"/>
          <w:b w:val="0"/>
          <w:i w:val="0"/>
          <w:sz w:val="24"/>
        </w:rPr>
        <w:t xml:space="preserve"> calls time out and messages arrive twice, late or out of order, so every write carries an idempotency key and every consumer ignores events it has already processed (Section 6.1). </w:t>
      </w:r>
      <w:r>
        <w:rPr>
          <w:rFonts w:ascii="Times New Roman" w:hAnsi="Times New Roman" w:eastAsia="Times New Roman" w:cs="Times New Roman"/>
          <w:b/>
          <w:i w:val="0"/>
          <w:sz w:val="24"/>
        </w:rPr>
        <w:t>Eventual consistency:</w:t>
      </w:r>
      <w:r>
        <w:rPr>
          <w:rFonts w:ascii="Times New Roman" w:hAnsi="Times New Roman" w:eastAsia="Times New Roman" w:cs="Times New Roman"/>
          <w:b w:val="0"/>
          <w:i w:val="0"/>
          <w:sz w:val="24"/>
        </w:rPr>
        <w:t xml:space="preserve"> without a shared database, Order, Inventory and Payment agree only after events have flowed (Vogels, 2009); MaltaShop accepts a few seconds of "order received, confirming payment".</w:t>
      </w:r>
    </w:p>
    <w:p>
      <w:r>
        <w:rPr>
          <w:rFonts w:ascii="Times New Roman" w:hAnsi="Times New Roman" w:eastAsia="Times New Roman" w:cs="Times New Roman"/>
          <w:b w:val="0"/>
          <w:i w:val="0"/>
          <w:sz w:val="24"/>
        </w:rPr>
        <w:t>The price is real: network latency between services, data spread over several databases with no cross-service joins, harder debugging, versioned contracts between teams, the risk of a "distributed monolith" that must still be released together, and a platform that two operations staff must learn. Sections 4 and 5 show how each is managed.</w:t>
      </w:r>
    </w:p>
    <w:p>
      <w:pPr>
        <w:pStyle w:val="Heading1"/>
      </w:pPr>
      <w:bookmarkStart w:id="5" w:name="_Toc005"/>
      <w:r>
        <w:rPr>
          <w:rFonts w:ascii="Times New Roman" w:hAnsi="Times New Roman" w:eastAsia="Times New Roman" w:cs="Times New Roman"/>
          <w:b/>
          <w:i w:val="0"/>
          <w:sz w:val="32"/>
        </w:rPr>
        <w:t>2. Scalable System Design</w:t>
      </w:r>
      <w:bookmarkEnd w:id="5"/>
    </w:p>
    <w:p>
      <w:pPr>
        <w:pStyle w:val="Heading2"/>
      </w:pPr>
      <w:bookmarkStart w:id="6" w:name="_Toc006"/>
      <w:r>
        <w:rPr>
          <w:rFonts w:ascii="Times New Roman" w:hAnsi="Times New Roman" w:eastAsia="Times New Roman" w:cs="Times New Roman"/>
          <w:b/>
          <w:i w:val="0"/>
          <w:sz w:val="28"/>
        </w:rPr>
        <w:t>2.1 Services, data and architecture</w:t>
      </w:r>
      <w:bookmarkEnd w:id="6"/>
    </w:p>
    <w:p>
      <w:r>
        <w:rPr>
          <w:rFonts w:ascii="Times New Roman" w:hAnsi="Times New Roman" w:eastAsia="Times New Roman" w:cs="Times New Roman"/>
          <w:b w:val="0"/>
          <w:i w:val="0"/>
          <w:sz w:val="24"/>
        </w:rPr>
        <w:t>MaltaShop is decomposed by business capability (Newman, 2021): each service is a bounded context that owns one area of the business and its data, so a change to that area touches one service and one team; "customer" means a profile and consent records in Customer, but only an ID in Order. Table 3 lists the eight services and Figure 1 shows how they fit together. PostgreSQL is the default store because the team already knows relational databases.</w:t>
      </w:r>
    </w:p>
    <w:p>
      <w:pPr>
        <w:pStyle w:val="Caption"/>
        <w:keepNext/>
      </w:pPr>
      <w:r>
        <w:rPr>
          <w:rFonts w:ascii="Times New Roman" w:hAnsi="Times New Roman" w:eastAsia="Times New Roman" w:cs="Times New Roman"/>
          <w:b/>
          <w:sz w:val="24"/>
        </w:rPr>
        <w:t xml:space="preserve">Table 3: </w:t>
      </w:r>
      <w:r>
        <w:rPr>
          <w:rFonts w:ascii="Times New Roman" w:hAnsi="Times New Roman" w:eastAsia="Times New Roman" w:cs="Times New Roman"/>
          <w:b w:val="0"/>
          <w:i/>
          <w:sz w:val="24"/>
        </w:rPr>
        <w:t>MaltaShop services</w:t>
      </w:r>
    </w:p>
    <w:tbl>
      <w:tblPr>
        <w:tblStyle w:val="TableGrid"/>
        <w:tblW w:type="dxa" w:w="9026"/>
        <w:jc w:val="left"/>
        <w:tblLayout w:type="fixed"/>
        <w:tblLook w:firstColumn="1" w:firstRow="1" w:lastColumn="0" w:lastRow="0" w:noHBand="0" w:noVBand="1" w:val="04A0"/>
      </w:tblPr>
      <w:tblGrid>
        <w:gridCol w:w="1926"/>
        <w:gridCol w:w="2854"/>
        <w:gridCol w:w="2089"/>
        <w:gridCol w:w="2157"/>
      </w:tblGrid>
      <w:tr>
        <w:trPr>
          <w:cantSplit/>
          <w:tblHeader/>
        </w:trPr>
        <w:tc>
          <w:tcPr>
            <w:tcW w:type="dxa" w:w="1926"/>
            <w:shd w:val="clear" w:color="auto" w:fill="E7E6E6"/>
          </w:tcPr>
          <w:p>
            <w:pPr>
              <w:pStyle w:val="TableText"/>
            </w:pPr>
            <w:r>
              <w:rPr>
                <w:rFonts w:ascii="Times New Roman" w:hAnsi="Times New Roman" w:eastAsia="Times New Roman" w:cs="Times New Roman"/>
                <w:b/>
                <w:i w:val="0"/>
                <w:sz w:val="24"/>
              </w:rPr>
              <w:t>Service</w:t>
            </w:r>
          </w:p>
        </w:tc>
        <w:tc>
          <w:tcPr>
            <w:tcW w:type="dxa" w:w="2854"/>
            <w:shd w:val="clear" w:color="auto" w:fill="E7E6E6"/>
          </w:tcPr>
          <w:p>
            <w:pPr>
              <w:pStyle w:val="TableText"/>
            </w:pPr>
            <w:r>
              <w:rPr>
                <w:rFonts w:ascii="Times New Roman" w:hAnsi="Times New Roman" w:eastAsia="Times New Roman" w:cs="Times New Roman"/>
                <w:b/>
                <w:i w:val="0"/>
                <w:sz w:val="24"/>
              </w:rPr>
              <w:t>Responsibility</w:t>
            </w:r>
          </w:p>
        </w:tc>
        <w:tc>
          <w:tcPr>
            <w:tcW w:type="dxa" w:w="2089"/>
            <w:shd w:val="clear" w:color="auto" w:fill="E7E6E6"/>
          </w:tcPr>
          <w:p>
            <w:pPr>
              <w:pStyle w:val="TableText"/>
            </w:pPr>
            <w:r>
              <w:rPr>
                <w:rFonts w:ascii="Times New Roman" w:hAnsi="Times New Roman" w:eastAsia="Times New Roman" w:cs="Times New Roman"/>
                <w:b/>
                <w:i w:val="0"/>
                <w:sz w:val="24"/>
              </w:rPr>
              <w:t>Data owned</w:t>
            </w:r>
          </w:p>
        </w:tc>
        <w:tc>
          <w:tcPr>
            <w:tcW w:type="dxa" w:w="2157"/>
            <w:shd w:val="clear" w:color="auto" w:fill="E7E6E6"/>
          </w:tcPr>
          <w:p>
            <w:pPr>
              <w:pStyle w:val="TableText"/>
            </w:pPr>
            <w:r>
              <w:rPr>
                <w:rFonts w:ascii="Times New Roman" w:hAnsi="Times New Roman" w:eastAsia="Times New Roman" w:cs="Times New Roman"/>
                <w:b/>
                <w:i w:val="0"/>
                <w:sz w:val="24"/>
              </w:rPr>
              <w:t>Data store</w:t>
            </w:r>
          </w:p>
        </w:tc>
      </w:tr>
      <w:tr>
        <w:trPr>
          <w:cantSplit/>
        </w:trPr>
        <w:tc>
          <w:tcPr>
            <w:tcW w:type="dxa" w:w="1926"/>
          </w:tcPr>
          <w:p>
            <w:pPr>
              <w:pStyle w:val="TableText"/>
            </w:pPr>
            <w:r>
              <w:rPr>
                <w:rFonts w:ascii="Times New Roman" w:hAnsi="Times New Roman" w:eastAsia="Times New Roman" w:cs="Times New Roman"/>
                <w:b w:val="0"/>
                <w:i w:val="0"/>
                <w:sz w:val="24"/>
              </w:rPr>
              <w:t>Catalogue</w:t>
            </w:r>
          </w:p>
        </w:tc>
        <w:tc>
          <w:tcPr>
            <w:tcW w:type="dxa" w:w="2854"/>
          </w:tcPr>
          <w:p>
            <w:pPr>
              <w:pStyle w:val="TableText"/>
            </w:pPr>
            <w:r>
              <w:rPr>
                <w:rFonts w:ascii="Times New Roman" w:hAnsi="Times New Roman" w:eastAsia="Times New Roman" w:cs="Times New Roman"/>
                <w:b w:val="0"/>
                <w:i w:val="0"/>
                <w:sz w:val="24"/>
              </w:rPr>
              <w:t>Products, prices, search; publishes ProductViewed</w:t>
            </w:r>
          </w:p>
        </w:tc>
        <w:tc>
          <w:tcPr>
            <w:tcW w:type="dxa" w:w="2089"/>
          </w:tcPr>
          <w:p>
            <w:pPr>
              <w:pStyle w:val="TableText"/>
            </w:pPr>
            <w:r>
              <w:rPr>
                <w:rFonts w:ascii="Times New Roman" w:hAnsi="Times New Roman" w:eastAsia="Times New Roman" w:cs="Times New Roman"/>
                <w:b w:val="0"/>
                <w:i w:val="0"/>
                <w:sz w:val="24"/>
              </w:rPr>
              <w:t>Products, categories, prices</w:t>
            </w:r>
          </w:p>
        </w:tc>
        <w:tc>
          <w:tcPr>
            <w:tcW w:type="dxa" w:w="2157"/>
          </w:tcPr>
          <w:p>
            <w:pPr>
              <w:pStyle w:val="TableText"/>
            </w:pPr>
            <w:r>
              <w:rPr>
                <w:rFonts w:ascii="Times New Roman" w:hAnsi="Times New Roman" w:eastAsia="Times New Roman" w:cs="Times New Roman"/>
                <w:b w:val="0"/>
                <w:i w:val="0"/>
                <w:sz w:val="24"/>
              </w:rPr>
              <w:t>PostgreSQL + Redis cache</w:t>
            </w:r>
          </w:p>
        </w:tc>
      </w:tr>
      <w:tr>
        <w:trPr>
          <w:cantSplit/>
        </w:trPr>
        <w:tc>
          <w:tcPr>
            <w:tcW w:type="dxa" w:w="1926"/>
          </w:tcPr>
          <w:p>
            <w:pPr>
              <w:pStyle w:val="TableText"/>
            </w:pPr>
            <w:r>
              <w:rPr>
                <w:rFonts w:ascii="Times New Roman" w:hAnsi="Times New Roman" w:eastAsia="Times New Roman" w:cs="Times New Roman"/>
                <w:b w:val="0"/>
                <w:i w:val="0"/>
                <w:sz w:val="24"/>
              </w:rPr>
              <w:t>Customer</w:t>
            </w:r>
          </w:p>
        </w:tc>
        <w:tc>
          <w:tcPr>
            <w:tcW w:type="dxa" w:w="2854"/>
          </w:tcPr>
          <w:p>
            <w:pPr>
              <w:pStyle w:val="TableText"/>
            </w:pPr>
            <w:r>
              <w:rPr>
                <w:rFonts w:ascii="Times New Roman" w:hAnsi="Times New Roman" w:eastAsia="Times New Roman" w:cs="Times New Roman"/>
                <w:b w:val="0"/>
                <w:i w:val="0"/>
                <w:sz w:val="24"/>
              </w:rPr>
              <w:t>Accounts, addresses, consent, GDPR requests</w:t>
            </w:r>
          </w:p>
        </w:tc>
        <w:tc>
          <w:tcPr>
            <w:tcW w:type="dxa" w:w="2089"/>
          </w:tcPr>
          <w:p>
            <w:pPr>
              <w:pStyle w:val="TableText"/>
            </w:pPr>
            <w:r>
              <w:rPr>
                <w:rFonts w:ascii="Times New Roman" w:hAnsi="Times New Roman" w:eastAsia="Times New Roman" w:cs="Times New Roman"/>
                <w:b w:val="0"/>
                <w:i w:val="0"/>
                <w:sz w:val="24"/>
              </w:rPr>
              <w:t>Customer profiles, consent records</w:t>
            </w:r>
          </w:p>
        </w:tc>
        <w:tc>
          <w:tcPr>
            <w:tcW w:type="dxa" w:w="2157"/>
          </w:tcPr>
          <w:p>
            <w:pPr>
              <w:pStyle w:val="TableText"/>
            </w:pPr>
            <w:r>
              <w:rPr>
                <w:rFonts w:ascii="Times New Roman" w:hAnsi="Times New Roman" w:eastAsia="Times New Roman" w:cs="Times New Roman"/>
                <w:b w:val="0"/>
                <w:i w:val="0"/>
                <w:sz w:val="24"/>
              </w:rPr>
              <w:t>PostgreSQL, personal data encrypted</w:t>
            </w:r>
          </w:p>
        </w:tc>
      </w:tr>
      <w:tr>
        <w:trPr>
          <w:cantSplit/>
        </w:trPr>
        <w:tc>
          <w:tcPr>
            <w:tcW w:type="dxa" w:w="1926"/>
          </w:tcPr>
          <w:p>
            <w:pPr>
              <w:pStyle w:val="TableText"/>
            </w:pPr>
            <w:r>
              <w:rPr>
                <w:rFonts w:ascii="Times New Roman" w:hAnsi="Times New Roman" w:eastAsia="Times New Roman" w:cs="Times New Roman"/>
                <w:b w:val="0"/>
                <w:i w:val="0"/>
                <w:sz w:val="24"/>
              </w:rPr>
              <w:t>Order</w:t>
            </w:r>
          </w:p>
        </w:tc>
        <w:tc>
          <w:tcPr>
            <w:tcW w:type="dxa" w:w="2854"/>
          </w:tcPr>
          <w:p>
            <w:pPr>
              <w:pStyle w:val="TableText"/>
            </w:pPr>
            <w:r>
              <w:rPr>
                <w:rFonts w:ascii="Times New Roman" w:hAnsi="Times New Roman" w:eastAsia="Times New Roman" w:cs="Times New Roman"/>
                <w:b w:val="0"/>
                <w:i w:val="0"/>
                <w:sz w:val="24"/>
              </w:rPr>
              <w:t>Places orders; owns order status; starts the saga</w:t>
            </w:r>
          </w:p>
        </w:tc>
        <w:tc>
          <w:tcPr>
            <w:tcW w:type="dxa" w:w="2089"/>
          </w:tcPr>
          <w:p>
            <w:pPr>
              <w:pStyle w:val="TableText"/>
            </w:pPr>
            <w:r>
              <w:rPr>
                <w:rFonts w:ascii="Times New Roman" w:hAnsi="Times New Roman" w:eastAsia="Times New Roman" w:cs="Times New Roman"/>
                <w:b w:val="0"/>
                <w:i w:val="0"/>
                <w:sz w:val="24"/>
              </w:rPr>
              <w:t>Orders, order lines, outbox</w:t>
            </w:r>
          </w:p>
        </w:tc>
        <w:tc>
          <w:tcPr>
            <w:tcW w:type="dxa" w:w="2157"/>
          </w:tcPr>
          <w:p>
            <w:pPr>
              <w:pStyle w:val="TableText"/>
            </w:pPr>
            <w:r>
              <w:rPr>
                <w:rFonts w:ascii="Times New Roman" w:hAnsi="Times New Roman" w:eastAsia="Times New Roman" w:cs="Times New Roman"/>
                <w:b w:val="0"/>
                <w:i w:val="0"/>
                <w:sz w:val="24"/>
              </w:rPr>
              <w:t>PostgreSQL</w:t>
            </w:r>
          </w:p>
        </w:tc>
      </w:tr>
      <w:tr>
        <w:trPr>
          <w:cantSplit/>
        </w:trPr>
        <w:tc>
          <w:tcPr>
            <w:tcW w:type="dxa" w:w="1926"/>
          </w:tcPr>
          <w:p>
            <w:pPr>
              <w:pStyle w:val="TableText"/>
            </w:pPr>
            <w:r>
              <w:rPr>
                <w:rFonts w:ascii="Times New Roman" w:hAnsi="Times New Roman" w:eastAsia="Times New Roman" w:cs="Times New Roman"/>
                <w:b w:val="0"/>
                <w:i w:val="0"/>
                <w:sz w:val="24"/>
              </w:rPr>
              <w:t>Inventory</w:t>
            </w:r>
          </w:p>
        </w:tc>
        <w:tc>
          <w:tcPr>
            <w:tcW w:type="dxa" w:w="2854"/>
          </w:tcPr>
          <w:p>
            <w:pPr>
              <w:pStyle w:val="TableText"/>
            </w:pPr>
            <w:r>
              <w:rPr>
                <w:rFonts w:ascii="Times New Roman" w:hAnsi="Times New Roman" w:eastAsia="Times New Roman" w:cs="Times New Roman"/>
                <w:b w:val="0"/>
                <w:i w:val="0"/>
                <w:sz w:val="24"/>
              </w:rPr>
              <w:t>Stock levels and reservations</w:t>
            </w:r>
          </w:p>
        </w:tc>
        <w:tc>
          <w:tcPr>
            <w:tcW w:type="dxa" w:w="2089"/>
          </w:tcPr>
          <w:p>
            <w:pPr>
              <w:pStyle w:val="TableText"/>
            </w:pPr>
            <w:r>
              <w:rPr>
                <w:rFonts w:ascii="Times New Roman" w:hAnsi="Times New Roman" w:eastAsia="Times New Roman" w:cs="Times New Roman"/>
                <w:b w:val="0"/>
                <w:i w:val="0"/>
                <w:sz w:val="24"/>
              </w:rPr>
              <w:t>Stock, reservations</w:t>
            </w:r>
          </w:p>
        </w:tc>
        <w:tc>
          <w:tcPr>
            <w:tcW w:type="dxa" w:w="2157"/>
          </w:tcPr>
          <w:p>
            <w:pPr>
              <w:pStyle w:val="TableText"/>
            </w:pPr>
            <w:r>
              <w:rPr>
                <w:rFonts w:ascii="Times New Roman" w:hAnsi="Times New Roman" w:eastAsia="Times New Roman" w:cs="Times New Roman"/>
                <w:b w:val="0"/>
                <w:i w:val="0"/>
                <w:sz w:val="24"/>
              </w:rPr>
              <w:t>PostgreSQL</w:t>
            </w:r>
          </w:p>
        </w:tc>
      </w:tr>
      <w:tr>
        <w:trPr>
          <w:cantSplit/>
        </w:trPr>
        <w:tc>
          <w:tcPr>
            <w:tcW w:type="dxa" w:w="1926"/>
          </w:tcPr>
          <w:p>
            <w:pPr>
              <w:pStyle w:val="TableText"/>
            </w:pPr>
            <w:r>
              <w:rPr>
                <w:rFonts w:ascii="Times New Roman" w:hAnsi="Times New Roman" w:eastAsia="Times New Roman" w:cs="Times New Roman"/>
                <w:b w:val="0"/>
                <w:i w:val="0"/>
                <w:sz w:val="24"/>
              </w:rPr>
              <w:t>Payment</w:t>
            </w:r>
          </w:p>
        </w:tc>
        <w:tc>
          <w:tcPr>
            <w:tcW w:type="dxa" w:w="2854"/>
          </w:tcPr>
          <w:p>
            <w:pPr>
              <w:pStyle w:val="TableText"/>
            </w:pPr>
            <w:r>
              <w:rPr>
                <w:rFonts w:ascii="Times New Roman" w:hAnsi="Times New Roman" w:eastAsia="Times New Roman" w:cs="Times New Roman"/>
                <w:b w:val="0"/>
                <w:i w:val="0"/>
                <w:sz w:val="24"/>
              </w:rPr>
              <w:t>Authorises and refunds through providers, one adapter each; never stores card numbers</w:t>
            </w:r>
          </w:p>
        </w:tc>
        <w:tc>
          <w:tcPr>
            <w:tcW w:type="dxa" w:w="2089"/>
          </w:tcPr>
          <w:p>
            <w:pPr>
              <w:pStyle w:val="TableText"/>
            </w:pPr>
            <w:r>
              <w:rPr>
                <w:rFonts w:ascii="Times New Roman" w:hAnsi="Times New Roman" w:eastAsia="Times New Roman" w:cs="Times New Roman"/>
                <w:b w:val="0"/>
                <w:i w:val="0"/>
                <w:sz w:val="24"/>
              </w:rPr>
              <w:t>Payment records, provider references</w:t>
            </w:r>
          </w:p>
        </w:tc>
        <w:tc>
          <w:tcPr>
            <w:tcW w:type="dxa" w:w="2157"/>
          </w:tcPr>
          <w:p>
            <w:pPr>
              <w:pStyle w:val="TableText"/>
            </w:pPr>
            <w:r>
              <w:rPr>
                <w:rFonts w:ascii="Times New Roman" w:hAnsi="Times New Roman" w:eastAsia="Times New Roman" w:cs="Times New Roman"/>
                <w:b w:val="0"/>
                <w:i w:val="0"/>
                <w:sz w:val="24"/>
              </w:rPr>
              <w:t>PostgreSQL</w:t>
            </w:r>
          </w:p>
        </w:tc>
      </w:tr>
      <w:tr>
        <w:trPr>
          <w:cantSplit/>
        </w:trPr>
        <w:tc>
          <w:tcPr>
            <w:tcW w:type="dxa" w:w="1926"/>
          </w:tcPr>
          <w:p>
            <w:pPr>
              <w:pStyle w:val="TableText"/>
            </w:pPr>
            <w:r>
              <w:rPr>
                <w:rFonts w:ascii="Times New Roman" w:hAnsi="Times New Roman" w:eastAsia="Times New Roman" w:cs="Times New Roman"/>
                <w:b w:val="0"/>
                <w:i w:val="0"/>
                <w:sz w:val="24"/>
              </w:rPr>
              <w:t>Notification</w:t>
            </w:r>
          </w:p>
        </w:tc>
        <w:tc>
          <w:tcPr>
            <w:tcW w:type="dxa" w:w="2854"/>
          </w:tcPr>
          <w:p>
            <w:pPr>
              <w:pStyle w:val="TableText"/>
            </w:pPr>
            <w:r>
              <w:rPr>
                <w:rFonts w:ascii="Times New Roman" w:hAnsi="Times New Roman" w:eastAsia="Times New Roman" w:cs="Times New Roman"/>
                <w:b w:val="0"/>
                <w:i w:val="0"/>
                <w:sz w:val="24"/>
              </w:rPr>
              <w:t>E-mail, SMS and push messages triggered by events</w:t>
            </w:r>
          </w:p>
        </w:tc>
        <w:tc>
          <w:tcPr>
            <w:tcW w:type="dxa" w:w="2089"/>
          </w:tcPr>
          <w:p>
            <w:pPr>
              <w:pStyle w:val="TableText"/>
            </w:pPr>
            <w:r>
              <w:rPr>
                <w:rFonts w:ascii="Times New Roman" w:hAnsi="Times New Roman" w:eastAsia="Times New Roman" w:cs="Times New Roman"/>
                <w:b w:val="0"/>
                <w:i w:val="0"/>
                <w:sz w:val="24"/>
              </w:rPr>
              <w:t>Messages sent, templates</w:t>
            </w:r>
          </w:p>
        </w:tc>
        <w:tc>
          <w:tcPr>
            <w:tcW w:type="dxa" w:w="2157"/>
          </w:tcPr>
          <w:p>
            <w:pPr>
              <w:pStyle w:val="TableText"/>
            </w:pPr>
            <w:r>
              <w:rPr>
                <w:rFonts w:ascii="Times New Roman" w:hAnsi="Times New Roman" w:eastAsia="Times New Roman" w:cs="Times New Roman"/>
                <w:b w:val="0"/>
                <w:i w:val="0"/>
                <w:sz w:val="24"/>
              </w:rPr>
              <w:t>MongoDB (messages vary in shape)</w:t>
            </w:r>
          </w:p>
        </w:tc>
      </w:tr>
      <w:tr>
        <w:trPr>
          <w:cantSplit/>
        </w:trPr>
        <w:tc>
          <w:tcPr>
            <w:tcW w:type="dxa" w:w="1926"/>
          </w:tcPr>
          <w:p>
            <w:pPr>
              <w:pStyle w:val="TableText"/>
            </w:pPr>
            <w:r>
              <w:rPr>
                <w:rFonts w:ascii="Times New Roman" w:hAnsi="Times New Roman" w:eastAsia="Times New Roman" w:cs="Times New Roman"/>
                <w:b w:val="0"/>
                <w:i w:val="0"/>
                <w:sz w:val="24"/>
              </w:rPr>
              <w:t>Partner</w:t>
            </w:r>
          </w:p>
        </w:tc>
        <w:tc>
          <w:tcPr>
            <w:tcW w:type="dxa" w:w="2854"/>
          </w:tcPr>
          <w:p>
            <w:pPr>
              <w:pStyle w:val="TableText"/>
            </w:pPr>
            <w:r>
              <w:rPr>
                <w:rFonts w:ascii="Times New Roman" w:hAnsi="Times New Roman" w:eastAsia="Times New Roman" w:cs="Times New Roman"/>
                <w:b w:val="0"/>
                <w:i w:val="0"/>
                <w:sz w:val="24"/>
              </w:rPr>
              <w:t>API for the 30 retailers and the courier: stock feeds, shipment updates</w:t>
            </w:r>
          </w:p>
        </w:tc>
        <w:tc>
          <w:tcPr>
            <w:tcW w:type="dxa" w:w="2089"/>
          </w:tcPr>
          <w:p>
            <w:pPr>
              <w:pStyle w:val="TableText"/>
            </w:pPr>
            <w:r>
              <w:rPr>
                <w:rFonts w:ascii="Times New Roman" w:hAnsi="Times New Roman" w:eastAsia="Times New Roman" w:cs="Times New Roman"/>
                <w:b w:val="0"/>
                <w:i w:val="0"/>
                <w:sz w:val="24"/>
              </w:rPr>
              <w:t>Partner accounts, feed history, shipments</w:t>
            </w:r>
          </w:p>
        </w:tc>
        <w:tc>
          <w:tcPr>
            <w:tcW w:type="dxa" w:w="2157"/>
          </w:tcPr>
          <w:p>
            <w:pPr>
              <w:pStyle w:val="TableText"/>
            </w:pPr>
            <w:r>
              <w:rPr>
                <w:rFonts w:ascii="Times New Roman" w:hAnsi="Times New Roman" w:eastAsia="Times New Roman" w:cs="Times New Roman"/>
                <w:b w:val="0"/>
                <w:i w:val="0"/>
                <w:sz w:val="24"/>
              </w:rPr>
              <w:t>PostgreSQL</w:t>
            </w:r>
          </w:p>
        </w:tc>
      </w:tr>
      <w:tr>
        <w:trPr>
          <w:cantSplit/>
        </w:trPr>
        <w:tc>
          <w:tcPr>
            <w:tcW w:type="dxa" w:w="1926"/>
          </w:tcPr>
          <w:p>
            <w:pPr>
              <w:pStyle w:val="TableText"/>
            </w:pPr>
            <w:r>
              <w:rPr>
                <w:rFonts w:ascii="Times New Roman" w:hAnsi="Times New Roman" w:eastAsia="Times New Roman" w:cs="Times New Roman"/>
                <w:b w:val="0"/>
                <w:i w:val="0"/>
                <w:sz w:val="24"/>
              </w:rPr>
              <w:t>Recommendation</w:t>
            </w:r>
          </w:p>
        </w:tc>
        <w:tc>
          <w:tcPr>
            <w:tcW w:type="dxa" w:w="2854"/>
          </w:tcPr>
          <w:p>
            <w:pPr>
              <w:pStyle w:val="TableText"/>
            </w:pPr>
            <w:r>
              <w:rPr>
                <w:rFonts w:ascii="Times New Roman" w:hAnsi="Times New Roman" w:eastAsia="Times New Roman" w:cs="Times New Roman"/>
                <w:b w:val="0"/>
                <w:i w:val="0"/>
                <w:sz w:val="24"/>
              </w:rPr>
              <w:t>"You may also like"; runs the data team's Python model</w:t>
            </w:r>
          </w:p>
        </w:tc>
        <w:tc>
          <w:tcPr>
            <w:tcW w:type="dxa" w:w="2089"/>
          </w:tcPr>
          <w:p>
            <w:pPr>
              <w:pStyle w:val="TableText"/>
            </w:pPr>
            <w:r>
              <w:rPr>
                <w:rFonts w:ascii="Times New Roman" w:hAnsi="Times New Roman" w:eastAsia="Times New Roman" w:cs="Times New Roman"/>
                <w:b w:val="0"/>
                <w:i w:val="0"/>
                <w:sz w:val="24"/>
              </w:rPr>
              <w:t>Features, event history</w:t>
            </w:r>
          </w:p>
        </w:tc>
        <w:tc>
          <w:tcPr>
            <w:tcW w:type="dxa" w:w="2157"/>
          </w:tcPr>
          <w:p>
            <w:pPr>
              <w:pStyle w:val="TableText"/>
            </w:pPr>
            <w:r>
              <w:rPr>
                <w:rFonts w:ascii="Times New Roman" w:hAnsi="Times New Roman" w:eastAsia="Times New Roman" w:cs="Times New Roman"/>
                <w:b w:val="0"/>
                <w:i w:val="0"/>
                <w:sz w:val="24"/>
              </w:rPr>
              <w:t>Redis (serving) + object storage (history)</w:t>
            </w:r>
          </w:p>
        </w:tc>
      </w:tr>
    </w:tbl>
    <w:p>
      <w:pPr>
        <w:spacing w:after="120" w:line="240" w:lineRule="auto"/>
      </w:pPr>
    </w:p>
    <w:p>
      <w:pPr>
        <w:keepNext/>
        <w:spacing w:before="120" w:line="240" w:lineRule="auto"/>
      </w:pPr>
      <w:r>
        <w:drawing>
          <wp:inline xmlns:a="http://schemas.openxmlformats.org/drawingml/2006/main" xmlns:pic="http://schemas.openxmlformats.org/drawingml/2006/picture">
            <wp:extent cx="5731200" cy="4558909"/>
            <wp:docPr id="5" name="Picture 5"/>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731200" cy="4558909"/>
                    </a:xfrm>
                    <a:prstGeom prst="rect"/>
                  </pic:spPr>
                </pic:pic>
              </a:graphicData>
            </a:graphic>
          </wp:inline>
        </w:drawing>
      </w:r>
    </w:p>
    <w:p>
      <w:pPr>
        <w:pStyle w:val="Caption"/>
        <w:keepNext w:val="0"/>
      </w:pPr>
      <w:r>
        <w:rPr>
          <w:rFonts w:ascii="Times New Roman" w:hAnsi="Times New Roman" w:eastAsia="Times New Roman" w:cs="Times New Roman"/>
          <w:b/>
          <w:sz w:val="24"/>
        </w:rPr>
        <w:t xml:space="preserve">Figure 1: </w:t>
      </w:r>
      <w:r>
        <w:rPr>
          <w:rFonts w:ascii="Times New Roman" w:hAnsi="Times New Roman" w:eastAsia="Times New Roman" w:cs="Times New Roman"/>
          <w:b w:val="0"/>
          <w:i/>
          <w:sz w:val="24"/>
        </w:rPr>
        <w:t>Container-level architecture of the target platform. Clients reach the services only through the API gateway, which checks tokens issued by the identity provider. Checkout-critical services are outlined in red; dashed arrows are events through RabbitMQ. Each service owns its data store; to save money, low-traffic services may share one managed PostgreSQL server with a separate database and credentials each, while Order and Payment have their own.</w:t>
      </w:r>
    </w:p>
    <w:p>
      <w:r>
        <w:rPr>
          <w:rFonts w:ascii="Times New Roman" w:hAnsi="Times New Roman" w:eastAsia="Times New Roman" w:cs="Times New Roman"/>
          <w:b w:val="0"/>
          <w:i w:val="0"/>
          <w:sz w:val="24"/>
        </w:rPr>
        <w:t>The AI Recommendation service sits beside checkout, not inside it. Browsing data (ProductViewed, from Catalogue) and order data (OrderPlaced) reach it as events on its own RabbitMQ queue, so it receives a copy in near real time and can fall behind or fail without anyone waiting for it. The storefront asks it for suggestions through the gateway with a 200 ms timeout and shows best-sellers if it does not answer; checkout never calls it.</w:t>
      </w:r>
    </w:p>
    <w:p>
      <w:r>
        <w:rPr>
          <w:rFonts w:ascii="Times New Roman" w:hAnsi="Times New Roman" w:eastAsia="Times New Roman" w:cs="Times New Roman"/>
          <w:b w:val="0"/>
          <w:i w:val="0"/>
          <w:sz w:val="24"/>
        </w:rPr>
        <w:t xml:space="preserve">Authentication happens at the gateway. Customers log in through the identity provider (OpenID Connect) and send a short-lived token with each request. Each of the 30 retailers gets its own OAuth 2.0 client with scopes such as </w:t>
      </w:r>
      <w:r>
        <w:rPr>
          <w:rFonts w:ascii="Courier New" w:hAnsi="Courier New" w:eastAsia="Courier New" w:cs="Courier New"/>
          <w:sz w:val="22"/>
        </w:rPr>
        <w:t>stock:write</w:t>
      </w:r>
      <w:r>
        <w:rPr>
          <w:rFonts w:ascii="Times New Roman" w:hAnsi="Times New Roman" w:eastAsia="Times New Roman" w:cs="Times New Roman"/>
          <w:b w:val="0"/>
          <w:i w:val="0"/>
          <w:sz w:val="24"/>
        </w:rPr>
        <w:t xml:space="preserve"> or </w:t>
      </w:r>
      <w:r>
        <w:rPr>
          <w:rFonts w:ascii="Courier New" w:hAnsi="Courier New" w:eastAsia="Courier New" w:cs="Courier New"/>
          <w:sz w:val="22"/>
        </w:rPr>
        <w:t>orders:read</w:t>
      </w:r>
      <w:r>
        <w:rPr>
          <w:rFonts w:ascii="Times New Roman" w:hAnsi="Times New Roman" w:eastAsia="Times New Roman" w:cs="Times New Roman"/>
          <w:b w:val="0"/>
          <w:i w:val="0"/>
          <w:sz w:val="24"/>
        </w:rPr>
        <w:t xml:space="preserve"> and its own rate limit. Services check the scopes again, so one gateway mistake does not expose data.</w:t>
      </w:r>
    </w:p>
    <w:p>
      <w:pPr>
        <w:pStyle w:val="Heading2"/>
      </w:pPr>
      <w:bookmarkStart w:id="7" w:name="_Toc007"/>
      <w:r>
        <w:rPr>
          <w:rFonts w:ascii="Times New Roman" w:hAnsi="Times New Roman" w:eastAsia="Times New Roman" w:cs="Times New Roman"/>
          <w:b/>
          <w:i w:val="0"/>
          <w:sz w:val="28"/>
        </w:rPr>
        <w:t>2.2 Design patterns and service interactions</w:t>
      </w:r>
      <w:bookmarkEnd w:id="7"/>
    </w:p>
    <w:p>
      <w:pPr>
        <w:pStyle w:val="Caption"/>
        <w:keepNext/>
      </w:pPr>
      <w:r>
        <w:rPr>
          <w:rFonts w:ascii="Times New Roman" w:hAnsi="Times New Roman" w:eastAsia="Times New Roman" w:cs="Times New Roman"/>
          <w:b/>
          <w:sz w:val="24"/>
        </w:rPr>
        <w:t xml:space="preserve">Table 4: </w:t>
      </w:r>
      <w:r>
        <w:rPr>
          <w:rFonts w:ascii="Times New Roman" w:hAnsi="Times New Roman" w:eastAsia="Times New Roman" w:cs="Times New Roman"/>
          <w:b w:val="0"/>
          <w:i/>
          <w:sz w:val="24"/>
        </w:rPr>
        <w:t>Design patterns and why they were chosen</w:t>
      </w:r>
    </w:p>
    <w:tbl>
      <w:tblPr>
        <w:tblStyle w:val="TableGrid"/>
        <w:tblW w:type="dxa" w:w="9026"/>
        <w:jc w:val="left"/>
        <w:tblLayout w:type="fixed"/>
        <w:tblLook w:firstColumn="1" w:firstRow="1" w:lastColumn="0" w:lastRow="0" w:noHBand="0" w:noVBand="1" w:val="04A0"/>
      </w:tblPr>
      <w:tblGrid>
        <w:gridCol w:w="2972"/>
        <w:gridCol w:w="2862"/>
        <w:gridCol w:w="3192"/>
      </w:tblGrid>
      <w:tr>
        <w:trPr>
          <w:cantSplit/>
          <w:tblHeader/>
        </w:trPr>
        <w:tc>
          <w:tcPr>
            <w:tcW w:type="dxa" w:w="2972"/>
            <w:shd w:val="clear" w:color="auto" w:fill="E7E6E6"/>
          </w:tcPr>
          <w:p>
            <w:pPr>
              <w:pStyle w:val="TableText"/>
            </w:pPr>
            <w:r>
              <w:rPr>
                <w:rFonts w:ascii="Times New Roman" w:hAnsi="Times New Roman" w:eastAsia="Times New Roman" w:cs="Times New Roman"/>
                <w:b/>
                <w:i w:val="0"/>
                <w:sz w:val="24"/>
              </w:rPr>
              <w:t>Pattern</w:t>
            </w:r>
          </w:p>
        </w:tc>
        <w:tc>
          <w:tcPr>
            <w:tcW w:type="dxa" w:w="2862"/>
            <w:shd w:val="clear" w:color="auto" w:fill="E7E6E6"/>
          </w:tcPr>
          <w:p>
            <w:pPr>
              <w:pStyle w:val="TableText"/>
            </w:pPr>
            <w:r>
              <w:rPr>
                <w:rFonts w:ascii="Times New Roman" w:hAnsi="Times New Roman" w:eastAsia="Times New Roman" w:cs="Times New Roman"/>
                <w:b/>
                <w:i w:val="0"/>
                <w:sz w:val="24"/>
              </w:rPr>
              <w:t>Where</w:t>
            </w:r>
          </w:p>
        </w:tc>
        <w:tc>
          <w:tcPr>
            <w:tcW w:type="dxa" w:w="3192"/>
            <w:shd w:val="clear" w:color="auto" w:fill="E7E6E6"/>
          </w:tcPr>
          <w:p>
            <w:pPr>
              <w:pStyle w:val="TableText"/>
            </w:pPr>
            <w:r>
              <w:rPr>
                <w:rFonts w:ascii="Times New Roman" w:hAnsi="Times New Roman" w:eastAsia="Times New Roman" w:cs="Times New Roman"/>
                <w:b/>
                <w:i w:val="0"/>
                <w:sz w:val="24"/>
              </w:rPr>
              <w:t>How it keeps services decoupled and robust</w:t>
            </w:r>
          </w:p>
        </w:tc>
      </w:tr>
      <w:tr>
        <w:trPr>
          <w:cantSplit/>
        </w:trPr>
        <w:tc>
          <w:tcPr>
            <w:tcW w:type="dxa" w:w="2972"/>
          </w:tcPr>
          <w:p>
            <w:pPr>
              <w:pStyle w:val="TableText"/>
            </w:pPr>
            <w:r>
              <w:rPr>
                <w:rFonts w:ascii="Times New Roman" w:hAnsi="Times New Roman" w:eastAsia="Times New Roman" w:cs="Times New Roman"/>
                <w:b w:val="0"/>
                <w:i w:val="0"/>
                <w:sz w:val="24"/>
              </w:rPr>
              <w:t>API gateway</w:t>
            </w:r>
          </w:p>
        </w:tc>
        <w:tc>
          <w:tcPr>
            <w:tcW w:type="dxa" w:w="2862"/>
          </w:tcPr>
          <w:p>
            <w:pPr>
              <w:pStyle w:val="TableText"/>
            </w:pPr>
            <w:r>
              <w:rPr>
                <w:rFonts w:ascii="Times New Roman" w:hAnsi="Times New Roman" w:eastAsia="Times New Roman" w:cs="Times New Roman"/>
                <w:b w:val="0"/>
                <w:i w:val="0"/>
                <w:sz w:val="24"/>
              </w:rPr>
              <w:t>In front of all services</w:t>
            </w:r>
          </w:p>
        </w:tc>
        <w:tc>
          <w:tcPr>
            <w:tcW w:type="dxa" w:w="3192"/>
          </w:tcPr>
          <w:p>
            <w:pPr>
              <w:pStyle w:val="TableText"/>
            </w:pPr>
            <w:r>
              <w:rPr>
                <w:rFonts w:ascii="Times New Roman" w:hAnsi="Times New Roman" w:eastAsia="Times New Roman" w:cs="Times New Roman"/>
                <w:b w:val="0"/>
                <w:i w:val="0"/>
                <w:sz w:val="24"/>
              </w:rPr>
              <w:t>One entry point for web, app and partners; authentication, rate limits and routing in one place; kept thin (no business rules) and replicated, so it cannot become a new ESB</w:t>
            </w:r>
          </w:p>
        </w:tc>
      </w:tr>
      <w:tr>
        <w:trPr>
          <w:cantSplit/>
        </w:trPr>
        <w:tc>
          <w:tcPr>
            <w:tcW w:type="dxa" w:w="2972"/>
          </w:tcPr>
          <w:p>
            <w:pPr>
              <w:pStyle w:val="TableText"/>
            </w:pPr>
            <w:r>
              <w:rPr>
                <w:rFonts w:ascii="Times New Roman" w:hAnsi="Times New Roman" w:eastAsia="Times New Roman" w:cs="Times New Roman"/>
                <w:b w:val="0"/>
                <w:i w:val="0"/>
                <w:sz w:val="24"/>
              </w:rPr>
              <w:t>Database per service</w:t>
            </w:r>
          </w:p>
        </w:tc>
        <w:tc>
          <w:tcPr>
            <w:tcW w:type="dxa" w:w="2862"/>
          </w:tcPr>
          <w:p>
            <w:pPr>
              <w:pStyle w:val="TableText"/>
            </w:pPr>
            <w:r>
              <w:rPr>
                <w:rFonts w:ascii="Times New Roman" w:hAnsi="Times New Roman" w:eastAsia="Times New Roman" w:cs="Times New Roman"/>
                <w:b w:val="0"/>
                <w:i w:val="0"/>
                <w:sz w:val="24"/>
              </w:rPr>
              <w:t>Every service</w:t>
            </w:r>
          </w:p>
        </w:tc>
        <w:tc>
          <w:tcPr>
            <w:tcW w:type="dxa" w:w="3192"/>
          </w:tcPr>
          <w:p>
            <w:pPr>
              <w:pStyle w:val="TableText"/>
            </w:pPr>
            <w:r>
              <w:rPr>
                <w:rFonts w:ascii="Times New Roman" w:hAnsi="Times New Roman" w:eastAsia="Times New Roman" w:cs="Times New Roman"/>
                <w:b w:val="0"/>
                <w:i w:val="0"/>
                <w:sz w:val="24"/>
              </w:rPr>
              <w:t>No shared schema, so teams change their own tables freely; removes the shared-MySQL bottleneck; enforced by credentials and network rules</w:t>
            </w:r>
          </w:p>
        </w:tc>
      </w:tr>
      <w:tr>
        <w:trPr>
          <w:cantSplit/>
        </w:trPr>
        <w:tc>
          <w:tcPr>
            <w:tcW w:type="dxa" w:w="2972"/>
          </w:tcPr>
          <w:p>
            <w:pPr>
              <w:pStyle w:val="TableText"/>
            </w:pPr>
            <w:r>
              <w:rPr>
                <w:rFonts w:ascii="Times New Roman" w:hAnsi="Times New Roman" w:eastAsia="Times New Roman" w:cs="Times New Roman"/>
                <w:b w:val="0"/>
                <w:i w:val="0"/>
                <w:sz w:val="24"/>
              </w:rPr>
              <w:t>Publish–subscribe</w:t>
            </w:r>
          </w:p>
        </w:tc>
        <w:tc>
          <w:tcPr>
            <w:tcW w:type="dxa" w:w="2862"/>
          </w:tcPr>
          <w:p>
            <w:pPr>
              <w:pStyle w:val="TableText"/>
            </w:pPr>
            <w:r>
              <w:rPr>
                <w:rFonts w:ascii="Times New Roman" w:hAnsi="Times New Roman" w:eastAsia="Times New Roman" w:cs="Times New Roman"/>
                <w:b w:val="0"/>
                <w:i w:val="0"/>
                <w:sz w:val="24"/>
              </w:rPr>
              <w:t>OrderPlaced, StockReserved, ProductViewed and others</w:t>
            </w:r>
          </w:p>
        </w:tc>
        <w:tc>
          <w:tcPr>
            <w:tcW w:type="dxa" w:w="3192"/>
          </w:tcPr>
          <w:p>
            <w:pPr>
              <w:pStyle w:val="TableText"/>
            </w:pPr>
            <w:r>
              <w:rPr>
                <w:rFonts w:ascii="Times New Roman" w:hAnsi="Times New Roman" w:eastAsia="Times New Roman" w:cs="Times New Roman"/>
                <w:b w:val="0"/>
                <w:i w:val="0"/>
                <w:sz w:val="24"/>
              </w:rPr>
              <w:t>A topic exchange gives each subscriber its own durable queue; producers do not know their consumers, so Recommendation is added without changing Order</w:t>
            </w:r>
          </w:p>
        </w:tc>
      </w:tr>
      <w:tr>
        <w:trPr>
          <w:cantSplit/>
        </w:trPr>
        <w:tc>
          <w:tcPr>
            <w:tcW w:type="dxa" w:w="2972"/>
          </w:tcPr>
          <w:p>
            <w:pPr>
              <w:pStyle w:val="TableText"/>
            </w:pPr>
            <w:r>
              <w:rPr>
                <w:rFonts w:ascii="Times New Roman" w:hAnsi="Times New Roman" w:eastAsia="Times New Roman" w:cs="Times New Roman"/>
                <w:b w:val="0"/>
                <w:i w:val="0"/>
                <w:sz w:val="24"/>
              </w:rPr>
              <w:t>Saga with transactional outbox</w:t>
            </w:r>
          </w:p>
        </w:tc>
        <w:tc>
          <w:tcPr>
            <w:tcW w:type="dxa" w:w="2862"/>
          </w:tcPr>
          <w:p>
            <w:pPr>
              <w:pStyle w:val="TableText"/>
            </w:pPr>
            <w:r>
              <w:rPr>
                <w:rFonts w:ascii="Times New Roman" w:hAnsi="Times New Roman" w:eastAsia="Times New Roman" w:cs="Times New Roman"/>
                <w:b w:val="0"/>
                <w:i w:val="0"/>
                <w:sz w:val="24"/>
              </w:rPr>
              <w:t>Place-order flow</w:t>
            </w:r>
          </w:p>
        </w:tc>
        <w:tc>
          <w:tcPr>
            <w:tcW w:type="dxa" w:w="3192"/>
          </w:tcPr>
          <w:p>
            <w:pPr>
              <w:pStyle w:val="TableText"/>
            </w:pPr>
            <w:r>
              <w:rPr>
                <w:rFonts w:ascii="Times New Roman" w:hAnsi="Times New Roman" w:eastAsia="Times New Roman" w:cs="Times New Roman"/>
                <w:b w:val="0"/>
                <w:i w:val="0"/>
                <w:sz w:val="24"/>
              </w:rPr>
              <w:t>Keeps Order, Inventory and Payment consistent without a distributed transaction (Section 6.1)</w:t>
            </w:r>
          </w:p>
        </w:tc>
      </w:tr>
      <w:tr>
        <w:trPr>
          <w:cantSplit/>
        </w:trPr>
        <w:tc>
          <w:tcPr>
            <w:tcW w:type="dxa" w:w="2972"/>
          </w:tcPr>
          <w:p>
            <w:pPr>
              <w:pStyle w:val="TableText"/>
            </w:pPr>
            <w:r>
              <w:rPr>
                <w:rFonts w:ascii="Times New Roman" w:hAnsi="Times New Roman" w:eastAsia="Times New Roman" w:cs="Times New Roman"/>
                <w:b w:val="0"/>
                <w:i w:val="0"/>
                <w:sz w:val="24"/>
              </w:rPr>
              <w:t>Timeout, retry with backoff, circuit breaker, fallback</w:t>
            </w:r>
          </w:p>
        </w:tc>
        <w:tc>
          <w:tcPr>
            <w:tcW w:type="dxa" w:w="2862"/>
          </w:tcPr>
          <w:p>
            <w:pPr>
              <w:pStyle w:val="TableText"/>
            </w:pPr>
            <w:r>
              <w:rPr>
                <w:rFonts w:ascii="Times New Roman" w:hAnsi="Times New Roman" w:eastAsia="Times New Roman" w:cs="Times New Roman"/>
                <w:b w:val="0"/>
                <w:i w:val="0"/>
                <w:sz w:val="24"/>
              </w:rPr>
              <w:t>Gateway to Recommendation; Payment to providers</w:t>
            </w:r>
          </w:p>
        </w:tc>
        <w:tc>
          <w:tcPr>
            <w:tcW w:type="dxa" w:w="3192"/>
          </w:tcPr>
          <w:p>
            <w:pPr>
              <w:pStyle w:val="TableText"/>
            </w:pPr>
            <w:r>
              <w:rPr>
                <w:rFonts w:ascii="Times New Roman" w:hAnsi="Times New Roman" w:eastAsia="Times New Roman" w:cs="Times New Roman"/>
                <w:b w:val="0"/>
                <w:i w:val="0"/>
                <w:sz w:val="24"/>
              </w:rPr>
              <w:t>Stops waiting on a failing dependency, retries only idempotent calls, and returns a fallback such as best-sellers (Nygard, 2018)</w:t>
            </w:r>
          </w:p>
        </w:tc>
      </w:tr>
      <w:tr>
        <w:trPr>
          <w:cantSplit/>
        </w:trPr>
        <w:tc>
          <w:tcPr>
            <w:tcW w:type="dxa" w:w="2972"/>
          </w:tcPr>
          <w:p>
            <w:pPr>
              <w:pStyle w:val="TableText"/>
            </w:pPr>
            <w:r>
              <w:rPr>
                <w:rFonts w:ascii="Times New Roman" w:hAnsi="Times New Roman" w:eastAsia="Times New Roman" w:cs="Times New Roman"/>
                <w:b w:val="0"/>
                <w:i w:val="0"/>
                <w:sz w:val="24"/>
              </w:rPr>
              <w:t>Strangler fig</w:t>
            </w:r>
          </w:p>
        </w:tc>
        <w:tc>
          <w:tcPr>
            <w:tcW w:type="dxa" w:w="2862"/>
          </w:tcPr>
          <w:p>
            <w:pPr>
              <w:pStyle w:val="TableText"/>
            </w:pPr>
            <w:r>
              <w:rPr>
                <w:rFonts w:ascii="Times New Roman" w:hAnsi="Times New Roman" w:eastAsia="Times New Roman" w:cs="Times New Roman"/>
                <w:b w:val="0"/>
                <w:i w:val="0"/>
                <w:sz w:val="24"/>
              </w:rPr>
              <w:t>Migration</w:t>
            </w:r>
          </w:p>
        </w:tc>
        <w:tc>
          <w:tcPr>
            <w:tcW w:type="dxa" w:w="3192"/>
          </w:tcPr>
          <w:p>
            <w:pPr>
              <w:pStyle w:val="TableText"/>
            </w:pPr>
            <w:r>
              <w:rPr>
                <w:rFonts w:ascii="Times New Roman" w:hAnsi="Times New Roman" w:eastAsia="Times New Roman" w:cs="Times New Roman"/>
                <w:b w:val="0"/>
                <w:i w:val="0"/>
                <w:sz w:val="24"/>
              </w:rPr>
              <w:t>The gateway moves one route at a time from the monolith to a new service; rolling back means routing back</w:t>
            </w:r>
          </w:p>
        </w:tc>
      </w:tr>
    </w:tbl>
    <w:p>
      <w:pPr>
        <w:spacing w:after="120" w:line="240" w:lineRule="auto"/>
      </w:pPr>
    </w:p>
    <w:p>
      <w:r>
        <w:rPr>
          <w:rFonts w:ascii="Times New Roman" w:hAnsi="Times New Roman" w:eastAsia="Times New Roman" w:cs="Times New Roman"/>
          <w:b w:val="0"/>
          <w:i w:val="0"/>
          <w:sz w:val="24"/>
        </w:rPr>
        <w:t>The patterns in Table 4 come from Richardson (2018), but the case decides which ones matter: publish–subscribe answers the March incident and the AI requirement, database per service removes the MySQL bottleneck, and the strangler fig limits the risk of migration for a team new to microservices. Table 5 states whether each interaction is synchronous or asynchronous. The rule is simple: a call is synchronous only when the caller cannot answer its own user without the reply, because five chained calls at 99% each would leave checkout at about 95%.</w:t>
      </w:r>
    </w:p>
    <w:p>
      <w:pPr>
        <w:pStyle w:val="Caption"/>
        <w:keepNext/>
      </w:pPr>
      <w:r>
        <w:rPr>
          <w:rFonts w:ascii="Times New Roman" w:hAnsi="Times New Roman" w:eastAsia="Times New Roman" w:cs="Times New Roman"/>
          <w:b/>
          <w:sz w:val="24"/>
        </w:rPr>
        <w:t xml:space="preserve">Table 5: </w:t>
      </w:r>
      <w:r>
        <w:rPr>
          <w:rFonts w:ascii="Times New Roman" w:hAnsi="Times New Roman" w:eastAsia="Times New Roman" w:cs="Times New Roman"/>
          <w:b w:val="0"/>
          <w:i/>
          <w:sz w:val="24"/>
        </w:rPr>
        <w:t>Interaction matrix. REST serves the clients; no internal call waits on another, so gRPC is not needed</w:t>
      </w:r>
    </w:p>
    <w:tbl>
      <w:tblPr>
        <w:tblStyle w:val="TableGrid"/>
        <w:tblW w:type="dxa" w:w="9026"/>
        <w:jc w:val="left"/>
        <w:tblLayout w:type="fixed"/>
        <w:tblLook w:firstColumn="1" w:firstRow="1" w:lastColumn="0" w:lastRow="0" w:noHBand="0" w:noVBand="1" w:val="04A0"/>
      </w:tblPr>
      <w:tblGrid>
        <w:gridCol w:w="1926"/>
        <w:gridCol w:w="2962"/>
        <w:gridCol w:w="1765"/>
        <w:gridCol w:w="2373"/>
      </w:tblGrid>
      <w:tr>
        <w:trPr>
          <w:cantSplit/>
          <w:tblHeader/>
        </w:trPr>
        <w:tc>
          <w:tcPr>
            <w:tcW w:type="dxa" w:w="1926"/>
            <w:shd w:val="clear" w:color="auto" w:fill="E7E6E6"/>
          </w:tcPr>
          <w:p>
            <w:pPr>
              <w:pStyle w:val="TableText"/>
            </w:pPr>
            <w:r>
              <w:rPr>
                <w:rFonts w:ascii="Times New Roman" w:hAnsi="Times New Roman" w:eastAsia="Times New Roman" w:cs="Times New Roman"/>
                <w:b/>
                <w:i w:val="0"/>
                <w:sz w:val="24"/>
              </w:rPr>
              <w:t>From → to</w:t>
            </w:r>
          </w:p>
        </w:tc>
        <w:tc>
          <w:tcPr>
            <w:tcW w:type="dxa" w:w="2962"/>
            <w:shd w:val="clear" w:color="auto" w:fill="E7E6E6"/>
          </w:tcPr>
          <w:p>
            <w:pPr>
              <w:pStyle w:val="TableText"/>
            </w:pPr>
            <w:r>
              <w:rPr>
                <w:rFonts w:ascii="Times New Roman" w:hAnsi="Times New Roman" w:eastAsia="Times New Roman" w:cs="Times New Roman"/>
                <w:b/>
                <w:i w:val="0"/>
                <w:sz w:val="24"/>
              </w:rPr>
              <w:t>Interaction</w:t>
            </w:r>
          </w:p>
        </w:tc>
        <w:tc>
          <w:tcPr>
            <w:tcW w:type="dxa" w:w="1765"/>
            <w:shd w:val="clear" w:color="auto" w:fill="E7E6E6"/>
          </w:tcPr>
          <w:p>
            <w:pPr>
              <w:pStyle w:val="TableText"/>
            </w:pPr>
            <w:r>
              <w:rPr>
                <w:rFonts w:ascii="Times New Roman" w:hAnsi="Times New Roman" w:eastAsia="Times New Roman" w:cs="Times New Roman"/>
                <w:b/>
                <w:i w:val="0"/>
                <w:sz w:val="24"/>
              </w:rPr>
              <w:t>Style</w:t>
            </w:r>
          </w:p>
        </w:tc>
        <w:tc>
          <w:tcPr>
            <w:tcW w:type="dxa" w:w="2373"/>
            <w:shd w:val="clear" w:color="auto" w:fill="E7E6E6"/>
          </w:tcPr>
          <w:p>
            <w:pPr>
              <w:pStyle w:val="TableText"/>
            </w:pPr>
            <w:r>
              <w:rPr>
                <w:rFonts w:ascii="Times New Roman" w:hAnsi="Times New Roman" w:eastAsia="Times New Roman" w:cs="Times New Roman"/>
                <w:b/>
                <w:i w:val="0"/>
                <w:sz w:val="24"/>
              </w:rPr>
              <w:t>Why</w:t>
            </w:r>
          </w:p>
        </w:tc>
      </w:tr>
      <w:tr>
        <w:trPr>
          <w:cantSplit/>
        </w:trPr>
        <w:tc>
          <w:tcPr>
            <w:tcW w:type="dxa" w:w="1926"/>
          </w:tcPr>
          <w:p>
            <w:pPr>
              <w:pStyle w:val="TableText"/>
            </w:pPr>
            <w:r>
              <w:rPr>
                <w:rFonts w:ascii="Times New Roman" w:hAnsi="Times New Roman" w:eastAsia="Times New Roman" w:cs="Times New Roman"/>
                <w:b w:val="0"/>
                <w:i w:val="0"/>
                <w:sz w:val="24"/>
              </w:rPr>
              <w:t>Storefront → Catalogue</w:t>
            </w:r>
          </w:p>
        </w:tc>
        <w:tc>
          <w:tcPr>
            <w:tcW w:type="dxa" w:w="2962"/>
          </w:tcPr>
          <w:p>
            <w:pPr>
              <w:pStyle w:val="TableText"/>
            </w:pPr>
            <w:r>
              <w:rPr>
                <w:rFonts w:ascii="Times New Roman" w:hAnsi="Times New Roman" w:eastAsia="Times New Roman" w:cs="Times New Roman"/>
                <w:b w:val="0"/>
                <w:i w:val="0"/>
                <w:sz w:val="24"/>
              </w:rPr>
              <w:t>Browse products</w:t>
            </w:r>
          </w:p>
        </w:tc>
        <w:tc>
          <w:tcPr>
            <w:tcW w:type="dxa" w:w="1765"/>
          </w:tcPr>
          <w:p>
            <w:pPr>
              <w:pStyle w:val="TableText"/>
            </w:pPr>
            <w:r>
              <w:rPr>
                <w:rFonts w:ascii="Times New Roman" w:hAnsi="Times New Roman" w:eastAsia="Times New Roman" w:cs="Times New Roman"/>
                <w:b w:val="0"/>
                <w:i w:val="0"/>
                <w:sz w:val="24"/>
              </w:rPr>
              <w:t>Sync (REST)</w:t>
            </w:r>
          </w:p>
        </w:tc>
        <w:tc>
          <w:tcPr>
            <w:tcW w:type="dxa" w:w="2373"/>
          </w:tcPr>
          <w:p>
            <w:pPr>
              <w:pStyle w:val="TableText"/>
            </w:pPr>
            <w:r>
              <w:rPr>
                <w:rFonts w:ascii="Times New Roman" w:hAnsi="Times New Roman" w:eastAsia="Times New Roman" w:cs="Times New Roman"/>
                <w:b w:val="0"/>
                <w:i w:val="0"/>
                <w:sz w:val="24"/>
              </w:rPr>
              <w:t>The customer is waiting for the page; answers are cached</w:t>
            </w:r>
          </w:p>
        </w:tc>
      </w:tr>
      <w:tr>
        <w:trPr>
          <w:cantSplit/>
        </w:trPr>
        <w:tc>
          <w:tcPr>
            <w:tcW w:type="dxa" w:w="1926"/>
          </w:tcPr>
          <w:p>
            <w:pPr>
              <w:pStyle w:val="TableText"/>
            </w:pPr>
            <w:r>
              <w:rPr>
                <w:rFonts w:ascii="Times New Roman" w:hAnsi="Times New Roman" w:eastAsia="Times New Roman" w:cs="Times New Roman"/>
                <w:b w:val="0"/>
                <w:i w:val="0"/>
                <w:sz w:val="24"/>
              </w:rPr>
              <w:t>Storefront → Order</w:t>
            </w:r>
          </w:p>
        </w:tc>
        <w:tc>
          <w:tcPr>
            <w:tcW w:type="dxa" w:w="2962"/>
          </w:tcPr>
          <w:p>
            <w:pPr>
              <w:pStyle w:val="TableText"/>
            </w:pPr>
            <w:r>
              <w:rPr>
                <w:rFonts w:ascii="Times New Roman" w:hAnsi="Times New Roman" w:eastAsia="Times New Roman" w:cs="Times New Roman"/>
                <w:b w:val="0"/>
                <w:i w:val="0"/>
                <w:sz w:val="24"/>
              </w:rPr>
              <w:t>Place order</w:t>
            </w:r>
          </w:p>
        </w:tc>
        <w:tc>
          <w:tcPr>
            <w:tcW w:type="dxa" w:w="1765"/>
          </w:tcPr>
          <w:p>
            <w:pPr>
              <w:pStyle w:val="TableText"/>
            </w:pPr>
            <w:r>
              <w:rPr>
                <w:rFonts w:ascii="Times New Roman" w:hAnsi="Times New Roman" w:eastAsia="Times New Roman" w:cs="Times New Roman"/>
                <w:b w:val="0"/>
                <w:i w:val="0"/>
                <w:sz w:val="24"/>
              </w:rPr>
              <w:t>Sync (REST); replies PENDING</w:t>
            </w:r>
          </w:p>
        </w:tc>
        <w:tc>
          <w:tcPr>
            <w:tcW w:type="dxa" w:w="2373"/>
          </w:tcPr>
          <w:p>
            <w:pPr>
              <w:pStyle w:val="TableText"/>
            </w:pPr>
            <w:r>
              <w:rPr>
                <w:rFonts w:ascii="Times New Roman" w:hAnsi="Times New Roman" w:eastAsia="Times New Roman" w:cs="Times New Roman"/>
                <w:b w:val="0"/>
                <w:i w:val="0"/>
                <w:sz w:val="24"/>
              </w:rPr>
              <w:t>The customer needs an order number at once</w:t>
            </w:r>
          </w:p>
        </w:tc>
      </w:tr>
      <w:tr>
        <w:trPr>
          <w:cantSplit/>
        </w:trPr>
        <w:tc>
          <w:tcPr>
            <w:tcW w:type="dxa" w:w="1926"/>
          </w:tcPr>
          <w:p>
            <w:pPr>
              <w:pStyle w:val="TableText"/>
            </w:pPr>
            <w:r>
              <w:rPr>
                <w:rFonts w:ascii="Times New Roman" w:hAnsi="Times New Roman" w:eastAsia="Times New Roman" w:cs="Times New Roman"/>
                <w:b w:val="0"/>
                <w:i w:val="0"/>
                <w:sz w:val="24"/>
              </w:rPr>
              <w:t>Order → Inventory</w:t>
            </w:r>
          </w:p>
        </w:tc>
        <w:tc>
          <w:tcPr>
            <w:tcW w:type="dxa" w:w="2962"/>
          </w:tcPr>
          <w:p>
            <w:pPr>
              <w:pStyle w:val="TableText"/>
            </w:pPr>
            <w:r>
              <w:rPr>
                <w:rFonts w:ascii="Times New Roman" w:hAnsi="Times New Roman" w:eastAsia="Times New Roman" w:cs="Times New Roman"/>
                <w:b w:val="0"/>
                <w:i w:val="0"/>
                <w:sz w:val="24"/>
              </w:rPr>
              <w:t>OrderPlaced</w:t>
            </w:r>
          </w:p>
        </w:tc>
        <w:tc>
          <w:tcPr>
            <w:tcW w:type="dxa" w:w="1765"/>
          </w:tcPr>
          <w:p>
            <w:pPr>
              <w:pStyle w:val="TableText"/>
            </w:pPr>
            <w:r>
              <w:rPr>
                <w:rFonts w:ascii="Times New Roman" w:hAnsi="Times New Roman" w:eastAsia="Times New Roman" w:cs="Times New Roman"/>
                <w:b w:val="0"/>
                <w:i w:val="0"/>
                <w:sz w:val="24"/>
              </w:rPr>
              <w:t>Async (pub/sub event)</w:t>
            </w:r>
          </w:p>
        </w:tc>
        <w:tc>
          <w:tcPr>
            <w:tcW w:type="dxa" w:w="2373"/>
          </w:tcPr>
          <w:p>
            <w:pPr>
              <w:pStyle w:val="TableText"/>
            </w:pPr>
            <w:r>
              <w:rPr>
                <w:rFonts w:ascii="Times New Roman" w:hAnsi="Times New Roman" w:eastAsia="Times New Roman" w:cs="Times New Roman"/>
                <w:b w:val="0"/>
                <w:i w:val="0"/>
                <w:sz w:val="24"/>
              </w:rPr>
              <w:t>Reserving stock must not hold the customer's request open</w:t>
            </w:r>
          </w:p>
        </w:tc>
      </w:tr>
      <w:tr>
        <w:trPr>
          <w:cantSplit/>
        </w:trPr>
        <w:tc>
          <w:tcPr>
            <w:tcW w:type="dxa" w:w="1926"/>
          </w:tcPr>
          <w:p>
            <w:pPr>
              <w:pStyle w:val="TableText"/>
            </w:pPr>
            <w:r>
              <w:rPr>
                <w:rFonts w:ascii="Times New Roman" w:hAnsi="Times New Roman" w:eastAsia="Times New Roman" w:cs="Times New Roman"/>
                <w:b w:val="0"/>
                <w:i w:val="0"/>
                <w:sz w:val="24"/>
              </w:rPr>
              <w:t>Inventory → Payment, Order</w:t>
            </w:r>
          </w:p>
        </w:tc>
        <w:tc>
          <w:tcPr>
            <w:tcW w:type="dxa" w:w="2962"/>
          </w:tcPr>
          <w:p>
            <w:pPr>
              <w:pStyle w:val="TableText"/>
            </w:pPr>
            <w:r>
              <w:rPr>
                <w:rFonts w:ascii="Times New Roman" w:hAnsi="Times New Roman" w:eastAsia="Times New Roman" w:cs="Times New Roman"/>
                <w:b w:val="0"/>
                <w:i w:val="0"/>
                <w:sz w:val="24"/>
              </w:rPr>
              <w:t>StockReserved / StockReservationFailed</w:t>
            </w:r>
          </w:p>
        </w:tc>
        <w:tc>
          <w:tcPr>
            <w:tcW w:type="dxa" w:w="1765"/>
          </w:tcPr>
          <w:p>
            <w:pPr>
              <w:pStyle w:val="TableText"/>
            </w:pPr>
            <w:r>
              <w:rPr>
                <w:rFonts w:ascii="Times New Roman" w:hAnsi="Times New Roman" w:eastAsia="Times New Roman" w:cs="Times New Roman"/>
                <w:b w:val="0"/>
                <w:i w:val="0"/>
                <w:sz w:val="24"/>
              </w:rPr>
              <w:t>Async (event)</w:t>
            </w:r>
          </w:p>
        </w:tc>
        <w:tc>
          <w:tcPr>
            <w:tcW w:type="dxa" w:w="2373"/>
          </w:tcPr>
          <w:p>
            <w:pPr>
              <w:pStyle w:val="TableText"/>
            </w:pPr>
            <w:r>
              <w:rPr>
                <w:rFonts w:ascii="Times New Roman" w:hAnsi="Times New Roman" w:eastAsia="Times New Roman" w:cs="Times New Roman"/>
                <w:b w:val="0"/>
                <w:i w:val="0"/>
                <w:sz w:val="24"/>
              </w:rPr>
              <w:t>Payment is taken only once stock is held; otherwise the order is cancelled</w:t>
            </w:r>
          </w:p>
        </w:tc>
      </w:tr>
      <w:tr>
        <w:trPr>
          <w:cantSplit/>
        </w:trPr>
        <w:tc>
          <w:tcPr>
            <w:tcW w:type="dxa" w:w="1926"/>
          </w:tcPr>
          <w:p>
            <w:pPr>
              <w:pStyle w:val="TableText"/>
            </w:pPr>
            <w:r>
              <w:rPr>
                <w:rFonts w:ascii="Times New Roman" w:hAnsi="Times New Roman" w:eastAsia="Times New Roman" w:cs="Times New Roman"/>
                <w:b w:val="0"/>
                <w:i w:val="0"/>
                <w:sz w:val="24"/>
              </w:rPr>
              <w:t>Payment → Order, Inventory</w:t>
            </w:r>
          </w:p>
        </w:tc>
        <w:tc>
          <w:tcPr>
            <w:tcW w:type="dxa" w:w="2962"/>
          </w:tcPr>
          <w:p>
            <w:pPr>
              <w:pStyle w:val="TableText"/>
            </w:pPr>
            <w:r>
              <w:rPr>
                <w:rFonts w:ascii="Times New Roman" w:hAnsi="Times New Roman" w:eastAsia="Times New Roman" w:cs="Times New Roman"/>
                <w:b w:val="0"/>
                <w:i w:val="0"/>
                <w:sz w:val="24"/>
              </w:rPr>
              <w:t>PaymentAuthorised / PaymentFailed</w:t>
            </w:r>
          </w:p>
        </w:tc>
        <w:tc>
          <w:tcPr>
            <w:tcW w:type="dxa" w:w="1765"/>
          </w:tcPr>
          <w:p>
            <w:pPr>
              <w:pStyle w:val="TableText"/>
            </w:pPr>
            <w:r>
              <w:rPr>
                <w:rFonts w:ascii="Times New Roman" w:hAnsi="Times New Roman" w:eastAsia="Times New Roman" w:cs="Times New Roman"/>
                <w:b w:val="0"/>
                <w:i w:val="0"/>
                <w:sz w:val="24"/>
              </w:rPr>
              <w:t>Async</w:t>
            </w:r>
          </w:p>
        </w:tc>
        <w:tc>
          <w:tcPr>
            <w:tcW w:type="dxa" w:w="2373"/>
          </w:tcPr>
          <w:p>
            <w:pPr>
              <w:pStyle w:val="TableText"/>
            </w:pPr>
            <w:r>
              <w:rPr>
                <w:rFonts w:ascii="Times New Roman" w:hAnsi="Times New Roman" w:eastAsia="Times New Roman" w:cs="Times New Roman"/>
                <w:b w:val="0"/>
                <w:i w:val="0"/>
                <w:sz w:val="24"/>
              </w:rPr>
              <w:t>The saga's outcome: confirmation or compensation</w:t>
            </w:r>
          </w:p>
        </w:tc>
      </w:tr>
      <w:tr>
        <w:trPr>
          <w:cantSplit/>
        </w:trPr>
        <w:tc>
          <w:tcPr>
            <w:tcW w:type="dxa" w:w="1926"/>
          </w:tcPr>
          <w:p>
            <w:pPr>
              <w:pStyle w:val="TableText"/>
            </w:pPr>
            <w:r>
              <w:rPr>
                <w:rFonts w:ascii="Times New Roman" w:hAnsi="Times New Roman" w:eastAsia="Times New Roman" w:cs="Times New Roman"/>
                <w:b w:val="0"/>
                <w:i w:val="0"/>
                <w:sz w:val="24"/>
              </w:rPr>
              <w:t>Payment → payment provider</w:t>
            </w:r>
          </w:p>
        </w:tc>
        <w:tc>
          <w:tcPr>
            <w:tcW w:type="dxa" w:w="2962"/>
          </w:tcPr>
          <w:p>
            <w:pPr>
              <w:pStyle w:val="TableText"/>
            </w:pPr>
            <w:r>
              <w:rPr>
                <w:rFonts w:ascii="Times New Roman" w:hAnsi="Times New Roman" w:eastAsia="Times New Roman" w:cs="Times New Roman"/>
                <w:b w:val="0"/>
                <w:i w:val="0"/>
                <w:sz w:val="24"/>
              </w:rPr>
              <w:t>Authorise, refund</w:t>
            </w:r>
          </w:p>
        </w:tc>
        <w:tc>
          <w:tcPr>
            <w:tcW w:type="dxa" w:w="1765"/>
          </w:tcPr>
          <w:p>
            <w:pPr>
              <w:pStyle w:val="TableText"/>
            </w:pPr>
            <w:r>
              <w:rPr>
                <w:rFonts w:ascii="Times New Roman" w:hAnsi="Times New Roman" w:eastAsia="Times New Roman" w:cs="Times New Roman"/>
                <w:b w:val="0"/>
                <w:i w:val="0"/>
                <w:sz w:val="24"/>
              </w:rPr>
              <w:t>Sync (HTTPS), timeout and circuit breaker</w:t>
            </w:r>
          </w:p>
        </w:tc>
        <w:tc>
          <w:tcPr>
            <w:tcW w:type="dxa" w:w="2373"/>
          </w:tcPr>
          <w:p>
            <w:pPr>
              <w:pStyle w:val="TableText"/>
            </w:pPr>
            <w:r>
              <w:rPr>
                <w:rFonts w:ascii="Times New Roman" w:hAnsi="Times New Roman" w:eastAsia="Times New Roman" w:cs="Times New Roman"/>
                <w:b w:val="0"/>
                <w:i w:val="0"/>
                <w:sz w:val="24"/>
              </w:rPr>
              <w:t>External API; the idempotency key is the order ID</w:t>
            </w:r>
          </w:p>
        </w:tc>
      </w:tr>
      <w:tr>
        <w:trPr>
          <w:cantSplit/>
        </w:trPr>
        <w:tc>
          <w:tcPr>
            <w:tcW w:type="dxa" w:w="1926"/>
          </w:tcPr>
          <w:p>
            <w:pPr>
              <w:pStyle w:val="TableText"/>
            </w:pPr>
            <w:r>
              <w:rPr>
                <w:rFonts w:ascii="Times New Roman" w:hAnsi="Times New Roman" w:eastAsia="Times New Roman" w:cs="Times New Roman"/>
                <w:b w:val="0"/>
                <w:i w:val="0"/>
                <w:sz w:val="24"/>
              </w:rPr>
              <w:t>Order, Payment → Notification</w:t>
            </w:r>
          </w:p>
        </w:tc>
        <w:tc>
          <w:tcPr>
            <w:tcW w:type="dxa" w:w="2962"/>
          </w:tcPr>
          <w:p>
            <w:pPr>
              <w:pStyle w:val="TableText"/>
            </w:pPr>
            <w:r>
              <w:rPr>
                <w:rFonts w:ascii="Times New Roman" w:hAnsi="Times New Roman" w:eastAsia="Times New Roman" w:cs="Times New Roman"/>
                <w:b w:val="0"/>
                <w:i w:val="0"/>
                <w:sz w:val="24"/>
              </w:rPr>
              <w:t>Order events</w:t>
            </w:r>
          </w:p>
        </w:tc>
        <w:tc>
          <w:tcPr>
            <w:tcW w:type="dxa" w:w="1765"/>
          </w:tcPr>
          <w:p>
            <w:pPr>
              <w:pStyle w:val="TableText"/>
            </w:pPr>
            <w:r>
              <w:rPr>
                <w:rFonts w:ascii="Times New Roman" w:hAnsi="Times New Roman" w:eastAsia="Times New Roman" w:cs="Times New Roman"/>
                <w:b w:val="0"/>
                <w:i w:val="0"/>
                <w:sz w:val="24"/>
              </w:rPr>
              <w:t>Async (replicas share one queue)</w:t>
            </w:r>
          </w:p>
        </w:tc>
        <w:tc>
          <w:tcPr>
            <w:tcW w:type="dxa" w:w="2373"/>
          </w:tcPr>
          <w:p>
            <w:pPr>
              <w:pStyle w:val="TableText"/>
            </w:pPr>
            <w:r>
              <w:rPr>
                <w:rFonts w:ascii="Times New Roman" w:hAnsi="Times New Roman" w:eastAsia="Times New Roman" w:cs="Times New Roman"/>
                <w:b w:val="0"/>
                <w:i w:val="0"/>
                <w:sz w:val="24"/>
              </w:rPr>
              <w:t>An e-mail must never slow or break checkout</w:t>
            </w:r>
          </w:p>
        </w:tc>
      </w:tr>
      <w:tr>
        <w:trPr>
          <w:cantSplit/>
        </w:trPr>
        <w:tc>
          <w:tcPr>
            <w:tcW w:type="dxa" w:w="1926"/>
          </w:tcPr>
          <w:p>
            <w:pPr>
              <w:pStyle w:val="TableText"/>
            </w:pPr>
            <w:r>
              <w:rPr>
                <w:rFonts w:ascii="Times New Roman" w:hAnsi="Times New Roman" w:eastAsia="Times New Roman" w:cs="Times New Roman"/>
                <w:b w:val="0"/>
                <w:i w:val="0"/>
                <w:sz w:val="24"/>
              </w:rPr>
              <w:t>Catalogue, Order → Recommendation</w:t>
            </w:r>
          </w:p>
        </w:tc>
        <w:tc>
          <w:tcPr>
            <w:tcW w:type="dxa" w:w="2962"/>
          </w:tcPr>
          <w:p>
            <w:pPr>
              <w:pStyle w:val="TableText"/>
            </w:pPr>
            <w:r>
              <w:rPr>
                <w:rFonts w:ascii="Times New Roman" w:hAnsi="Times New Roman" w:eastAsia="Times New Roman" w:cs="Times New Roman"/>
                <w:b w:val="0"/>
                <w:i w:val="0"/>
                <w:sz w:val="24"/>
              </w:rPr>
              <w:t>ProductViewed, OrderPlaced</w:t>
            </w:r>
          </w:p>
        </w:tc>
        <w:tc>
          <w:tcPr>
            <w:tcW w:type="dxa" w:w="1765"/>
          </w:tcPr>
          <w:p>
            <w:pPr>
              <w:pStyle w:val="TableText"/>
            </w:pPr>
            <w:r>
              <w:rPr>
                <w:rFonts w:ascii="Times New Roman" w:hAnsi="Times New Roman" w:eastAsia="Times New Roman" w:cs="Times New Roman"/>
                <w:b w:val="0"/>
                <w:i w:val="0"/>
                <w:sz w:val="24"/>
              </w:rPr>
              <w:t>Async (own queue)</w:t>
            </w:r>
          </w:p>
        </w:tc>
        <w:tc>
          <w:tcPr>
            <w:tcW w:type="dxa" w:w="2373"/>
          </w:tcPr>
          <w:p>
            <w:pPr>
              <w:pStyle w:val="TableText"/>
            </w:pPr>
            <w:r>
              <w:rPr>
                <w:rFonts w:ascii="Times New Roman" w:hAnsi="Times New Roman" w:eastAsia="Times New Roman" w:cs="Times New Roman"/>
                <w:b w:val="0"/>
                <w:i w:val="0"/>
                <w:sz w:val="24"/>
              </w:rPr>
              <w:t>Near-real-time data without coupling to checkout</w:t>
            </w:r>
          </w:p>
        </w:tc>
      </w:tr>
      <w:tr>
        <w:trPr>
          <w:cantSplit/>
        </w:trPr>
        <w:tc>
          <w:tcPr>
            <w:tcW w:type="dxa" w:w="1926"/>
          </w:tcPr>
          <w:p>
            <w:pPr>
              <w:pStyle w:val="TableText"/>
            </w:pPr>
            <w:r>
              <w:rPr>
                <w:rFonts w:ascii="Times New Roman" w:hAnsi="Times New Roman" w:eastAsia="Times New Roman" w:cs="Times New Roman"/>
                <w:b w:val="0"/>
                <w:i w:val="0"/>
                <w:sz w:val="24"/>
              </w:rPr>
              <w:t>Storefront → Recommendation</w:t>
            </w:r>
          </w:p>
        </w:tc>
        <w:tc>
          <w:tcPr>
            <w:tcW w:type="dxa" w:w="2962"/>
          </w:tcPr>
          <w:p>
            <w:pPr>
              <w:pStyle w:val="TableText"/>
            </w:pPr>
            <w:r>
              <w:rPr>
                <w:rFonts w:ascii="Times New Roman" w:hAnsi="Times New Roman" w:eastAsia="Times New Roman" w:cs="Times New Roman"/>
                <w:b w:val="0"/>
                <w:i w:val="0"/>
                <w:sz w:val="24"/>
              </w:rPr>
              <w:t>Get suggestions</w:t>
            </w:r>
          </w:p>
        </w:tc>
        <w:tc>
          <w:tcPr>
            <w:tcW w:type="dxa" w:w="1765"/>
          </w:tcPr>
          <w:p>
            <w:pPr>
              <w:pStyle w:val="TableText"/>
            </w:pPr>
            <w:r>
              <w:rPr>
                <w:rFonts w:ascii="Times New Roman" w:hAnsi="Times New Roman" w:eastAsia="Times New Roman" w:cs="Times New Roman"/>
                <w:b w:val="0"/>
                <w:i w:val="0"/>
                <w:sz w:val="24"/>
              </w:rPr>
              <w:t>Sync, 200 ms timeout, fallback</w:t>
            </w:r>
          </w:p>
        </w:tc>
        <w:tc>
          <w:tcPr>
            <w:tcW w:type="dxa" w:w="2373"/>
          </w:tcPr>
          <w:p>
            <w:pPr>
              <w:pStyle w:val="TableText"/>
            </w:pPr>
            <w:r>
              <w:rPr>
                <w:rFonts w:ascii="Times New Roman" w:hAnsi="Times New Roman" w:eastAsia="Times New Roman" w:cs="Times New Roman"/>
                <w:b w:val="0"/>
                <w:i w:val="0"/>
                <w:sz w:val="24"/>
              </w:rPr>
              <w:t>Best-sellers are shown if it is slow</w:t>
            </w:r>
          </w:p>
        </w:tc>
      </w:tr>
      <w:tr>
        <w:trPr>
          <w:cantSplit/>
        </w:trPr>
        <w:tc>
          <w:tcPr>
            <w:tcW w:type="dxa" w:w="1926"/>
          </w:tcPr>
          <w:p>
            <w:pPr>
              <w:pStyle w:val="TableText"/>
            </w:pPr>
            <w:r>
              <w:rPr>
                <w:rFonts w:ascii="Times New Roman" w:hAnsi="Times New Roman" w:eastAsia="Times New Roman" w:cs="Times New Roman"/>
                <w:b w:val="0"/>
                <w:i w:val="0"/>
                <w:sz w:val="24"/>
              </w:rPr>
              <w:t>Partner → Inventory</w:t>
            </w:r>
          </w:p>
        </w:tc>
        <w:tc>
          <w:tcPr>
            <w:tcW w:type="dxa" w:w="2962"/>
          </w:tcPr>
          <w:p>
            <w:pPr>
              <w:pStyle w:val="TableText"/>
            </w:pPr>
            <w:r>
              <w:rPr>
                <w:rFonts w:ascii="Times New Roman" w:hAnsi="Times New Roman" w:eastAsia="Times New Roman" w:cs="Times New Roman"/>
                <w:b w:val="0"/>
                <w:i w:val="0"/>
                <w:sz w:val="24"/>
              </w:rPr>
              <w:t>StockUpdated</w:t>
            </w:r>
          </w:p>
        </w:tc>
        <w:tc>
          <w:tcPr>
            <w:tcW w:type="dxa" w:w="1765"/>
          </w:tcPr>
          <w:p>
            <w:pPr>
              <w:pStyle w:val="TableText"/>
            </w:pPr>
            <w:r>
              <w:rPr>
                <w:rFonts w:ascii="Times New Roman" w:hAnsi="Times New Roman" w:eastAsia="Times New Roman" w:cs="Times New Roman"/>
                <w:b w:val="0"/>
                <w:i w:val="0"/>
                <w:sz w:val="24"/>
              </w:rPr>
              <w:t>Async (work queue)</w:t>
            </w:r>
          </w:p>
        </w:tc>
        <w:tc>
          <w:tcPr>
            <w:tcW w:type="dxa" w:w="2373"/>
          </w:tcPr>
          <w:p>
            <w:pPr>
              <w:pStyle w:val="TableText"/>
            </w:pPr>
            <w:r>
              <w:rPr>
                <w:rFonts w:ascii="Times New Roman" w:hAnsi="Times New Roman" w:eastAsia="Times New Roman" w:cs="Times New Roman"/>
                <w:b w:val="0"/>
                <w:i w:val="0"/>
                <w:sz w:val="24"/>
              </w:rPr>
              <w:t>Retailer feeds arrive in bursts; the queue smooths them</w:t>
            </w:r>
          </w:p>
        </w:tc>
      </w:tr>
      <w:tr>
        <w:trPr>
          <w:cantSplit/>
        </w:trPr>
        <w:tc>
          <w:tcPr>
            <w:tcW w:type="dxa" w:w="1926"/>
          </w:tcPr>
          <w:p>
            <w:pPr>
              <w:pStyle w:val="TableText"/>
            </w:pPr>
            <w:r>
              <w:rPr>
                <w:rFonts w:ascii="Times New Roman" w:hAnsi="Times New Roman" w:eastAsia="Times New Roman" w:cs="Times New Roman"/>
                <w:b w:val="0"/>
                <w:i w:val="0"/>
                <w:sz w:val="24"/>
              </w:rPr>
              <w:t>Customer → all</w:t>
            </w:r>
          </w:p>
        </w:tc>
        <w:tc>
          <w:tcPr>
            <w:tcW w:type="dxa" w:w="2962"/>
          </w:tcPr>
          <w:p>
            <w:pPr>
              <w:pStyle w:val="TableText"/>
            </w:pPr>
            <w:r>
              <w:rPr>
                <w:rFonts w:ascii="Times New Roman" w:hAnsi="Times New Roman" w:eastAsia="Times New Roman" w:cs="Times New Roman"/>
                <w:b w:val="0"/>
                <w:i w:val="0"/>
                <w:sz w:val="24"/>
              </w:rPr>
              <w:t>CustomerErased</w:t>
            </w:r>
          </w:p>
        </w:tc>
        <w:tc>
          <w:tcPr>
            <w:tcW w:type="dxa" w:w="1765"/>
          </w:tcPr>
          <w:p>
            <w:pPr>
              <w:pStyle w:val="TableText"/>
            </w:pPr>
            <w:r>
              <w:rPr>
                <w:rFonts w:ascii="Times New Roman" w:hAnsi="Times New Roman" w:eastAsia="Times New Roman" w:cs="Times New Roman"/>
                <w:b w:val="0"/>
                <w:i w:val="0"/>
                <w:sz w:val="24"/>
              </w:rPr>
              <w:t>Async</w:t>
            </w:r>
          </w:p>
        </w:tc>
        <w:tc>
          <w:tcPr>
            <w:tcW w:type="dxa" w:w="2373"/>
          </w:tcPr>
          <w:p>
            <w:pPr>
              <w:pStyle w:val="TableText"/>
            </w:pPr>
            <w:r>
              <w:rPr>
                <w:rFonts w:ascii="Times New Roman" w:hAnsi="Times New Roman" w:eastAsia="Times New Roman" w:cs="Times New Roman"/>
                <w:b w:val="0"/>
                <w:i w:val="0"/>
                <w:sz w:val="24"/>
              </w:rPr>
              <w:t>A GDPR erasure reaches every service holding personal data</w:t>
            </w:r>
          </w:p>
        </w:tc>
      </w:tr>
    </w:tbl>
    <w:p>
      <w:pPr>
        <w:spacing w:after="120" w:line="240" w:lineRule="auto"/>
      </w:pPr>
    </w:p>
    <w:p>
      <w:pPr>
        <w:pStyle w:val="Heading2"/>
      </w:pPr>
      <w:bookmarkStart w:id="8" w:name="_Toc008"/>
      <w:r>
        <w:rPr>
          <w:rFonts w:ascii="Times New Roman" w:hAnsi="Times New Roman" w:eastAsia="Times New Roman" w:cs="Times New Roman"/>
          <w:b/>
          <w:i w:val="0"/>
          <w:sz w:val="28"/>
        </w:rPr>
        <w:t>2.3 Twelve-factor assessment</w:t>
      </w:r>
      <w:bookmarkEnd w:id="8"/>
    </w:p>
    <w:p>
      <w:r>
        <w:rPr>
          <w:rFonts w:ascii="Times New Roman" w:hAnsi="Times New Roman" w:eastAsia="Times New Roman" w:cs="Times New Roman"/>
          <w:b w:val="0"/>
          <w:i w:val="0"/>
          <w:sz w:val="24"/>
        </w:rPr>
        <w:t>Table 6 assesses the design against eight of the twelve factors (Wiggins, 2017), with the evidence in the prototype.</w:t>
      </w:r>
    </w:p>
    <w:p>
      <w:pPr>
        <w:pStyle w:val="Caption"/>
        <w:keepNext/>
      </w:pPr>
      <w:r>
        <w:rPr>
          <w:rFonts w:ascii="Times New Roman" w:hAnsi="Times New Roman" w:eastAsia="Times New Roman" w:cs="Times New Roman"/>
          <w:b/>
          <w:sz w:val="24"/>
        </w:rPr>
        <w:t xml:space="preserve">Table 6: </w:t>
      </w:r>
      <w:r>
        <w:rPr>
          <w:rFonts w:ascii="Times New Roman" w:hAnsi="Times New Roman" w:eastAsia="Times New Roman" w:cs="Times New Roman"/>
          <w:b w:val="0"/>
          <w:i/>
          <w:sz w:val="24"/>
        </w:rPr>
        <w:t>Twelve-factor assessment</w:t>
      </w:r>
    </w:p>
    <w:tbl>
      <w:tblPr>
        <w:tblStyle w:val="TableGrid"/>
        <w:tblW w:type="dxa" w:w="9026"/>
        <w:jc w:val="left"/>
        <w:tblLayout w:type="fixed"/>
        <w:tblLook w:firstColumn="1" w:firstRow="1" w:lastColumn="0" w:lastRow="0" w:noHBand="0" w:noVBand="1" w:val="04A0"/>
      </w:tblPr>
      <w:tblGrid>
        <w:gridCol w:w="1810"/>
        <w:gridCol w:w="3589"/>
        <w:gridCol w:w="3626"/>
      </w:tblGrid>
      <w:tr>
        <w:trPr>
          <w:cantSplit/>
          <w:tblHeader/>
        </w:trPr>
        <w:tc>
          <w:tcPr>
            <w:tcW w:type="dxa" w:w="1810"/>
            <w:shd w:val="clear" w:color="auto" w:fill="E7E6E6"/>
          </w:tcPr>
          <w:p>
            <w:pPr>
              <w:pStyle w:val="TableText"/>
            </w:pPr>
            <w:r>
              <w:rPr>
                <w:rFonts w:ascii="Times New Roman" w:hAnsi="Times New Roman" w:eastAsia="Times New Roman" w:cs="Times New Roman"/>
                <w:b/>
                <w:i w:val="0"/>
                <w:sz w:val="24"/>
              </w:rPr>
              <w:t>Factor</w:t>
            </w:r>
          </w:p>
        </w:tc>
        <w:tc>
          <w:tcPr>
            <w:tcW w:type="dxa" w:w="3589"/>
            <w:shd w:val="clear" w:color="auto" w:fill="E7E6E6"/>
          </w:tcPr>
          <w:p>
            <w:pPr>
              <w:pStyle w:val="TableText"/>
            </w:pPr>
            <w:r>
              <w:rPr>
                <w:rFonts w:ascii="Times New Roman" w:hAnsi="Times New Roman" w:eastAsia="Times New Roman" w:cs="Times New Roman"/>
                <w:b/>
                <w:i w:val="0"/>
                <w:sz w:val="24"/>
              </w:rPr>
              <w:t>How the design satisfies it</w:t>
            </w:r>
          </w:p>
        </w:tc>
        <w:tc>
          <w:tcPr>
            <w:tcW w:type="dxa" w:w="3626"/>
            <w:shd w:val="clear" w:color="auto" w:fill="E7E6E6"/>
          </w:tcPr>
          <w:p>
            <w:pPr>
              <w:pStyle w:val="TableText"/>
            </w:pPr>
            <w:r>
              <w:rPr>
                <w:rFonts w:ascii="Times New Roman" w:hAnsi="Times New Roman" w:eastAsia="Times New Roman" w:cs="Times New Roman"/>
                <w:b/>
                <w:i w:val="0"/>
                <w:sz w:val="24"/>
              </w:rPr>
              <w:t>Evidence in the prototype</w:t>
            </w:r>
          </w:p>
        </w:tc>
      </w:tr>
      <w:tr>
        <w:trPr>
          <w:cantSplit/>
        </w:trPr>
        <w:tc>
          <w:tcPr>
            <w:tcW w:type="dxa" w:w="1810"/>
          </w:tcPr>
          <w:p>
            <w:pPr>
              <w:pStyle w:val="TableText"/>
            </w:pPr>
            <w:r>
              <w:rPr>
                <w:rFonts w:ascii="Times New Roman" w:hAnsi="Times New Roman" w:eastAsia="Times New Roman" w:cs="Times New Roman"/>
                <w:b w:val="0"/>
                <w:i w:val="0"/>
                <w:sz w:val="24"/>
              </w:rPr>
              <w:t>III Config</w:t>
            </w:r>
          </w:p>
        </w:tc>
        <w:tc>
          <w:tcPr>
            <w:tcW w:type="dxa" w:w="3589"/>
          </w:tcPr>
          <w:p>
            <w:pPr>
              <w:pStyle w:val="TableText"/>
            </w:pPr>
            <w:r>
              <w:rPr>
                <w:rFonts w:ascii="Times New Roman" w:hAnsi="Times New Roman" w:eastAsia="Times New Roman" w:cs="Times New Roman"/>
                <w:b w:val="0"/>
                <w:i w:val="0"/>
                <w:sz w:val="24"/>
              </w:rPr>
              <w:t>All settings come from environment variables; secrets from a secrets manager in production</w:t>
            </w:r>
          </w:p>
        </w:tc>
        <w:tc>
          <w:tcPr>
            <w:tcW w:type="dxa" w:w="3626"/>
          </w:tcPr>
          <w:p>
            <w:pPr>
              <w:pStyle w:val="TableText"/>
            </w:pPr>
            <w:r>
              <w:rPr>
                <w:rFonts w:ascii="Courier New" w:hAnsi="Courier New" w:eastAsia="Courier New" w:cs="Courier New"/>
                <w:sz w:val="20"/>
              </w:rPr>
              <w:t>config.py</w:t>
            </w:r>
            <w:r>
              <w:rPr>
                <w:rFonts w:ascii="Times New Roman" w:hAnsi="Times New Roman" w:eastAsia="Times New Roman" w:cs="Times New Roman"/>
                <w:b w:val="0"/>
                <w:i w:val="0"/>
                <w:sz w:val="24"/>
              </w:rPr>
              <w:t xml:space="preserve"> reads only environment variables and holds no passwords</w:t>
            </w:r>
          </w:p>
        </w:tc>
      </w:tr>
      <w:tr>
        <w:trPr>
          <w:cantSplit/>
        </w:trPr>
        <w:tc>
          <w:tcPr>
            <w:tcW w:type="dxa" w:w="1810"/>
          </w:tcPr>
          <w:p>
            <w:pPr>
              <w:pStyle w:val="TableText"/>
            </w:pPr>
            <w:r>
              <w:rPr>
                <w:rFonts w:ascii="Times New Roman" w:hAnsi="Times New Roman" w:eastAsia="Times New Roman" w:cs="Times New Roman"/>
                <w:b w:val="0"/>
                <w:i w:val="0"/>
                <w:sz w:val="24"/>
              </w:rPr>
              <w:t>IV Backing services</w:t>
            </w:r>
          </w:p>
        </w:tc>
        <w:tc>
          <w:tcPr>
            <w:tcW w:type="dxa" w:w="3589"/>
          </w:tcPr>
          <w:p>
            <w:pPr>
              <w:pStyle w:val="TableText"/>
            </w:pPr>
            <w:r>
              <w:rPr>
                <w:rFonts w:ascii="Times New Roman" w:hAnsi="Times New Roman" w:eastAsia="Times New Roman" w:cs="Times New Roman"/>
                <w:b w:val="0"/>
                <w:i w:val="0"/>
                <w:sz w:val="24"/>
              </w:rPr>
              <w:t>Databases and the broker are attached resources addressed by URL, so a local container can become a managed service without code changes</w:t>
            </w:r>
          </w:p>
        </w:tc>
        <w:tc>
          <w:tcPr>
            <w:tcW w:type="dxa" w:w="3626"/>
          </w:tcPr>
          <w:p>
            <w:pPr>
              <w:pStyle w:val="TableText"/>
            </w:pPr>
            <w:r>
              <w:rPr>
                <w:rFonts w:ascii="Courier New" w:hAnsi="Courier New" w:eastAsia="Courier New" w:cs="Courier New"/>
                <w:sz w:val="20"/>
              </w:rPr>
              <w:t>DATABASE_URL</w:t>
            </w:r>
            <w:r>
              <w:rPr>
                <w:rFonts w:ascii="Times New Roman" w:hAnsi="Times New Roman" w:eastAsia="Times New Roman" w:cs="Times New Roman"/>
                <w:b w:val="0"/>
                <w:i w:val="0"/>
                <w:sz w:val="24"/>
              </w:rPr>
              <w:t xml:space="preserve">, </w:t>
            </w:r>
            <w:r>
              <w:rPr>
                <w:rFonts w:ascii="Courier New" w:hAnsi="Courier New" w:eastAsia="Courier New" w:cs="Courier New"/>
                <w:sz w:val="20"/>
              </w:rPr>
              <w:t>MONGO_URL</w:t>
            </w:r>
            <w:r>
              <w:rPr>
                <w:rFonts w:ascii="Times New Roman" w:hAnsi="Times New Roman" w:eastAsia="Times New Roman" w:cs="Times New Roman"/>
                <w:b w:val="0"/>
                <w:i w:val="0"/>
                <w:sz w:val="24"/>
              </w:rPr>
              <w:t xml:space="preserve">, </w:t>
            </w:r>
            <w:r>
              <w:rPr>
                <w:rFonts w:ascii="Courier New" w:hAnsi="Courier New" w:eastAsia="Courier New" w:cs="Courier New"/>
                <w:sz w:val="20"/>
              </w:rPr>
              <w:t>RABBITMQ_URL</w:t>
            </w:r>
          </w:p>
        </w:tc>
      </w:tr>
      <w:tr>
        <w:trPr>
          <w:cantSplit/>
        </w:trPr>
        <w:tc>
          <w:tcPr>
            <w:tcW w:type="dxa" w:w="1810"/>
          </w:tcPr>
          <w:p>
            <w:pPr>
              <w:pStyle w:val="TableText"/>
            </w:pPr>
            <w:r>
              <w:rPr>
                <w:rFonts w:ascii="Times New Roman" w:hAnsi="Times New Roman" w:eastAsia="Times New Roman" w:cs="Times New Roman"/>
                <w:b w:val="0"/>
                <w:i w:val="0"/>
                <w:sz w:val="24"/>
              </w:rPr>
              <w:t>V Build, release, run</w:t>
            </w:r>
          </w:p>
        </w:tc>
        <w:tc>
          <w:tcPr>
            <w:tcW w:type="dxa" w:w="3589"/>
          </w:tcPr>
          <w:p>
            <w:pPr>
              <w:pStyle w:val="TableText"/>
            </w:pPr>
            <w:r>
              <w:rPr>
                <w:rFonts w:ascii="Times New Roman" w:hAnsi="Times New Roman" w:eastAsia="Times New Roman" w:cs="Times New Roman"/>
                <w:b w:val="0"/>
                <w:i w:val="0"/>
                <w:sz w:val="24"/>
              </w:rPr>
              <w:t>One image per commit; a release is that image plus environment configuration</w:t>
            </w:r>
          </w:p>
        </w:tc>
        <w:tc>
          <w:tcPr>
            <w:tcW w:type="dxa" w:w="3626"/>
          </w:tcPr>
          <w:p>
            <w:pPr>
              <w:pStyle w:val="TableText"/>
            </w:pPr>
            <w:r>
              <w:rPr>
                <w:rFonts w:ascii="Times New Roman" w:hAnsi="Times New Roman" w:eastAsia="Times New Roman" w:cs="Times New Roman"/>
                <w:b w:val="0"/>
                <w:i w:val="0"/>
                <w:sz w:val="24"/>
              </w:rPr>
              <w:t>CI builds one image per commit and tests that same image</w:t>
            </w:r>
          </w:p>
        </w:tc>
      </w:tr>
      <w:tr>
        <w:trPr>
          <w:cantSplit/>
        </w:trPr>
        <w:tc>
          <w:tcPr>
            <w:tcW w:type="dxa" w:w="1810"/>
          </w:tcPr>
          <w:p>
            <w:pPr>
              <w:pStyle w:val="TableText"/>
            </w:pPr>
            <w:r>
              <w:rPr>
                <w:rFonts w:ascii="Times New Roman" w:hAnsi="Times New Roman" w:eastAsia="Times New Roman" w:cs="Times New Roman"/>
                <w:b w:val="0"/>
                <w:i w:val="0"/>
                <w:sz w:val="24"/>
              </w:rPr>
              <w:t>VI Processes</w:t>
            </w:r>
          </w:p>
        </w:tc>
        <w:tc>
          <w:tcPr>
            <w:tcW w:type="dxa" w:w="3589"/>
          </w:tcPr>
          <w:p>
            <w:pPr>
              <w:pStyle w:val="TableText"/>
            </w:pPr>
            <w:r>
              <w:rPr>
                <w:rFonts w:ascii="Times New Roman" w:hAnsi="Times New Roman" w:eastAsia="Times New Roman" w:cs="Times New Roman"/>
                <w:b w:val="0"/>
                <w:i w:val="0"/>
                <w:sz w:val="24"/>
              </w:rPr>
              <w:t>Services keep no state in memory; any replica can serve any request</w:t>
            </w:r>
          </w:p>
        </w:tc>
        <w:tc>
          <w:tcPr>
            <w:tcW w:type="dxa" w:w="3626"/>
          </w:tcPr>
          <w:p>
            <w:pPr>
              <w:pStyle w:val="TableText"/>
            </w:pPr>
            <w:r>
              <w:rPr>
                <w:rFonts w:ascii="Times New Roman" w:hAnsi="Times New Roman" w:eastAsia="Times New Roman" w:cs="Times New Roman"/>
                <w:b w:val="0"/>
                <w:i w:val="0"/>
                <w:sz w:val="24"/>
              </w:rPr>
              <w:t>The outbox is in PostgreSQL, not in memory</w:t>
            </w:r>
          </w:p>
        </w:tc>
      </w:tr>
      <w:tr>
        <w:trPr>
          <w:cantSplit/>
        </w:trPr>
        <w:tc>
          <w:tcPr>
            <w:tcW w:type="dxa" w:w="1810"/>
          </w:tcPr>
          <w:p>
            <w:pPr>
              <w:pStyle w:val="TableText"/>
            </w:pPr>
            <w:r>
              <w:rPr>
                <w:rFonts w:ascii="Times New Roman" w:hAnsi="Times New Roman" w:eastAsia="Times New Roman" w:cs="Times New Roman"/>
                <w:b w:val="0"/>
                <w:i w:val="0"/>
                <w:sz w:val="24"/>
              </w:rPr>
              <w:t>VIII Concurrency</w:t>
            </w:r>
          </w:p>
        </w:tc>
        <w:tc>
          <w:tcPr>
            <w:tcW w:type="dxa" w:w="3589"/>
          </w:tcPr>
          <w:p>
            <w:pPr>
              <w:pStyle w:val="TableText"/>
            </w:pPr>
            <w:r>
              <w:rPr>
                <w:rFonts w:ascii="Times New Roman" w:hAnsi="Times New Roman" w:eastAsia="Times New Roman" w:cs="Times New Roman"/>
                <w:b w:val="0"/>
                <w:i w:val="0"/>
                <w:sz w:val="24"/>
              </w:rPr>
              <w:t>Scale out, not up: checkout adds identical replicas for a sale (Section 4.1)</w:t>
            </w:r>
          </w:p>
        </w:tc>
        <w:tc>
          <w:tcPr>
            <w:tcW w:type="dxa" w:w="3626"/>
          </w:tcPr>
          <w:p>
            <w:pPr>
              <w:pStyle w:val="TableText"/>
            </w:pPr>
            <w:r>
              <w:rPr>
                <w:rFonts w:ascii="Courier New" w:hAnsi="Courier New" w:eastAsia="Courier New" w:cs="Courier New"/>
                <w:sz w:val="20"/>
              </w:rPr>
              <w:t>FOR UPDATE SKIP LOCKED</w:t>
            </w:r>
            <w:r>
              <w:rPr>
                <w:rFonts w:ascii="Times New Roman" w:hAnsi="Times New Roman" w:eastAsia="Times New Roman" w:cs="Times New Roman"/>
                <w:b w:val="0"/>
                <w:i w:val="0"/>
                <w:sz w:val="24"/>
              </w:rPr>
              <w:t xml:space="preserve"> lets several outbox relays run side by side (Listing 5)</w:t>
            </w:r>
          </w:p>
        </w:tc>
      </w:tr>
      <w:tr>
        <w:trPr>
          <w:cantSplit/>
        </w:trPr>
        <w:tc>
          <w:tcPr>
            <w:tcW w:type="dxa" w:w="1810"/>
          </w:tcPr>
          <w:p>
            <w:pPr>
              <w:pStyle w:val="TableText"/>
            </w:pPr>
            <w:r>
              <w:rPr>
                <w:rFonts w:ascii="Times New Roman" w:hAnsi="Times New Roman" w:eastAsia="Times New Roman" w:cs="Times New Roman"/>
                <w:b w:val="0"/>
                <w:i w:val="0"/>
                <w:sz w:val="24"/>
              </w:rPr>
              <w:t>IX Disposability</w:t>
            </w:r>
          </w:p>
        </w:tc>
        <w:tc>
          <w:tcPr>
            <w:tcW w:type="dxa" w:w="3589"/>
          </w:tcPr>
          <w:p>
            <w:pPr>
              <w:pStyle w:val="TableText"/>
            </w:pPr>
            <w:r>
              <w:rPr>
                <w:rFonts w:ascii="Times New Roman" w:hAnsi="Times New Roman" w:eastAsia="Times New Roman" w:cs="Times New Roman"/>
                <w:b w:val="0"/>
                <w:i w:val="0"/>
                <w:sz w:val="24"/>
              </w:rPr>
              <w:t>Fast start, safe stop: unacknowledged messages are redelivered and unsent outbox rows are retried</w:t>
            </w:r>
          </w:p>
        </w:tc>
        <w:tc>
          <w:tcPr>
            <w:tcW w:type="dxa" w:w="3626"/>
          </w:tcPr>
          <w:p>
            <w:pPr>
              <w:pStyle w:val="TableText"/>
            </w:pPr>
            <w:r>
              <w:rPr>
                <w:rFonts w:ascii="Times New Roman" w:hAnsi="Times New Roman" w:eastAsia="Times New Roman" w:cs="Times New Roman"/>
                <w:b w:val="0"/>
                <w:i w:val="0"/>
                <w:sz w:val="24"/>
              </w:rPr>
              <w:t>Manual acknowledgements; the resilience test in Section 6.3</w:t>
            </w:r>
          </w:p>
        </w:tc>
      </w:tr>
      <w:tr>
        <w:trPr>
          <w:cantSplit/>
        </w:trPr>
        <w:tc>
          <w:tcPr>
            <w:tcW w:type="dxa" w:w="1810"/>
          </w:tcPr>
          <w:p>
            <w:pPr>
              <w:pStyle w:val="TableText"/>
            </w:pPr>
            <w:r>
              <w:rPr>
                <w:rFonts w:ascii="Times New Roman" w:hAnsi="Times New Roman" w:eastAsia="Times New Roman" w:cs="Times New Roman"/>
                <w:b w:val="0"/>
                <w:i w:val="0"/>
                <w:sz w:val="24"/>
              </w:rPr>
              <w:t>X Dev/prod parity</w:t>
            </w:r>
          </w:p>
        </w:tc>
        <w:tc>
          <w:tcPr>
            <w:tcW w:type="dxa" w:w="3589"/>
          </w:tcPr>
          <w:p>
            <w:pPr>
              <w:pStyle w:val="TableText"/>
            </w:pPr>
            <w:r>
              <w:rPr>
                <w:rFonts w:ascii="Times New Roman" w:hAnsi="Times New Roman" w:eastAsia="Times New Roman" w:cs="Times New Roman"/>
                <w:b w:val="0"/>
                <w:i w:val="0"/>
                <w:sz w:val="24"/>
              </w:rPr>
              <w:t>The same images and the same database and broker engines everywhere</w:t>
            </w:r>
          </w:p>
        </w:tc>
        <w:tc>
          <w:tcPr>
            <w:tcW w:type="dxa" w:w="3626"/>
          </w:tcPr>
          <w:p>
            <w:pPr>
              <w:pStyle w:val="TableText"/>
            </w:pPr>
            <w:r>
              <w:rPr>
                <w:rFonts w:ascii="Times New Roman" w:hAnsi="Times New Roman" w:eastAsia="Times New Roman" w:cs="Times New Roman"/>
                <w:b w:val="0"/>
                <w:i w:val="0"/>
                <w:sz w:val="24"/>
              </w:rPr>
              <w:t>Compose runs PostgreSQL, MongoDB and RabbitMQ, as production will</w:t>
            </w:r>
          </w:p>
        </w:tc>
      </w:tr>
      <w:tr>
        <w:trPr>
          <w:cantSplit/>
        </w:trPr>
        <w:tc>
          <w:tcPr>
            <w:tcW w:type="dxa" w:w="1810"/>
          </w:tcPr>
          <w:p>
            <w:pPr>
              <w:pStyle w:val="TableText"/>
            </w:pPr>
            <w:r>
              <w:rPr>
                <w:rFonts w:ascii="Times New Roman" w:hAnsi="Times New Roman" w:eastAsia="Times New Roman" w:cs="Times New Roman"/>
                <w:b w:val="0"/>
                <w:i w:val="0"/>
                <w:sz w:val="24"/>
              </w:rPr>
              <w:t>XI Logs</w:t>
            </w:r>
          </w:p>
        </w:tc>
        <w:tc>
          <w:tcPr>
            <w:tcW w:type="dxa" w:w="3589"/>
          </w:tcPr>
          <w:p>
            <w:pPr>
              <w:pStyle w:val="TableText"/>
            </w:pPr>
            <w:r>
              <w:rPr>
                <w:rFonts w:ascii="Times New Roman" w:hAnsi="Times New Roman" w:eastAsia="Times New Roman" w:cs="Times New Roman"/>
                <w:b w:val="0"/>
                <w:i w:val="0"/>
                <w:sz w:val="24"/>
              </w:rPr>
              <w:t>Logs are an event stream to standard output, collected by the platform</w:t>
            </w:r>
          </w:p>
        </w:tc>
        <w:tc>
          <w:tcPr>
            <w:tcW w:type="dxa" w:w="3626"/>
          </w:tcPr>
          <w:p>
            <w:pPr>
              <w:pStyle w:val="TableText"/>
            </w:pPr>
            <w:r>
              <w:rPr>
                <w:rFonts w:ascii="Times New Roman" w:hAnsi="Times New Roman" w:eastAsia="Times New Roman" w:cs="Times New Roman"/>
                <w:b w:val="0"/>
                <w:i w:val="0"/>
                <w:sz w:val="24"/>
              </w:rPr>
              <w:t xml:space="preserve">JSON logs to stdout, read with </w:t>
            </w:r>
            <w:r>
              <w:rPr>
                <w:rFonts w:ascii="Courier New" w:hAnsi="Courier New" w:eastAsia="Courier New" w:cs="Courier New"/>
                <w:sz w:val="20"/>
              </w:rPr>
              <w:t>docker compose logs</w:t>
            </w:r>
          </w:p>
        </w:tc>
      </w:tr>
    </w:tbl>
    <w:p>
      <w:pPr>
        <w:spacing w:after="120" w:line="240" w:lineRule="auto"/>
      </w:pPr>
    </w:p>
    <w:p>
      <w:r>
        <w:rPr>
          <w:rFonts w:ascii="Times New Roman" w:hAnsi="Times New Roman" w:eastAsia="Times New Roman" w:cs="Times New Roman"/>
          <w:b w:val="0"/>
          <w:i w:val="0"/>
          <w:sz w:val="24"/>
        </w:rPr>
        <w:t>Twelve-factor services are what cloud-native infrastructure expects. Kubernetes can start, stop and replace any replica because none holds state (VI, IX); the autoscaler can add replicas because services scale out, not up (VIII); and the platform, not the code, decides where logs go (XI). The main gap is admin processes (XII): the prototype creates its tables at start-up, and this must become a versioned migration job before production.</w:t>
      </w:r>
    </w:p>
    <w:p>
      <w:pPr>
        <w:pStyle w:val="Heading1"/>
      </w:pPr>
      <w:bookmarkStart w:id="9" w:name="_Toc009"/>
      <w:r>
        <w:rPr>
          <w:rFonts w:ascii="Times New Roman" w:hAnsi="Times New Roman" w:eastAsia="Times New Roman" w:cs="Times New Roman"/>
          <w:b/>
          <w:i w:val="0"/>
          <w:sz w:val="32"/>
        </w:rPr>
        <w:t>3. Lifecycle and Delivery Management</w:t>
      </w:r>
      <w:bookmarkEnd w:id="9"/>
    </w:p>
    <w:p>
      <w:pPr>
        <w:pStyle w:val="Heading2"/>
      </w:pPr>
      <w:bookmarkStart w:id="10" w:name="_Toc010"/>
      <w:r>
        <w:rPr>
          <w:rFonts w:ascii="Times New Roman" w:hAnsi="Times New Roman" w:eastAsia="Times New Roman" w:cs="Times New Roman"/>
          <w:b/>
          <w:i w:val="0"/>
          <w:sz w:val="28"/>
        </w:rPr>
        <w:t>3.1 CI/CD pipeline for the Order service</w:t>
      </w:r>
      <w:bookmarkEnd w:id="10"/>
    </w:p>
    <w:p>
      <w:pPr>
        <w:keepNext/>
        <w:spacing w:before="120" w:line="240" w:lineRule="auto"/>
      </w:pPr>
      <w:r>
        <w:drawing>
          <wp:inline xmlns:a="http://schemas.openxmlformats.org/drawingml/2006/main" xmlns:pic="http://schemas.openxmlformats.org/drawingml/2006/picture">
            <wp:extent cx="5731200" cy="3360567"/>
            <wp:docPr id="6" name="Picture 6"/>
            <wp:cNvGraphicFramePr>
              <a:graphicFrameLocks noChangeAspect="1"/>
            </wp:cNvGraphicFramePr>
            <a:graphic>
              <a:graphicData uri="http://schemas.openxmlformats.org/drawingml/2006/picture">
                <pic:pic>
                  <pic:nvPicPr>
                    <pic:cNvPr id="0" name="pipeline.png"/>
                    <pic:cNvPicPr/>
                  </pic:nvPicPr>
                  <pic:blipFill>
                    <a:blip r:embed="rId15"/>
                    <a:stretch>
                      <a:fillRect/>
                    </a:stretch>
                  </pic:blipFill>
                  <pic:spPr>
                    <a:xfrm>
                      <a:off x="0" y="0"/>
                      <a:ext cx="5731200" cy="3360567"/>
                    </a:xfrm>
                    <a:prstGeom prst="rect"/>
                  </pic:spPr>
                </pic:pic>
              </a:graphicData>
            </a:graphic>
          </wp:inline>
        </w:drawing>
      </w:r>
    </w:p>
    <w:p>
      <w:pPr>
        <w:pStyle w:val="Caption"/>
        <w:keepNext w:val="0"/>
      </w:pPr>
      <w:r>
        <w:rPr>
          <w:rFonts w:ascii="Times New Roman" w:hAnsi="Times New Roman" w:eastAsia="Times New Roman" w:cs="Times New Roman"/>
          <w:b/>
          <w:sz w:val="24"/>
        </w:rPr>
        <w:t xml:space="preserve">Figure 2: </w:t>
      </w:r>
      <w:r>
        <w:rPr>
          <w:rFonts w:ascii="Times New Roman" w:hAnsi="Times New Roman" w:eastAsia="Times New Roman" w:cs="Times New Roman"/>
          <w:b w:val="0"/>
          <w:i/>
          <w:sz w:val="24"/>
        </w:rPr>
        <w:t>The CI/CD pipeline for the Order service, from a developer's git push to production. Each stage has a gate (red) that must pass before the change moves on. Blue tags mark the stages already automated in the prototype's GitHub Actions workflow.</w:t>
      </w:r>
    </w:p>
    <w:p>
      <w:r>
        <w:rPr>
          <w:rFonts w:ascii="Times New Roman" w:hAnsi="Times New Roman" w:eastAsia="Times New Roman" w:cs="Times New Roman"/>
          <w:b w:val="0"/>
          <w:i w:val="0"/>
          <w:sz w:val="24"/>
        </w:rPr>
        <w:t>Figure 2 has two halves. The pull-request half gives the developer feedback within minutes: lint, unit and integration tests (stage 2), then contract tests (stage 3), which fail the build if Order would break a consumer such as Notification. A reviewer from the owning team must approve (stage 4) before the branch is merged.</w:t>
      </w:r>
    </w:p>
    <w:p>
      <w:r>
        <w:rPr>
          <w:rFonts w:ascii="Times New Roman" w:hAnsi="Times New Roman" w:eastAsia="Times New Roman" w:cs="Times New Roman"/>
          <w:b w:val="0"/>
          <w:i w:val="0"/>
          <w:sz w:val="24"/>
        </w:rPr>
        <w:t>The main-branch half produces and promotes the release. Stage 6 builds the container image once, tags it with the commit SHA, scans it and pushes it to the registry. From then on the image is never rebuilt: Argo CD deploys the same digest to staging, the end-to-end smoke tests (and a weekly load test) run against it, and after approval the same digest goes to production as a canary. This is "build once, promote everywhere" (Humble and Farley, 2010): what was tested is exactly what runs, environments differ only in configuration, and rolling back means redeploying the previous digest. The prototype already works this way: its workflow tests the images it has just built, without rebuilding them (Figure 3).</w:t>
      </w:r>
    </w:p>
    <w:p>
      <w:r>
        <w:rPr>
          <w:rFonts w:ascii="Times New Roman" w:hAnsi="Times New Roman" w:eastAsia="Times New Roman" w:cs="Times New Roman"/>
          <w:b w:val="0"/>
          <w:i w:val="0"/>
          <w:sz w:val="24"/>
        </w:rPr>
        <w:t>Branching follows trunk-based development (Hammant, 2017): short-lived feature branches merged at least daily, with unfinished work hidden behind feature flags. Long-lived branches would bring back the large, risky merges of the three-week release train. The pipeline is itself an attack surface, so third-party actions are pinned to commit SHAs, each job gets only the permissions it needs, push protection blocks committed secrets, and only the pipeline can push images.</w:t>
      </w:r>
    </w:p>
    <w:p>
      <w:r>
        <w:rPr>
          <w:rFonts w:ascii="Times New Roman" w:hAnsi="Times New Roman" w:eastAsia="Times New Roman" w:cs="Times New Roman"/>
          <w:b w:val="0"/>
          <w:i w:val="0"/>
          <w:sz w:val="24"/>
        </w:rPr>
        <w:t xml:space="preserve">MaltaShop should choose </w:t>
      </w:r>
      <w:r>
        <w:rPr>
          <w:rFonts w:ascii="Times New Roman" w:hAnsi="Times New Roman" w:eastAsia="Times New Roman" w:cs="Times New Roman"/>
          <w:b/>
          <w:i w:val="0"/>
          <w:sz w:val="24"/>
        </w:rPr>
        <w:t>continuous delivery</w:t>
      </w:r>
      <w:r>
        <w:rPr>
          <w:rFonts w:ascii="Times New Roman" w:hAnsi="Times New Roman" w:eastAsia="Times New Roman" w:cs="Times New Roman"/>
          <w:b w:val="0"/>
          <w:i w:val="0"/>
          <w:sz w:val="24"/>
        </w:rPr>
        <w:t>, not continuous deployment, for now. Every merge produces a release candidate that could go live, but a person approves the production step (stage 9) for Order and Payment, because they handle money and the team is new to the platform. Once three months of DORA metrics show few failed changes, low-risk services such as Notification and Catalogue can move to continuous deployment.</w:t>
      </w:r>
    </w:p>
    <w:p>
      <w:pPr>
        <w:pStyle w:val="Heading2"/>
      </w:pPr>
      <w:bookmarkStart w:id="11" w:name="_Toc011"/>
      <w:r>
        <w:rPr>
          <w:rFonts w:ascii="Times New Roman" w:hAnsi="Times New Roman" w:eastAsia="Times New Roman" w:cs="Times New Roman"/>
          <w:b/>
          <w:i w:val="0"/>
          <w:sz w:val="28"/>
        </w:rPr>
        <w:t>3.2 Automated testing strategy for the Order service</w:t>
      </w:r>
      <w:bookmarkEnd w:id="11"/>
    </w:p>
    <w:p>
      <w:r>
        <w:rPr>
          <w:rFonts w:ascii="Times New Roman" w:hAnsi="Times New Roman" w:eastAsia="Times New Roman" w:cs="Times New Roman"/>
          <w:b w:val="0"/>
          <w:i w:val="0"/>
          <w:sz w:val="24"/>
        </w:rPr>
        <w:t>Testing follows the test pyramid (Cohn, 2009; Vocke, 2018): many fast unit tests at the base and fewer, slower tests towards the top. Table 7 sets out what each level checks in the Order service and where it runs in Figure 2.</w:t>
      </w:r>
    </w:p>
    <w:p>
      <w:pPr>
        <w:pStyle w:val="Caption"/>
        <w:keepNext/>
      </w:pPr>
      <w:r>
        <w:rPr>
          <w:rFonts w:ascii="Times New Roman" w:hAnsi="Times New Roman" w:eastAsia="Times New Roman" w:cs="Times New Roman"/>
          <w:b/>
          <w:sz w:val="24"/>
        </w:rPr>
        <w:t xml:space="preserve">Table 7: </w:t>
      </w:r>
      <w:r>
        <w:rPr>
          <w:rFonts w:ascii="Times New Roman" w:hAnsi="Times New Roman" w:eastAsia="Times New Roman" w:cs="Times New Roman"/>
          <w:b w:val="0"/>
          <w:i/>
          <w:sz w:val="24"/>
        </w:rPr>
        <w:t>Test pyramid for the Order service</w:t>
      </w:r>
    </w:p>
    <w:tbl>
      <w:tblPr>
        <w:tblStyle w:val="TableGrid"/>
        <w:tblW w:type="dxa" w:w="9026"/>
        <w:jc w:val="left"/>
        <w:tblLayout w:type="fixed"/>
        <w:tblLook w:firstColumn="1" w:firstRow="1" w:lastColumn="0" w:lastRow="0" w:noHBand="0" w:noVBand="1" w:val="04A0"/>
      </w:tblPr>
      <w:tblGrid>
        <w:gridCol w:w="1719"/>
        <w:gridCol w:w="3419"/>
        <w:gridCol w:w="1926"/>
        <w:gridCol w:w="1962"/>
      </w:tblGrid>
      <w:tr>
        <w:trPr>
          <w:cantSplit/>
          <w:tblHeader/>
        </w:trPr>
        <w:tc>
          <w:tcPr>
            <w:tcW w:type="dxa" w:w="1719"/>
            <w:shd w:val="clear" w:color="auto" w:fill="E7E6E6"/>
          </w:tcPr>
          <w:p>
            <w:pPr>
              <w:pStyle w:val="TableText"/>
            </w:pPr>
            <w:r>
              <w:rPr>
                <w:rFonts w:ascii="Times New Roman" w:hAnsi="Times New Roman" w:eastAsia="Times New Roman" w:cs="Times New Roman"/>
                <w:b/>
                <w:i w:val="0"/>
                <w:sz w:val="24"/>
              </w:rPr>
              <w:t>Level</w:t>
            </w:r>
          </w:p>
        </w:tc>
        <w:tc>
          <w:tcPr>
            <w:tcW w:type="dxa" w:w="3419"/>
            <w:shd w:val="clear" w:color="auto" w:fill="E7E6E6"/>
          </w:tcPr>
          <w:p>
            <w:pPr>
              <w:pStyle w:val="TableText"/>
            </w:pPr>
            <w:r>
              <w:rPr>
                <w:rFonts w:ascii="Times New Roman" w:hAnsi="Times New Roman" w:eastAsia="Times New Roman" w:cs="Times New Roman"/>
                <w:b/>
                <w:i w:val="0"/>
                <w:sz w:val="24"/>
              </w:rPr>
              <w:t>What is tested</w:t>
            </w:r>
          </w:p>
        </w:tc>
        <w:tc>
          <w:tcPr>
            <w:tcW w:type="dxa" w:w="1926"/>
            <w:shd w:val="clear" w:color="auto" w:fill="E7E6E6"/>
          </w:tcPr>
          <w:p>
            <w:pPr>
              <w:pStyle w:val="TableText"/>
            </w:pPr>
            <w:r>
              <w:rPr>
                <w:rFonts w:ascii="Times New Roman" w:hAnsi="Times New Roman" w:eastAsia="Times New Roman" w:cs="Times New Roman"/>
                <w:b/>
                <w:i w:val="0"/>
                <w:sz w:val="24"/>
              </w:rPr>
              <w:t>Tools</w:t>
            </w:r>
          </w:p>
        </w:tc>
        <w:tc>
          <w:tcPr>
            <w:tcW w:type="dxa" w:w="1962"/>
            <w:shd w:val="clear" w:color="auto" w:fill="E7E6E6"/>
          </w:tcPr>
          <w:p>
            <w:pPr>
              <w:pStyle w:val="TableText"/>
            </w:pPr>
            <w:r>
              <w:rPr>
                <w:rFonts w:ascii="Times New Roman" w:hAnsi="Times New Roman" w:eastAsia="Times New Roman" w:cs="Times New Roman"/>
                <w:b/>
                <w:i w:val="0"/>
                <w:sz w:val="24"/>
              </w:rPr>
              <w:t>Pipeline stage</w:t>
            </w:r>
          </w:p>
        </w:tc>
      </w:tr>
      <w:tr>
        <w:trPr>
          <w:cantSplit/>
        </w:trPr>
        <w:tc>
          <w:tcPr>
            <w:tcW w:type="dxa" w:w="1719"/>
          </w:tcPr>
          <w:p>
            <w:pPr>
              <w:pStyle w:val="TableText"/>
            </w:pPr>
            <w:r>
              <w:rPr>
                <w:rFonts w:ascii="Times New Roman" w:hAnsi="Times New Roman" w:eastAsia="Times New Roman" w:cs="Times New Roman"/>
                <w:b w:val="0"/>
                <w:i w:val="0"/>
                <w:sz w:val="24"/>
              </w:rPr>
              <w:t>Unit (many, milliseconds)</w:t>
            </w:r>
          </w:p>
        </w:tc>
        <w:tc>
          <w:tcPr>
            <w:tcW w:type="dxa" w:w="3419"/>
          </w:tcPr>
          <w:p>
            <w:pPr>
              <w:pStyle w:val="TableText"/>
            </w:pPr>
            <w:r>
              <w:rPr>
                <w:rFonts w:ascii="Times New Roman" w:hAnsi="Times New Roman" w:eastAsia="Times New Roman" w:cs="Times New Roman"/>
                <w:b w:val="0"/>
                <w:i w:val="0"/>
                <w:sz w:val="24"/>
              </w:rPr>
              <w:t>Pricing and totals; validation (unknown SKU, quantity 1–20); status changes PENDING → CONFIRMED or CANCELLED; events carry no personal data</w:t>
            </w:r>
          </w:p>
        </w:tc>
        <w:tc>
          <w:tcPr>
            <w:tcW w:type="dxa" w:w="1926"/>
          </w:tcPr>
          <w:p>
            <w:pPr>
              <w:pStyle w:val="TableText"/>
            </w:pPr>
            <w:r>
              <w:rPr>
                <w:rFonts w:ascii="Times New Roman" w:hAnsi="Times New Roman" w:eastAsia="Times New Roman" w:cs="Times New Roman"/>
                <w:b w:val="0"/>
                <w:i w:val="0"/>
                <w:sz w:val="24"/>
              </w:rPr>
              <w:t>pytest</w:t>
            </w:r>
          </w:p>
        </w:tc>
        <w:tc>
          <w:tcPr>
            <w:tcW w:type="dxa" w:w="1962"/>
          </w:tcPr>
          <w:p>
            <w:pPr>
              <w:pStyle w:val="TableText"/>
            </w:pPr>
            <w:r>
              <w:rPr>
                <w:rFonts w:ascii="Times New Roman" w:hAnsi="Times New Roman" w:eastAsia="Times New Roman" w:cs="Times New Roman"/>
                <w:b w:val="0"/>
                <w:i w:val="0"/>
                <w:sz w:val="24"/>
              </w:rPr>
              <w:t>2, every push</w:t>
            </w:r>
          </w:p>
        </w:tc>
      </w:tr>
      <w:tr>
        <w:trPr>
          <w:cantSplit/>
        </w:trPr>
        <w:tc>
          <w:tcPr>
            <w:tcW w:type="dxa" w:w="1719"/>
          </w:tcPr>
          <w:p>
            <w:pPr>
              <w:pStyle w:val="TableText"/>
            </w:pPr>
            <w:r>
              <w:rPr>
                <w:rFonts w:ascii="Times New Roman" w:hAnsi="Times New Roman" w:eastAsia="Times New Roman" w:cs="Times New Roman"/>
                <w:b w:val="0"/>
                <w:i w:val="0"/>
                <w:sz w:val="24"/>
              </w:rPr>
              <w:t>Integration (some, seconds)</w:t>
            </w:r>
          </w:p>
        </w:tc>
        <w:tc>
          <w:tcPr>
            <w:tcW w:type="dxa" w:w="3419"/>
          </w:tcPr>
          <w:p>
            <w:pPr>
              <w:pStyle w:val="TableText"/>
            </w:pPr>
            <w:r>
              <w:rPr>
                <w:rFonts w:ascii="Times New Roman" w:hAnsi="Times New Roman" w:eastAsia="Times New Roman" w:cs="Times New Roman"/>
                <w:b w:val="0"/>
                <w:i w:val="0"/>
                <w:sz w:val="24"/>
              </w:rPr>
              <w:t>The API with a real PostgreSQL and RabbitMQ in containers: idempotency key, outbox written in the same transaction, relay publishes</w:t>
            </w:r>
          </w:p>
        </w:tc>
        <w:tc>
          <w:tcPr>
            <w:tcW w:type="dxa" w:w="1926"/>
          </w:tcPr>
          <w:p>
            <w:pPr>
              <w:pStyle w:val="TableText"/>
            </w:pPr>
            <w:r>
              <w:rPr>
                <w:rFonts w:ascii="Times New Roman" w:hAnsi="Times New Roman" w:eastAsia="Times New Roman" w:cs="Times New Roman"/>
                <w:b w:val="0"/>
                <w:i w:val="0"/>
                <w:sz w:val="24"/>
              </w:rPr>
              <w:t>pytest, Testcontainers (planned)</w:t>
            </w:r>
          </w:p>
        </w:tc>
        <w:tc>
          <w:tcPr>
            <w:tcW w:type="dxa" w:w="1962"/>
          </w:tcPr>
          <w:p>
            <w:pPr>
              <w:pStyle w:val="TableText"/>
            </w:pPr>
            <w:r>
              <w:rPr>
                <w:rFonts w:ascii="Times New Roman" w:hAnsi="Times New Roman" w:eastAsia="Times New Roman" w:cs="Times New Roman"/>
                <w:b w:val="0"/>
                <w:i w:val="0"/>
                <w:sz w:val="24"/>
              </w:rPr>
              <w:t>2, every push</w:t>
            </w:r>
          </w:p>
        </w:tc>
      </w:tr>
      <w:tr>
        <w:trPr>
          <w:cantSplit/>
        </w:trPr>
        <w:tc>
          <w:tcPr>
            <w:tcW w:type="dxa" w:w="1719"/>
          </w:tcPr>
          <w:p>
            <w:pPr>
              <w:pStyle w:val="TableText"/>
            </w:pPr>
            <w:r>
              <w:rPr>
                <w:rFonts w:ascii="Times New Roman" w:hAnsi="Times New Roman" w:eastAsia="Times New Roman" w:cs="Times New Roman"/>
                <w:b w:val="0"/>
                <w:i w:val="0"/>
                <w:sz w:val="24"/>
              </w:rPr>
              <w:t>Contract (one per pair)</w:t>
            </w:r>
          </w:p>
        </w:tc>
        <w:tc>
          <w:tcPr>
            <w:tcW w:type="dxa" w:w="3419"/>
          </w:tcPr>
          <w:p>
            <w:pPr>
              <w:pStyle w:val="TableText"/>
            </w:pPr>
            <w:r>
              <w:rPr>
                <w:rFonts w:ascii="Times New Roman" w:hAnsi="Times New Roman" w:eastAsia="Times New Roman" w:cs="Times New Roman"/>
                <w:b w:val="0"/>
                <w:i w:val="0"/>
                <w:sz w:val="24"/>
              </w:rPr>
              <w:t>OrderPlaced still meets Notification's needs; Order's calls still match Payment's API</w:t>
            </w:r>
          </w:p>
        </w:tc>
        <w:tc>
          <w:tcPr>
            <w:tcW w:type="dxa" w:w="1926"/>
          </w:tcPr>
          <w:p>
            <w:pPr>
              <w:pStyle w:val="TableText"/>
            </w:pPr>
            <w:r>
              <w:rPr>
                <w:rFonts w:ascii="Times New Roman" w:hAnsi="Times New Roman" w:eastAsia="Times New Roman" w:cs="Times New Roman"/>
                <w:b w:val="0"/>
                <w:i w:val="0"/>
                <w:sz w:val="24"/>
              </w:rPr>
              <w:t>JSON Schema now, Pact later</w:t>
            </w:r>
          </w:p>
        </w:tc>
        <w:tc>
          <w:tcPr>
            <w:tcW w:type="dxa" w:w="1962"/>
          </w:tcPr>
          <w:p>
            <w:pPr>
              <w:pStyle w:val="TableText"/>
            </w:pPr>
            <w:r>
              <w:rPr>
                <w:rFonts w:ascii="Times New Roman" w:hAnsi="Times New Roman" w:eastAsia="Times New Roman" w:cs="Times New Roman"/>
                <w:b w:val="0"/>
                <w:i w:val="0"/>
                <w:sz w:val="24"/>
              </w:rPr>
              <w:t>3, before merge</w:t>
            </w:r>
          </w:p>
        </w:tc>
      </w:tr>
      <w:tr>
        <w:trPr>
          <w:cantSplit/>
        </w:trPr>
        <w:tc>
          <w:tcPr>
            <w:tcW w:type="dxa" w:w="1719"/>
          </w:tcPr>
          <w:p>
            <w:pPr>
              <w:pStyle w:val="TableText"/>
            </w:pPr>
            <w:r>
              <w:rPr>
                <w:rFonts w:ascii="Times New Roman" w:hAnsi="Times New Roman" w:eastAsia="Times New Roman" w:cs="Times New Roman"/>
                <w:b w:val="0"/>
                <w:i w:val="0"/>
                <w:sz w:val="24"/>
              </w:rPr>
              <w:t>End-to-end (few)</w:t>
            </w:r>
          </w:p>
        </w:tc>
        <w:tc>
          <w:tcPr>
            <w:tcW w:type="dxa" w:w="3419"/>
          </w:tcPr>
          <w:p>
            <w:pPr>
              <w:pStyle w:val="TableText"/>
            </w:pPr>
            <w:r>
              <w:rPr>
                <w:rFonts w:ascii="Times New Roman" w:hAnsi="Times New Roman" w:eastAsia="Times New Roman" w:cs="Times New Roman"/>
                <w:b w:val="0"/>
                <w:i w:val="0"/>
                <w:sz w:val="24"/>
              </w:rPr>
              <w:t>The whole place-order flow across services</w:t>
            </w:r>
          </w:p>
        </w:tc>
        <w:tc>
          <w:tcPr>
            <w:tcW w:type="dxa" w:w="1926"/>
          </w:tcPr>
          <w:p>
            <w:pPr>
              <w:pStyle w:val="TableText"/>
            </w:pPr>
            <w:r>
              <w:rPr>
                <w:rFonts w:ascii="Courier New" w:hAnsi="Courier New" w:eastAsia="Courier New" w:cs="Courier New"/>
                <w:sz w:val="20"/>
              </w:rPr>
              <w:t>smoke_test.py</w:t>
            </w:r>
          </w:p>
        </w:tc>
        <w:tc>
          <w:tcPr>
            <w:tcW w:type="dxa" w:w="1962"/>
          </w:tcPr>
          <w:p>
            <w:pPr>
              <w:pStyle w:val="TableText"/>
            </w:pPr>
            <w:r>
              <w:rPr>
                <w:rFonts w:ascii="Times New Roman" w:hAnsi="Times New Roman" w:eastAsia="Times New Roman" w:cs="Times New Roman"/>
                <w:b w:val="0"/>
                <w:i w:val="0"/>
                <w:sz w:val="24"/>
              </w:rPr>
              <w:t>8, staging (prototype: CI runner)</w:t>
            </w:r>
          </w:p>
        </w:tc>
      </w:tr>
      <w:tr>
        <w:trPr>
          <w:cantSplit/>
        </w:trPr>
        <w:tc>
          <w:tcPr>
            <w:tcW w:type="dxa" w:w="1719"/>
          </w:tcPr>
          <w:p>
            <w:pPr>
              <w:pStyle w:val="TableText"/>
            </w:pPr>
            <w:r>
              <w:rPr>
                <w:rFonts w:ascii="Times New Roman" w:hAnsi="Times New Roman" w:eastAsia="Times New Roman" w:cs="Times New Roman"/>
                <w:b w:val="0"/>
                <w:i w:val="0"/>
                <w:sz w:val="24"/>
              </w:rPr>
              <w:t>Load (weekly, before sales)</w:t>
            </w:r>
          </w:p>
        </w:tc>
        <w:tc>
          <w:tcPr>
            <w:tcW w:type="dxa" w:w="3419"/>
          </w:tcPr>
          <w:p>
            <w:pPr>
              <w:pStyle w:val="TableText"/>
            </w:pPr>
            <w:r>
              <w:rPr>
                <w:rFonts w:ascii="Times New Roman" w:hAnsi="Times New Roman" w:eastAsia="Times New Roman" w:cs="Times New Roman"/>
                <w:b w:val="0"/>
                <w:i w:val="0"/>
                <w:sz w:val="24"/>
              </w:rPr>
              <w:t>Ten times normal checkout traffic; p95 latency and error rate</w:t>
            </w:r>
          </w:p>
        </w:tc>
        <w:tc>
          <w:tcPr>
            <w:tcW w:type="dxa" w:w="1926"/>
          </w:tcPr>
          <w:p>
            <w:pPr>
              <w:pStyle w:val="TableText"/>
            </w:pPr>
            <w:r>
              <w:rPr>
                <w:rFonts w:ascii="Times New Roman" w:hAnsi="Times New Roman" w:eastAsia="Times New Roman" w:cs="Times New Roman"/>
                <w:b w:val="0"/>
                <w:i w:val="0"/>
                <w:sz w:val="24"/>
              </w:rPr>
              <w:t>k6</w:t>
            </w:r>
          </w:p>
        </w:tc>
        <w:tc>
          <w:tcPr>
            <w:tcW w:type="dxa" w:w="1962"/>
          </w:tcPr>
          <w:p>
            <w:pPr>
              <w:pStyle w:val="TableText"/>
            </w:pPr>
            <w:r>
              <w:rPr>
                <w:rFonts w:ascii="Times New Roman" w:hAnsi="Times New Roman" w:eastAsia="Times New Roman" w:cs="Times New Roman"/>
                <w:b w:val="0"/>
                <w:i w:val="0"/>
                <w:sz w:val="24"/>
              </w:rPr>
              <w:t>8, weekly</w:t>
            </w:r>
          </w:p>
        </w:tc>
      </w:tr>
    </w:tbl>
    <w:p>
      <w:pPr>
        <w:spacing w:after="120" w:line="240" w:lineRule="auto"/>
      </w:pPr>
    </w:p>
    <w:p>
      <w:r>
        <w:rPr>
          <w:rFonts w:ascii="Times New Roman" w:hAnsi="Times New Roman" w:eastAsia="Times New Roman" w:cs="Times New Roman"/>
          <w:b w:val="0"/>
          <w:i w:val="0"/>
          <w:sz w:val="24"/>
        </w:rPr>
        <w:t xml:space="preserve">The contract test in Listing 1 is between two named services: </w:t>
      </w:r>
      <w:r>
        <w:rPr>
          <w:rFonts w:ascii="Times New Roman" w:hAnsi="Times New Roman" w:eastAsia="Times New Roman" w:cs="Times New Roman"/>
          <w:b/>
          <w:i w:val="0"/>
          <w:sz w:val="24"/>
        </w:rPr>
        <w:t>Order</w:t>
      </w:r>
      <w:r>
        <w:rPr>
          <w:rFonts w:ascii="Times New Roman" w:hAnsi="Times New Roman" w:eastAsia="Times New Roman" w:cs="Times New Roman"/>
          <w:b w:val="0"/>
          <w:i w:val="0"/>
          <w:sz w:val="24"/>
        </w:rPr>
        <w:t xml:space="preserve"> (provider) and </w:t>
      </w:r>
      <w:r>
        <w:rPr>
          <w:rFonts w:ascii="Times New Roman" w:hAnsi="Times New Roman" w:eastAsia="Times New Roman" w:cs="Times New Roman"/>
          <w:b/>
          <w:i w:val="0"/>
          <w:sz w:val="24"/>
        </w:rPr>
        <w:t>Notification</w:t>
      </w:r>
      <w:r>
        <w:rPr>
          <w:rFonts w:ascii="Times New Roman" w:hAnsi="Times New Roman" w:eastAsia="Times New Roman" w:cs="Times New Roman"/>
          <w:b w:val="0"/>
          <w:i w:val="0"/>
          <w:sz w:val="24"/>
        </w:rPr>
        <w:t xml:space="preserve"> (consumer). The fields that Notification relies on are written down in </w:t>
      </w:r>
      <w:r>
        <w:rPr>
          <w:rFonts w:ascii="Courier New" w:hAnsi="Courier New" w:eastAsia="Courier New" w:cs="Courier New"/>
          <w:sz w:val="22"/>
        </w:rPr>
        <w:t>contracts/order-placed.v1.schema.json</w:t>
      </w:r>
      <w:r>
        <w:rPr>
          <w:rFonts w:ascii="Times New Roman" w:hAnsi="Times New Roman" w:eastAsia="Times New Roman" w:cs="Times New Roman"/>
          <w:b w:val="0"/>
          <w:i w:val="0"/>
          <w:sz w:val="24"/>
        </w:rPr>
        <w:t>. Order's build fails if its event no longer satisfies them, and Notification's build checks it can handle the contract's example.</w:t>
      </w:r>
    </w:p>
    <w:p>
      <w:pPr>
        <w:pStyle w:val="Caption"/>
        <w:keepNext/>
      </w:pPr>
      <w:r>
        <w:rPr>
          <w:rFonts w:ascii="Times New Roman" w:hAnsi="Times New Roman" w:eastAsia="Times New Roman" w:cs="Times New Roman"/>
          <w:b/>
          <w:sz w:val="24"/>
        </w:rPr>
        <w:t xml:space="preserve">Listing 1: </w:t>
      </w:r>
      <w:r>
        <w:rPr>
          <w:rFonts w:ascii="Times New Roman" w:hAnsi="Times New Roman" w:eastAsia="Times New Roman" w:cs="Times New Roman"/>
          <w:b w:val="0"/>
          <w:i/>
          <w:sz w:val="24"/>
        </w:rPr>
        <w:t>Provider side of the OrderPlaced contract test (order-service/tests)</w:t>
      </w:r>
    </w:p>
    <w:p>
      <w:pPr>
        <w:pStyle w:val="CodeBlock"/>
        <w:keepNext/>
        <w:shd w:val="clear" w:color="auto" w:fill="F2F2F2"/>
      </w:pPr>
      <w:r>
        <w:rPr>
          <w:rFonts w:ascii="Courier New" w:hAnsi="Courier New" w:eastAsia="Courier New" w:cs="Courier New"/>
          <w:sz w:val="18"/>
        </w:rPr>
        <w:t>def test_order_placed_event_satisfies_the_consumer_contract():</w:t>
      </w:r>
    </w:p>
    <w:p>
      <w:pPr>
        <w:pStyle w:val="CodeBlock"/>
        <w:keepNext/>
        <w:shd w:val="clear" w:color="auto" w:fill="F2F2F2"/>
      </w:pPr>
      <w:r>
        <w:rPr>
          <w:rFonts w:ascii="Courier New" w:hAnsi="Courier New" w:eastAsia="Courier New" w:cs="Courier New"/>
          <w:sz w:val="18"/>
        </w:rPr>
        <w:t xml:space="preserve">    lines = [OrderLine(sku="TV-55-4K", quantity=1),</w:t>
      </w:r>
    </w:p>
    <w:p>
      <w:pPr>
        <w:pStyle w:val="CodeBlock"/>
        <w:keepNext/>
        <w:shd w:val="clear" w:color="auto" w:fill="F2F2F2"/>
      </w:pPr>
      <w:r>
        <w:rPr>
          <w:rFonts w:ascii="Courier New" w:hAnsi="Courier New" w:eastAsia="Courier New" w:cs="Courier New"/>
          <w:sz w:val="18"/>
        </w:rPr>
        <w:t xml:space="preserve">             OrderLine(sku="KETTLE-1.7L", quantity=2)]</w:t>
      </w:r>
    </w:p>
    <w:p>
      <w:pPr>
        <w:pStyle w:val="CodeBlock"/>
        <w:keepNext/>
        <w:shd w:val="clear" w:color="auto" w:fill="F2F2F2"/>
      </w:pPr>
      <w:r>
        <w:rPr>
          <w:rFonts w:ascii="Courier New" w:hAnsi="Courier New" w:eastAsia="Courier New" w:cs="Courier New"/>
          <w:sz w:val="18"/>
        </w:rPr>
        <w:t xml:space="preserve">    order = {"order_id": uuid.uuid4(), "customer_id": "C-1001",</w:t>
      </w:r>
    </w:p>
    <w:p>
      <w:pPr>
        <w:pStyle w:val="CodeBlock"/>
        <w:keepNext/>
        <w:shd w:val="clear" w:color="auto" w:fill="F2F2F2"/>
      </w:pPr>
      <w:r>
        <w:rPr>
          <w:rFonts w:ascii="Courier New" w:hAnsi="Courier New" w:eastAsia="Courier New" w:cs="Courier New"/>
          <w:sz w:val="18"/>
        </w:rPr>
        <w:t xml:space="preserve">             "status": "PENDING", "total_amount": order_total(lines),</w:t>
      </w:r>
    </w:p>
    <w:p>
      <w:pPr>
        <w:pStyle w:val="CodeBlock"/>
        <w:keepNext/>
        <w:shd w:val="clear" w:color="auto" w:fill="F2F2F2"/>
      </w:pPr>
      <w:r>
        <w:rPr>
          <w:rFonts w:ascii="Courier New" w:hAnsi="Courier New" w:eastAsia="Courier New" w:cs="Courier New"/>
          <w:sz w:val="18"/>
        </w:rPr>
        <w:t xml:space="preserve">             "currency": "EUR", "items": price_lines(lines)}</w:t>
      </w:r>
    </w:p>
    <w:p>
      <w:pPr>
        <w:pStyle w:val="CodeBlock"/>
        <w:keepNext/>
        <w:shd w:val="clear" w:color="auto" w:fill="F2F2F2"/>
      </w:pPr>
      <w:r>
        <w:rPr>
          <w:rFonts w:ascii="Courier New" w:hAnsi="Courier New" w:eastAsia="Courier New" w:cs="Courier New"/>
          <w:sz w:val="18"/>
        </w:rPr>
        <w:t xml:space="preserve"> </w:t>
      </w:r>
    </w:p>
    <w:p>
      <w:pPr>
        <w:pStyle w:val="CodeBlock"/>
        <w:keepNext/>
        <w:shd w:val="clear" w:color="auto" w:fill="F2F2F2"/>
      </w:pPr>
      <w:r>
        <w:rPr>
          <w:rFonts w:ascii="Courier New" w:hAnsi="Courier New" w:eastAsia="Courier New" w:cs="Courier New"/>
          <w:sz w:val="18"/>
        </w:rPr>
        <w:t xml:space="preserve">    event = json.loads(json.dumps(</w:t>
      </w:r>
    </w:p>
    <w:p>
      <w:pPr>
        <w:pStyle w:val="CodeBlock"/>
        <w:keepNext/>
        <w:shd w:val="clear" w:color="auto" w:fill="F2F2F2"/>
      </w:pPr>
      <w:r>
        <w:rPr>
          <w:rFonts w:ascii="Courier New" w:hAnsi="Courier New" w:eastAsia="Courier New" w:cs="Courier New"/>
          <w:sz w:val="18"/>
        </w:rPr>
        <w:t xml:space="preserve">        order_placed_event(order, correlation_id=str(uuid.uuid4()))))</w:t>
      </w:r>
    </w:p>
    <w:p>
      <w:pPr>
        <w:pStyle w:val="CodeBlock"/>
        <w:keepNext/>
        <w:shd w:val="clear" w:color="auto" w:fill="F2F2F2"/>
      </w:pPr>
      <w:r>
        <w:rPr>
          <w:rFonts w:ascii="Courier New" w:hAnsi="Courier New" w:eastAsia="Courier New" w:cs="Courier New"/>
          <w:sz w:val="18"/>
        </w:rPr>
        <w:t xml:space="preserve"> </w:t>
      </w:r>
    </w:p>
    <w:p>
      <w:pPr>
        <w:pStyle w:val="CodeBlock"/>
        <w:keepNext/>
        <w:shd w:val="clear" w:color="auto" w:fill="F2F2F2"/>
      </w:pPr>
      <w:r>
        <w:rPr>
          <w:rFonts w:ascii="Courier New" w:hAnsi="Courier New" w:eastAsia="Courier New" w:cs="Courier New"/>
          <w:sz w:val="18"/>
        </w:rPr>
        <w:t xml:space="preserve">    # raises ValidationError if the event breaks the consumer's contract</w:t>
      </w:r>
    </w:p>
    <w:p>
      <w:pPr>
        <w:pStyle w:val="CodeBlock"/>
        <w:keepNext w:val="0"/>
        <w:shd w:val="clear" w:color="auto" w:fill="F2F2F2"/>
      </w:pPr>
      <w:r>
        <w:rPr>
          <w:rFonts w:ascii="Courier New" w:hAnsi="Courier New" w:eastAsia="Courier New" w:cs="Courier New"/>
          <w:sz w:val="18"/>
        </w:rPr>
        <w:t xml:space="preserve">    Draft202012Validator(SCHEMA, format_checker=FormatChecker()).validate(event)</w:t>
      </w:r>
    </w:p>
    <w:p>
      <w:pPr>
        <w:spacing w:after="0"/>
      </w:pPr>
    </w:p>
    <w:p>
      <w:r>
        <w:rPr>
          <w:rFonts w:ascii="Times New Roman" w:hAnsi="Times New Roman" w:eastAsia="Times New Roman" w:cs="Times New Roman"/>
          <w:b w:val="0"/>
          <w:i w:val="0"/>
          <w:sz w:val="24"/>
        </w:rPr>
        <w:t xml:space="preserve">Renaming </w:t>
      </w:r>
      <w:r>
        <w:rPr>
          <w:rFonts w:ascii="Courier New" w:hAnsi="Courier New" w:eastAsia="Courier New" w:cs="Courier New"/>
          <w:sz w:val="22"/>
        </w:rPr>
        <w:t>customer_id</w:t>
      </w:r>
      <w:r>
        <w:rPr>
          <w:rFonts w:ascii="Times New Roman" w:hAnsi="Times New Roman" w:eastAsia="Times New Roman" w:cs="Times New Roman"/>
          <w:b w:val="0"/>
          <w:i w:val="0"/>
          <w:sz w:val="24"/>
        </w:rPr>
        <w:t xml:space="preserve"> made this test fail ("'customer_id' is a required property"), which is exactly the breaking change it exists to stop. Production would use Pact (Pact Foundation, n.d.) and its can-i-deploy check.</w:t>
      </w:r>
    </w:p>
    <w:p>
      <w:pPr>
        <w:pStyle w:val="Heading2"/>
      </w:pPr>
      <w:bookmarkStart w:id="12" w:name="_Toc012"/>
      <w:r>
        <w:rPr>
          <w:rFonts w:ascii="Times New Roman" w:hAnsi="Times New Roman" w:eastAsia="Times New Roman" w:cs="Times New Roman"/>
          <w:b/>
          <w:i w:val="0"/>
          <w:sz w:val="28"/>
        </w:rPr>
        <w:t>3.3 Deployment strategy for the Payment service</w:t>
      </w:r>
      <w:bookmarkEnd w:id="12"/>
    </w:p>
    <w:p>
      <w:pPr>
        <w:pStyle w:val="Caption"/>
        <w:keepNext/>
      </w:pPr>
      <w:r>
        <w:rPr>
          <w:rFonts w:ascii="Times New Roman" w:hAnsi="Times New Roman" w:eastAsia="Times New Roman" w:cs="Times New Roman"/>
          <w:b/>
          <w:sz w:val="24"/>
        </w:rPr>
        <w:t xml:space="preserve">Table 8: </w:t>
      </w:r>
      <w:r>
        <w:rPr>
          <w:rFonts w:ascii="Times New Roman" w:hAnsi="Times New Roman" w:eastAsia="Times New Roman" w:cs="Times New Roman"/>
          <w:b w:val="0"/>
          <w:i/>
          <w:sz w:val="24"/>
        </w:rPr>
        <w:t>Rolling, blue-green and canary deployment for Payment</w:t>
      </w:r>
    </w:p>
    <w:tbl>
      <w:tblPr>
        <w:tblStyle w:val="TableGrid"/>
        <w:tblW w:type="dxa" w:w="9026"/>
        <w:jc w:val="left"/>
        <w:tblLayout w:type="fixed"/>
        <w:tblLook w:firstColumn="1" w:firstRow="1" w:lastColumn="0" w:lastRow="0" w:noHBand="0" w:noVBand="1" w:val="04A0"/>
      </w:tblPr>
      <w:tblGrid>
        <w:gridCol w:w="1431"/>
        <w:gridCol w:w="2526"/>
        <w:gridCol w:w="2520"/>
        <w:gridCol w:w="2548"/>
      </w:tblGrid>
      <w:tr>
        <w:trPr>
          <w:cantSplit/>
          <w:tblHeader/>
        </w:trPr>
        <w:tc>
          <w:tcPr>
            <w:tcW w:type="dxa" w:w="1431"/>
            <w:shd w:val="clear" w:color="auto" w:fill="E7E6E6"/>
          </w:tcPr>
          <w:p>
            <w:pPr>
              <w:pStyle w:val="TableText"/>
            </w:pPr>
            <w:r>
              <w:rPr>
                <w:rFonts w:ascii="Times New Roman" w:hAnsi="Times New Roman" w:eastAsia="Times New Roman" w:cs="Times New Roman"/>
                <w:b/>
                <w:i w:val="0"/>
                <w:sz w:val="24"/>
              </w:rPr>
              <w:t>Strategy</w:t>
            </w:r>
          </w:p>
        </w:tc>
        <w:tc>
          <w:tcPr>
            <w:tcW w:type="dxa" w:w="2526"/>
            <w:shd w:val="clear" w:color="auto" w:fill="E7E6E6"/>
          </w:tcPr>
          <w:p>
            <w:pPr>
              <w:pStyle w:val="TableText"/>
            </w:pPr>
            <w:r>
              <w:rPr>
                <w:rFonts w:ascii="Times New Roman" w:hAnsi="Times New Roman" w:eastAsia="Times New Roman" w:cs="Times New Roman"/>
                <w:b/>
                <w:i w:val="0"/>
                <w:sz w:val="24"/>
              </w:rPr>
              <w:t>How it works</w:t>
            </w:r>
          </w:p>
        </w:tc>
        <w:tc>
          <w:tcPr>
            <w:tcW w:type="dxa" w:w="2520"/>
            <w:shd w:val="clear" w:color="auto" w:fill="E7E6E6"/>
          </w:tcPr>
          <w:p>
            <w:pPr>
              <w:pStyle w:val="TableText"/>
            </w:pPr>
            <w:r>
              <w:rPr>
                <w:rFonts w:ascii="Times New Roman" w:hAnsi="Times New Roman" w:eastAsia="Times New Roman" w:cs="Times New Roman"/>
                <w:b/>
                <w:i w:val="0"/>
                <w:sz w:val="24"/>
              </w:rPr>
              <w:t>Strengths for Payment</w:t>
            </w:r>
          </w:p>
        </w:tc>
        <w:tc>
          <w:tcPr>
            <w:tcW w:type="dxa" w:w="2548"/>
            <w:shd w:val="clear" w:color="auto" w:fill="E7E6E6"/>
          </w:tcPr>
          <w:p>
            <w:pPr>
              <w:pStyle w:val="TableText"/>
            </w:pPr>
            <w:r>
              <w:rPr>
                <w:rFonts w:ascii="Times New Roman" w:hAnsi="Times New Roman" w:eastAsia="Times New Roman" w:cs="Times New Roman"/>
                <w:b/>
                <w:i w:val="0"/>
                <w:sz w:val="24"/>
              </w:rPr>
              <w:t>Weaknesses for Payment</w:t>
            </w:r>
          </w:p>
        </w:tc>
      </w:tr>
      <w:tr>
        <w:trPr>
          <w:cantSplit/>
        </w:trPr>
        <w:tc>
          <w:tcPr>
            <w:tcW w:type="dxa" w:w="1431"/>
          </w:tcPr>
          <w:p>
            <w:pPr>
              <w:pStyle w:val="TableText"/>
            </w:pPr>
            <w:r>
              <w:rPr>
                <w:rFonts w:ascii="Times New Roman" w:hAnsi="Times New Roman" w:eastAsia="Times New Roman" w:cs="Times New Roman"/>
                <w:b w:val="0"/>
                <w:i w:val="0"/>
                <w:sz w:val="24"/>
              </w:rPr>
              <w:t>Rolling</w:t>
            </w:r>
          </w:p>
        </w:tc>
        <w:tc>
          <w:tcPr>
            <w:tcW w:type="dxa" w:w="2526"/>
          </w:tcPr>
          <w:p>
            <w:pPr>
              <w:pStyle w:val="TableText"/>
            </w:pPr>
            <w:r>
              <w:rPr>
                <w:rFonts w:ascii="Times New Roman" w:hAnsi="Times New Roman" w:eastAsia="Times New Roman" w:cs="Times New Roman"/>
                <w:b w:val="0"/>
                <w:i w:val="0"/>
                <w:sz w:val="24"/>
              </w:rPr>
              <w:t>Replaces pods a few at a time (the Kubernetes default)</w:t>
            </w:r>
          </w:p>
        </w:tc>
        <w:tc>
          <w:tcPr>
            <w:tcW w:type="dxa" w:w="2520"/>
          </w:tcPr>
          <w:p>
            <w:pPr>
              <w:pStyle w:val="TableText"/>
            </w:pPr>
            <w:r>
              <w:rPr>
                <w:rFonts w:ascii="Times New Roman" w:hAnsi="Times New Roman" w:eastAsia="Times New Roman" w:cs="Times New Roman"/>
                <w:b w:val="0"/>
                <w:i w:val="0"/>
                <w:sz w:val="24"/>
              </w:rPr>
              <w:t>No extra capacity; simple</w:t>
            </w:r>
          </w:p>
        </w:tc>
        <w:tc>
          <w:tcPr>
            <w:tcW w:type="dxa" w:w="2548"/>
          </w:tcPr>
          <w:p>
            <w:pPr>
              <w:pStyle w:val="TableText"/>
            </w:pPr>
            <w:r>
              <w:rPr>
                <w:rFonts w:ascii="Times New Roman" w:hAnsi="Times New Roman" w:eastAsia="Times New Roman" w:cs="Times New Roman"/>
                <w:b w:val="0"/>
                <w:i w:val="0"/>
                <w:sz w:val="24"/>
              </w:rPr>
              <w:t>No control over who gets the new version; a bad release reaches everyone gradually; rollback is another slow rollout</w:t>
            </w:r>
          </w:p>
        </w:tc>
      </w:tr>
      <w:tr>
        <w:trPr>
          <w:cantSplit/>
        </w:trPr>
        <w:tc>
          <w:tcPr>
            <w:tcW w:type="dxa" w:w="1431"/>
          </w:tcPr>
          <w:p>
            <w:pPr>
              <w:pStyle w:val="TableText"/>
            </w:pPr>
            <w:r>
              <w:rPr>
                <w:rFonts w:ascii="Times New Roman" w:hAnsi="Times New Roman" w:eastAsia="Times New Roman" w:cs="Times New Roman"/>
                <w:b w:val="0"/>
                <w:i w:val="0"/>
                <w:sz w:val="24"/>
              </w:rPr>
              <w:t>Blue-green</w:t>
            </w:r>
          </w:p>
        </w:tc>
        <w:tc>
          <w:tcPr>
            <w:tcW w:type="dxa" w:w="2526"/>
          </w:tcPr>
          <w:p>
            <w:pPr>
              <w:pStyle w:val="TableText"/>
            </w:pPr>
            <w:r>
              <w:rPr>
                <w:rFonts w:ascii="Times New Roman" w:hAnsi="Times New Roman" w:eastAsia="Times New Roman" w:cs="Times New Roman"/>
                <w:b w:val="0"/>
                <w:i w:val="0"/>
                <w:sz w:val="24"/>
              </w:rPr>
              <w:t>A full new copy runs beside the old one; all traffic switches at once (Fowler, 2010)</w:t>
            </w:r>
          </w:p>
        </w:tc>
        <w:tc>
          <w:tcPr>
            <w:tcW w:type="dxa" w:w="2520"/>
          </w:tcPr>
          <w:p>
            <w:pPr>
              <w:pStyle w:val="TableText"/>
            </w:pPr>
            <w:r>
              <w:rPr>
                <w:rFonts w:ascii="Times New Roman" w:hAnsi="Times New Roman" w:eastAsia="Times New Roman" w:cs="Times New Roman"/>
                <w:b w:val="0"/>
                <w:i w:val="0"/>
                <w:sz w:val="24"/>
              </w:rPr>
              <w:t>Instant switch and instant rollback</w:t>
            </w:r>
          </w:p>
        </w:tc>
        <w:tc>
          <w:tcPr>
            <w:tcW w:type="dxa" w:w="2548"/>
          </w:tcPr>
          <w:p>
            <w:pPr>
              <w:pStyle w:val="TableText"/>
            </w:pPr>
            <w:r>
              <w:rPr>
                <w:rFonts w:ascii="Times New Roman" w:hAnsi="Times New Roman" w:eastAsia="Times New Roman" w:cs="Times New Roman"/>
                <w:b w:val="0"/>
                <w:i w:val="0"/>
                <w:sz w:val="24"/>
              </w:rPr>
              <w:t>Double capacity; both versions share one database; every customer meets the new version at once</w:t>
            </w:r>
          </w:p>
        </w:tc>
      </w:tr>
      <w:tr>
        <w:trPr>
          <w:cantSplit/>
        </w:trPr>
        <w:tc>
          <w:tcPr>
            <w:tcW w:type="dxa" w:w="1431"/>
          </w:tcPr>
          <w:p>
            <w:pPr>
              <w:pStyle w:val="TableText"/>
            </w:pPr>
            <w:r>
              <w:rPr>
                <w:rFonts w:ascii="Times New Roman" w:hAnsi="Times New Roman" w:eastAsia="Times New Roman" w:cs="Times New Roman"/>
                <w:b w:val="0"/>
                <w:i w:val="0"/>
                <w:sz w:val="24"/>
              </w:rPr>
              <w:t>Canary</w:t>
            </w:r>
          </w:p>
        </w:tc>
        <w:tc>
          <w:tcPr>
            <w:tcW w:type="dxa" w:w="2526"/>
          </w:tcPr>
          <w:p>
            <w:pPr>
              <w:pStyle w:val="TableText"/>
            </w:pPr>
            <w:r>
              <w:rPr>
                <w:rFonts w:ascii="Times New Roman" w:hAnsi="Times New Roman" w:eastAsia="Times New Roman" w:cs="Times New Roman"/>
                <w:b w:val="0"/>
                <w:i w:val="0"/>
                <w:sz w:val="24"/>
              </w:rPr>
              <w:t>A small share of traffic goes to the new version and grows while metrics stay healthy (Sato, 2014)</w:t>
            </w:r>
          </w:p>
        </w:tc>
        <w:tc>
          <w:tcPr>
            <w:tcW w:type="dxa" w:w="2520"/>
          </w:tcPr>
          <w:p>
            <w:pPr>
              <w:pStyle w:val="TableText"/>
            </w:pPr>
            <w:r>
              <w:rPr>
                <w:rFonts w:ascii="Times New Roman" w:hAnsi="Times New Roman" w:eastAsia="Times New Roman" w:cs="Times New Roman"/>
                <w:b w:val="0"/>
                <w:i w:val="0"/>
                <w:sz w:val="24"/>
              </w:rPr>
              <w:t>Limits damage to a few payments; decisions based on real data</w:t>
            </w:r>
          </w:p>
        </w:tc>
        <w:tc>
          <w:tcPr>
            <w:tcW w:type="dxa" w:w="2548"/>
          </w:tcPr>
          <w:p>
            <w:pPr>
              <w:pStyle w:val="TableText"/>
            </w:pPr>
            <w:r>
              <w:rPr>
                <w:rFonts w:ascii="Times New Roman" w:hAnsi="Times New Roman" w:eastAsia="Times New Roman" w:cs="Times New Roman"/>
                <w:b w:val="0"/>
                <w:i w:val="0"/>
                <w:sz w:val="24"/>
              </w:rPr>
              <w:t>Needs good metrics and automation (Argo Rollouts); slower</w:t>
            </w:r>
          </w:p>
        </w:tc>
      </w:tr>
    </w:tbl>
    <w:p>
      <w:pPr>
        <w:spacing w:after="120" w:line="240" w:lineRule="auto"/>
      </w:pPr>
    </w:p>
    <w:p>
      <w:r>
        <w:rPr>
          <w:rFonts w:ascii="Times New Roman" w:hAnsi="Times New Roman" w:eastAsia="Times New Roman" w:cs="Times New Roman"/>
          <w:b w:val="0"/>
          <w:i w:val="0"/>
          <w:sz w:val="24"/>
        </w:rPr>
        <w:t xml:space="preserve">Of the options in Table 8, </w:t>
      </w:r>
      <w:r>
        <w:rPr>
          <w:rFonts w:ascii="Times New Roman" w:hAnsi="Times New Roman" w:eastAsia="Times New Roman" w:cs="Times New Roman"/>
          <w:b/>
          <w:i w:val="0"/>
          <w:sz w:val="24"/>
        </w:rPr>
        <w:t>canary</w:t>
      </w:r>
      <w:r>
        <w:rPr>
          <w:rFonts w:ascii="Times New Roman" w:hAnsi="Times New Roman" w:eastAsia="Times New Roman" w:cs="Times New Roman"/>
          <w:b w:val="0"/>
          <w:i w:val="0"/>
          <w:sz w:val="24"/>
        </w:rPr>
        <w:t xml:space="preserve"> is the right choice for Payment. A faulty payment release costs money directly and damages trust, so exposure should be limited and judged on real data. The canary sends 10% of payment traffic to the new version for 15 minutes, then 50%, then 100%. At each step Argo Rollouts compares the canary with the stable version on payment error rate, provider decline rate and p95 latency. The rollback procedure is:</w:t>
      </w:r>
    </w:p>
    <w:p>
      <w:pPr>
        <w:pStyle w:val="ListNumber"/>
        <w:numPr>
          <w:ilvl w:val="0"/>
          <w:numId w:val="10"/>
        </w:numPr>
      </w:pPr>
      <w:r>
        <w:rPr>
          <w:rFonts w:ascii="Times New Roman" w:hAnsi="Times New Roman" w:eastAsia="Times New Roman" w:cs="Times New Roman"/>
          <w:b w:val="0"/>
          <w:i w:val="0"/>
          <w:sz w:val="24"/>
        </w:rPr>
        <w:t>If any metric breaches its threshold, Argo Rollouts aborts automatically, sends all traffic back to the stable version within seconds and pages the on-call engineer.</w:t>
      </w:r>
    </w:p>
    <w:p>
      <w:pPr>
        <w:pStyle w:val="ListNumber"/>
        <w:numPr>
          <w:ilvl w:val="0"/>
          <w:numId w:val="10"/>
        </w:numPr>
      </w:pPr>
      <w:r>
        <w:rPr>
          <w:rFonts w:ascii="Times New Roman" w:hAnsi="Times New Roman" w:eastAsia="Times New Roman" w:cs="Times New Roman"/>
          <w:b w:val="0"/>
          <w:i w:val="0"/>
          <w:sz w:val="24"/>
        </w:rPr>
        <w:t>A payment retried during the switch cannot be charged twice, because the provider receives the order ID as its idempotency key.</w:t>
      </w:r>
    </w:p>
    <w:p>
      <w:pPr>
        <w:pStyle w:val="ListNumber"/>
        <w:numPr>
          <w:ilvl w:val="0"/>
          <w:numId w:val="10"/>
        </w:numPr>
      </w:pPr>
      <w:r>
        <w:rPr>
          <w:rFonts w:ascii="Times New Roman" w:hAnsi="Times New Roman" w:eastAsia="Times New Roman" w:cs="Times New Roman"/>
          <w:b w:val="0"/>
          <w:i w:val="0"/>
          <w:sz w:val="24"/>
        </w:rPr>
        <w:t>Database changes follow expand-and-contract (new columns first, old ones removed in a later release), so the previous version still works with the current schema.</w:t>
      </w:r>
    </w:p>
    <w:p>
      <w:pPr>
        <w:pStyle w:val="ListNumber"/>
        <w:numPr>
          <w:ilvl w:val="0"/>
          <w:numId w:val="10"/>
        </w:numPr>
      </w:pPr>
      <w:r>
        <w:rPr>
          <w:rFonts w:ascii="Times New Roman" w:hAnsi="Times New Roman" w:eastAsia="Times New Roman" w:cs="Times New Roman"/>
          <w:b w:val="0"/>
          <w:i w:val="0"/>
          <w:sz w:val="24"/>
        </w:rPr>
        <w:t>The engineer reverts the digest commit in the GitOps repository so that Git matches production, confirms recovery on the dashboard, and the fix goes through the normal pipeline; rollback is rehearsed monthly.</w:t>
      </w:r>
    </w:p>
    <w:p>
      <w:r>
        <w:rPr>
          <w:rFonts w:ascii="Times New Roman" w:hAnsi="Times New Roman" w:eastAsia="Times New Roman" w:cs="Times New Roman"/>
          <w:b w:val="0"/>
          <w:i w:val="0"/>
          <w:sz w:val="24"/>
        </w:rPr>
        <w:t>Two DORA metrics (Forsgren, Humble and Kim, 2018) will show whether delivery improves (Table 9). Change failure rate has no baseline yet, because failures are not recorded; tracking starts with the first pipeline release.</w:t>
      </w:r>
    </w:p>
    <w:p>
      <w:pPr>
        <w:pStyle w:val="Caption"/>
        <w:keepNext/>
      </w:pPr>
      <w:r>
        <w:rPr>
          <w:rFonts w:ascii="Times New Roman" w:hAnsi="Times New Roman" w:eastAsia="Times New Roman" w:cs="Times New Roman"/>
          <w:b/>
          <w:sz w:val="24"/>
        </w:rPr>
        <w:t xml:space="preserve">Table 9: </w:t>
      </w:r>
      <w:r>
        <w:rPr>
          <w:rFonts w:ascii="Times New Roman" w:hAnsi="Times New Roman" w:eastAsia="Times New Roman" w:cs="Times New Roman"/>
          <w:b w:val="0"/>
          <w:i/>
          <w:sz w:val="24"/>
        </w:rPr>
        <w:t>DORA metrics: baseline and target</w:t>
      </w:r>
    </w:p>
    <w:tbl>
      <w:tblPr>
        <w:tblStyle w:val="TableGrid"/>
        <w:tblW w:type="dxa" w:w="9026"/>
        <w:jc w:val="left"/>
        <w:tblLayout w:type="fixed"/>
        <w:tblLook w:firstColumn="1" w:firstRow="1" w:lastColumn="0" w:lastRow="0" w:noHBand="0" w:noVBand="1" w:val="04A0"/>
      </w:tblPr>
      <w:tblGrid>
        <w:gridCol w:w="1493"/>
        <w:gridCol w:w="3766"/>
        <w:gridCol w:w="3766"/>
      </w:tblGrid>
      <w:tr>
        <w:trPr>
          <w:cantSplit/>
          <w:tblHeader/>
        </w:trPr>
        <w:tc>
          <w:tcPr>
            <w:tcW w:type="dxa" w:w="1493"/>
            <w:shd w:val="clear" w:color="auto" w:fill="E7E6E6"/>
          </w:tcPr>
          <w:p>
            <w:pPr>
              <w:pStyle w:val="TableText"/>
            </w:pPr>
            <w:r>
              <w:rPr>
                <w:rFonts w:ascii="Times New Roman" w:hAnsi="Times New Roman" w:eastAsia="Times New Roman" w:cs="Times New Roman"/>
                <w:b/>
                <w:i w:val="0"/>
                <w:sz w:val="24"/>
              </w:rPr>
              <w:t>Metric</w:t>
            </w:r>
          </w:p>
        </w:tc>
        <w:tc>
          <w:tcPr>
            <w:tcW w:type="dxa" w:w="3766"/>
            <w:shd w:val="clear" w:color="auto" w:fill="E7E6E6"/>
          </w:tcPr>
          <w:p>
            <w:pPr>
              <w:pStyle w:val="TableText"/>
            </w:pPr>
            <w:r>
              <w:rPr>
                <w:rFonts w:ascii="Times New Roman" w:hAnsi="Times New Roman" w:eastAsia="Times New Roman" w:cs="Times New Roman"/>
                <w:b/>
                <w:i w:val="0"/>
                <w:sz w:val="24"/>
              </w:rPr>
              <w:t>MaltaShop baseline (case facts)</w:t>
            </w:r>
          </w:p>
        </w:tc>
        <w:tc>
          <w:tcPr>
            <w:tcW w:type="dxa" w:w="3766"/>
            <w:shd w:val="clear" w:color="auto" w:fill="E7E6E6"/>
          </w:tcPr>
          <w:p>
            <w:pPr>
              <w:pStyle w:val="TableText"/>
            </w:pPr>
            <w:r>
              <w:rPr>
                <w:rFonts w:ascii="Times New Roman" w:hAnsi="Times New Roman" w:eastAsia="Times New Roman" w:cs="Times New Roman"/>
                <w:b/>
                <w:i w:val="0"/>
                <w:sz w:val="24"/>
              </w:rPr>
              <w:t>Target within 12 months</w:t>
            </w:r>
          </w:p>
        </w:tc>
      </w:tr>
      <w:tr>
        <w:trPr>
          <w:cantSplit/>
        </w:trPr>
        <w:tc>
          <w:tcPr>
            <w:tcW w:type="dxa" w:w="1493"/>
          </w:tcPr>
          <w:p>
            <w:pPr>
              <w:pStyle w:val="TableText"/>
            </w:pPr>
            <w:r>
              <w:rPr>
                <w:rFonts w:ascii="Times New Roman" w:hAnsi="Times New Roman" w:eastAsia="Times New Roman" w:cs="Times New Roman"/>
                <w:b w:val="0"/>
                <w:i w:val="0"/>
                <w:sz w:val="24"/>
              </w:rPr>
              <w:t>Deployment frequency</w:t>
            </w:r>
          </w:p>
        </w:tc>
        <w:tc>
          <w:tcPr>
            <w:tcW w:type="dxa" w:w="3766"/>
          </w:tcPr>
          <w:p>
            <w:pPr>
              <w:pStyle w:val="TableText"/>
            </w:pPr>
            <w:r>
              <w:rPr>
                <w:rFonts w:ascii="Times New Roman" w:hAnsi="Times New Roman" w:eastAsia="Times New Roman" w:cs="Times New Roman"/>
                <w:b w:val="0"/>
                <w:i w:val="0"/>
                <w:sz w:val="24"/>
              </w:rPr>
              <w:t>Once every three weeks, whole site, 40 minutes offline</w:t>
            </w:r>
          </w:p>
        </w:tc>
        <w:tc>
          <w:tcPr>
            <w:tcW w:type="dxa" w:w="3766"/>
          </w:tcPr>
          <w:p>
            <w:pPr>
              <w:pStyle w:val="TableText"/>
            </w:pPr>
            <w:r>
              <w:rPr>
                <w:rFonts w:ascii="Times New Roman" w:hAnsi="Times New Roman" w:eastAsia="Times New Roman" w:cs="Times New Roman"/>
                <w:b w:val="0"/>
                <w:i w:val="0"/>
                <w:sz w:val="24"/>
              </w:rPr>
              <w:t>At least weekly per service with no downtime; daily for low-risk services</w:t>
            </w:r>
          </w:p>
        </w:tc>
      </w:tr>
      <w:tr>
        <w:trPr>
          <w:cantSplit/>
        </w:trPr>
        <w:tc>
          <w:tcPr>
            <w:tcW w:type="dxa" w:w="1493"/>
          </w:tcPr>
          <w:p>
            <w:pPr>
              <w:pStyle w:val="TableText"/>
            </w:pPr>
            <w:r>
              <w:rPr>
                <w:rFonts w:ascii="Times New Roman" w:hAnsi="Times New Roman" w:eastAsia="Times New Roman" w:cs="Times New Roman"/>
                <w:b w:val="0"/>
                <w:i w:val="0"/>
                <w:sz w:val="24"/>
              </w:rPr>
              <w:t>Time to restore service</w:t>
            </w:r>
          </w:p>
        </w:tc>
        <w:tc>
          <w:tcPr>
            <w:tcW w:type="dxa" w:w="3766"/>
          </w:tcPr>
          <w:p>
            <w:pPr>
              <w:pStyle w:val="TableText"/>
            </w:pPr>
            <w:r>
              <w:rPr>
                <w:rFonts w:ascii="Times New Roman" w:hAnsi="Times New Roman" w:eastAsia="Times New Roman" w:cs="Times New Roman"/>
                <w:b w:val="0"/>
                <w:i w:val="0"/>
                <w:sz w:val="24"/>
              </w:rPr>
              <w:t>50 minutes (March) to over two hours (Black Friday); customers notice first</w:t>
            </w:r>
          </w:p>
        </w:tc>
        <w:tc>
          <w:tcPr>
            <w:tcW w:type="dxa" w:w="3766"/>
          </w:tcPr>
          <w:p>
            <w:pPr>
              <w:pStyle w:val="TableText"/>
            </w:pPr>
            <w:r>
              <w:rPr>
                <w:rFonts w:ascii="Times New Roman" w:hAnsi="Times New Roman" w:eastAsia="Times New Roman" w:cs="Times New Roman"/>
                <w:b w:val="0"/>
                <w:i w:val="0"/>
                <w:sz w:val="24"/>
              </w:rPr>
              <w:t>Under 30 minutes for checkout, with an alert before customers notice</w:t>
            </w:r>
          </w:p>
        </w:tc>
      </w:tr>
    </w:tbl>
    <w:p>
      <w:pPr>
        <w:spacing w:after="120" w:line="240" w:lineRule="auto"/>
      </w:pPr>
    </w:p>
    <w:p>
      <w:pPr>
        <w:pStyle w:val="Heading3"/>
      </w:pPr>
      <w:r>
        <w:rPr>
          <w:rFonts w:ascii="Times New Roman" w:hAnsi="Times New Roman" w:eastAsia="Times New Roman" w:cs="Times New Roman"/>
          <w:b/>
          <w:i w:val="0"/>
          <w:sz w:val="24"/>
        </w:rPr>
        <w:t>Evidence: pipeline workflow file and a passing run</w:t>
      </w:r>
    </w:p>
    <w:p>
      <w:r>
        <w:rPr>
          <w:rFonts w:ascii="Times New Roman" w:hAnsi="Times New Roman" w:eastAsia="Times New Roman" w:cs="Times New Roman"/>
          <w:b w:val="0"/>
          <w:i w:val="0"/>
          <w:sz w:val="24"/>
        </w:rPr>
        <w:t xml:space="preserve">Listing 2 is the prototype's </w:t>
      </w:r>
      <w:r>
        <w:rPr>
          <w:rFonts w:ascii="Courier New" w:hAnsi="Courier New" w:eastAsia="Courier New" w:cs="Courier New"/>
          <w:sz w:val="22"/>
        </w:rPr>
        <w:t>.github/workflows/ci.yml</w:t>
      </w:r>
      <w:r>
        <w:rPr>
          <w:rFonts w:ascii="Times New Roman" w:hAnsi="Times New Roman" w:eastAsia="Times New Roman" w:cs="Times New Roman"/>
          <w:b w:val="0"/>
          <w:i w:val="0"/>
          <w:sz w:val="24"/>
        </w:rPr>
        <w:t xml:space="preserve">. Pull requests run the tests; every push to </w:t>
      </w:r>
      <w:r>
        <w:rPr>
          <w:rFonts w:ascii="Courier New" w:hAnsi="Courier New" w:eastAsia="Courier New" w:cs="Courier New"/>
          <w:sz w:val="22"/>
        </w:rPr>
        <w:t>main</w:t>
      </w:r>
      <w:r>
        <w:rPr>
          <w:rFonts w:ascii="Times New Roman" w:hAnsi="Times New Roman" w:eastAsia="Times New Roman" w:cs="Times New Roman"/>
          <w:b w:val="0"/>
          <w:i w:val="0"/>
          <w:sz w:val="24"/>
        </w:rPr>
        <w:t xml:space="preserve"> also builds each image once, scans it with Trivy, pushes it and runs an end-to-end test of those exact images.</w:t>
      </w:r>
    </w:p>
    <w:p>
      <w:pPr>
        <w:pStyle w:val="Caption"/>
        <w:keepNext/>
      </w:pPr>
      <w:r>
        <w:rPr>
          <w:rFonts w:ascii="Times New Roman" w:hAnsi="Times New Roman" w:eastAsia="Times New Roman" w:cs="Times New Roman"/>
          <w:b/>
          <w:sz w:val="24"/>
        </w:rPr>
        <w:t xml:space="preserve">Listing 2: </w:t>
      </w:r>
      <w:r>
        <w:rPr>
          <w:rFonts w:ascii="Times New Roman" w:hAnsi="Times New Roman" w:eastAsia="Times New Roman" w:cs="Times New Roman"/>
          <w:b w:val="0"/>
          <w:i/>
          <w:sz w:val="24"/>
        </w:rPr>
        <w:t>The prototype's CI workflow (.github/workflows/ci.yml)</w:t>
      </w:r>
    </w:p>
    <w:p>
      <w:pPr>
        <w:pStyle w:val="CodeListing"/>
        <w:keepNext w:val="0"/>
        <w:shd w:val="clear" w:color="auto" w:fill="F2F2F2"/>
      </w:pPr>
      <w:r>
        <w:rPr>
          <w:rFonts w:ascii="Courier New" w:hAnsi="Courier New" w:eastAsia="Courier New" w:cs="Courier New"/>
          <w:sz w:val="15"/>
        </w:rPr>
        <w:t>name: CI</w:t>
      </w:r>
    </w:p>
    <w:p>
      <w:pPr>
        <w:pStyle w:val="CodeListing"/>
        <w:keepNext w:val="0"/>
        <w:shd w:val="clear" w:color="auto" w:fill="F2F2F2"/>
      </w:pPr>
      <w:r>
        <w:rPr>
          <w:rFonts w:ascii="Courier New" w:hAnsi="Courier New" w:eastAsia="Courier New" w:cs="Courier New"/>
          <w:sz w:val="15"/>
        </w:rPr>
        <w:t xml:space="preserve"> </w:t>
      </w:r>
    </w:p>
    <w:p>
      <w:pPr>
        <w:pStyle w:val="CodeListing"/>
        <w:keepNext w:val="0"/>
        <w:shd w:val="clear" w:color="auto" w:fill="F2F2F2"/>
      </w:pPr>
      <w:r>
        <w:rPr>
          <w:rFonts w:ascii="Courier New" w:hAnsi="Courier New" w:eastAsia="Courier New" w:cs="Courier New"/>
          <w:sz w:val="15"/>
        </w:rPr>
        <w:t># Pull requests run stage 1. Every push to main also builds each image ONCE, tagged with the</w:t>
      </w:r>
    </w:p>
    <w:p>
      <w:pPr>
        <w:pStyle w:val="CodeListing"/>
        <w:keepNext w:val="0"/>
        <w:shd w:val="clear" w:color="auto" w:fill="F2F2F2"/>
      </w:pPr>
      <w:r>
        <w:rPr>
          <w:rFonts w:ascii="Courier New" w:hAnsi="Courier New" w:eastAsia="Courier New" w:cs="Courier New"/>
          <w:sz w:val="15"/>
        </w:rPr>
        <w:t># commit SHA, scans it, pushes it, and the end-to-end stage tests those exact images</w:t>
      </w:r>
    </w:p>
    <w:p>
      <w:pPr>
        <w:pStyle w:val="CodeListing"/>
        <w:keepNext w:val="0"/>
        <w:shd w:val="clear" w:color="auto" w:fill="F2F2F2"/>
      </w:pPr>
      <w:r>
        <w:rPr>
          <w:rFonts w:ascii="Courier New" w:hAnsi="Courier New" w:eastAsia="Courier New" w:cs="Courier New"/>
          <w:sz w:val="15"/>
        </w:rPr>
        <w:t># ("build once, promote everywhere"). Actions are pinned to a full commit SHA (the comment</w:t>
      </w:r>
    </w:p>
    <w:p>
      <w:pPr>
        <w:pStyle w:val="CodeListing"/>
        <w:keepNext w:val="0"/>
        <w:shd w:val="clear" w:color="auto" w:fill="F2F2F2"/>
      </w:pPr>
      <w:r>
        <w:rPr>
          <w:rFonts w:ascii="Courier New" w:hAnsi="Courier New" w:eastAsia="Courier New" w:cs="Courier New"/>
          <w:sz w:val="15"/>
        </w:rPr>
        <w:t># gives the version) so a moved or hijacked tag cannot change what runs in the pipeline.</w:t>
      </w:r>
    </w:p>
    <w:p>
      <w:pPr>
        <w:pStyle w:val="CodeListing"/>
        <w:keepNext w:val="0"/>
        <w:shd w:val="clear" w:color="auto" w:fill="F2F2F2"/>
      </w:pPr>
      <w:r>
        <w:rPr>
          <w:rFonts w:ascii="Courier New" w:hAnsi="Courier New" w:eastAsia="Courier New" w:cs="Courier New"/>
          <w:sz w:val="15"/>
        </w:rPr>
        <w:t>on:</w:t>
      </w:r>
    </w:p>
    <w:p>
      <w:pPr>
        <w:pStyle w:val="CodeListing"/>
        <w:keepNext w:val="0"/>
        <w:shd w:val="clear" w:color="auto" w:fill="F2F2F2"/>
      </w:pPr>
      <w:r>
        <w:rPr>
          <w:rFonts w:ascii="Courier New" w:hAnsi="Courier New" w:eastAsia="Courier New" w:cs="Courier New"/>
          <w:sz w:val="15"/>
        </w:rPr>
        <w:t xml:space="preserve">  push:</w:t>
      </w:r>
    </w:p>
    <w:p>
      <w:pPr>
        <w:pStyle w:val="CodeListing"/>
        <w:keepNext w:val="0"/>
        <w:shd w:val="clear" w:color="auto" w:fill="F2F2F2"/>
      </w:pPr>
      <w:r>
        <w:rPr>
          <w:rFonts w:ascii="Courier New" w:hAnsi="Courier New" w:eastAsia="Courier New" w:cs="Courier New"/>
          <w:sz w:val="15"/>
        </w:rPr>
        <w:t xml:space="preserve">    branches: [main]</w:t>
      </w:r>
    </w:p>
    <w:p>
      <w:pPr>
        <w:pStyle w:val="CodeListing"/>
        <w:keepNext w:val="0"/>
        <w:shd w:val="clear" w:color="auto" w:fill="F2F2F2"/>
      </w:pPr>
      <w:r>
        <w:rPr>
          <w:rFonts w:ascii="Courier New" w:hAnsi="Courier New" w:eastAsia="Courier New" w:cs="Courier New"/>
          <w:sz w:val="15"/>
        </w:rPr>
        <w:t xml:space="preserve">  pull_request:</w:t>
      </w:r>
    </w:p>
    <w:p>
      <w:pPr>
        <w:pStyle w:val="CodeListing"/>
        <w:keepNext w:val="0"/>
        <w:shd w:val="clear" w:color="auto" w:fill="F2F2F2"/>
      </w:pPr>
      <w:r>
        <w:rPr>
          <w:rFonts w:ascii="Courier New" w:hAnsi="Courier New" w:eastAsia="Courier New" w:cs="Courier New"/>
          <w:sz w:val="15"/>
        </w:rPr>
        <w:t xml:space="preserve">    branches: [main]</w:t>
      </w:r>
    </w:p>
    <w:p>
      <w:pPr>
        <w:pStyle w:val="CodeListing"/>
        <w:keepNext w:val="0"/>
        <w:shd w:val="clear" w:color="auto" w:fill="F2F2F2"/>
      </w:pPr>
      <w:r>
        <w:rPr>
          <w:rFonts w:ascii="Courier New" w:hAnsi="Courier New" w:eastAsia="Courier New" w:cs="Courier New"/>
          <w:sz w:val="15"/>
        </w:rPr>
        <w:t xml:space="preserve"> </w:t>
      </w:r>
    </w:p>
    <w:p>
      <w:pPr>
        <w:pStyle w:val="CodeListing"/>
        <w:keepNext w:val="0"/>
        <w:shd w:val="clear" w:color="auto" w:fill="F2F2F2"/>
      </w:pPr>
      <w:r>
        <w:rPr>
          <w:rFonts w:ascii="Courier New" w:hAnsi="Courier New" w:eastAsia="Courier New" w:cs="Courier New"/>
          <w:sz w:val="15"/>
        </w:rPr>
        <w:t>permissions:</w:t>
      </w:r>
    </w:p>
    <w:p>
      <w:pPr>
        <w:pStyle w:val="CodeListing"/>
        <w:keepNext w:val="0"/>
        <w:shd w:val="clear" w:color="auto" w:fill="F2F2F2"/>
      </w:pPr>
      <w:r>
        <w:rPr>
          <w:rFonts w:ascii="Courier New" w:hAnsi="Courier New" w:eastAsia="Courier New" w:cs="Courier New"/>
          <w:sz w:val="15"/>
        </w:rPr>
        <w:t xml:space="preserve">  contents: read</w:t>
      </w:r>
    </w:p>
    <w:p>
      <w:pPr>
        <w:pStyle w:val="CodeListing"/>
        <w:keepNext w:val="0"/>
        <w:shd w:val="clear" w:color="auto" w:fill="F2F2F2"/>
      </w:pPr>
      <w:r>
        <w:rPr>
          <w:rFonts w:ascii="Courier New" w:hAnsi="Courier New" w:eastAsia="Courier New" w:cs="Courier New"/>
          <w:sz w:val="15"/>
        </w:rPr>
        <w:t xml:space="preserve"> </w:t>
      </w:r>
    </w:p>
    <w:p>
      <w:pPr>
        <w:pStyle w:val="CodeListing"/>
        <w:keepNext w:val="0"/>
        <w:shd w:val="clear" w:color="auto" w:fill="F2F2F2"/>
      </w:pPr>
      <w:r>
        <w:rPr>
          <w:rFonts w:ascii="Courier New" w:hAnsi="Courier New" w:eastAsia="Courier New" w:cs="Courier New"/>
          <w:sz w:val="15"/>
        </w:rPr>
        <w:t>env:</w:t>
      </w:r>
    </w:p>
    <w:p>
      <w:pPr>
        <w:pStyle w:val="CodeListing"/>
        <w:keepNext w:val="0"/>
        <w:shd w:val="clear" w:color="auto" w:fill="F2F2F2"/>
      </w:pPr>
      <w:r>
        <w:rPr>
          <w:rFonts w:ascii="Courier New" w:hAnsi="Courier New" w:eastAsia="Courier New" w:cs="Courier New"/>
          <w:sz w:val="15"/>
        </w:rPr>
        <w:t xml:space="preserve">  IMAGE_REGISTRY: ghcr.io/${{ github.repository_owner }}</w:t>
      </w:r>
    </w:p>
    <w:p>
      <w:pPr>
        <w:pStyle w:val="CodeListing"/>
        <w:keepNext w:val="0"/>
        <w:shd w:val="clear" w:color="auto" w:fill="F2F2F2"/>
      </w:pPr>
      <w:r>
        <w:rPr>
          <w:rFonts w:ascii="Courier New" w:hAnsi="Courier New" w:eastAsia="Courier New" w:cs="Courier New"/>
          <w:sz w:val="15"/>
        </w:rPr>
        <w:t xml:space="preserve">  IMAGE_TAG: ${{ github.sha }}</w:t>
      </w:r>
    </w:p>
    <w:p>
      <w:pPr>
        <w:pStyle w:val="CodeListing"/>
        <w:keepNext w:val="0"/>
        <w:shd w:val="clear" w:color="auto" w:fill="F2F2F2"/>
      </w:pPr>
      <w:r>
        <w:rPr>
          <w:rFonts w:ascii="Courier New" w:hAnsi="Courier New" w:eastAsia="Courier New" w:cs="Courier New"/>
          <w:sz w:val="15"/>
        </w:rPr>
        <w:t xml:space="preserve"> </w:t>
      </w:r>
    </w:p>
    <w:p>
      <w:pPr>
        <w:pStyle w:val="CodeListing"/>
        <w:keepNext w:val="0"/>
        <w:shd w:val="clear" w:color="auto" w:fill="F2F2F2"/>
      </w:pPr>
      <w:r>
        <w:rPr>
          <w:rFonts w:ascii="Courier New" w:hAnsi="Courier New" w:eastAsia="Courier New" w:cs="Courier New"/>
          <w:sz w:val="15"/>
        </w:rPr>
        <w:t>jobs:</w:t>
      </w:r>
    </w:p>
    <w:p>
      <w:pPr>
        <w:pStyle w:val="CodeListing"/>
        <w:keepNext w:val="0"/>
        <w:shd w:val="clear" w:color="auto" w:fill="F2F2F2"/>
      </w:pPr>
      <w:r>
        <w:rPr>
          <w:rFonts w:ascii="Courier New" w:hAnsi="Courier New" w:eastAsia="Courier New" w:cs="Courier New"/>
          <w:sz w:val="15"/>
        </w:rPr>
        <w:t xml:space="preserve">  test:</w:t>
      </w:r>
    </w:p>
    <w:p>
      <w:pPr>
        <w:pStyle w:val="CodeListing"/>
        <w:keepNext w:val="0"/>
        <w:shd w:val="clear" w:color="auto" w:fill="F2F2F2"/>
      </w:pPr>
      <w:r>
        <w:rPr>
          <w:rFonts w:ascii="Courier New" w:hAnsi="Courier New" w:eastAsia="Courier New" w:cs="Courier New"/>
          <w:sz w:val="15"/>
        </w:rPr>
        <w:t xml:space="preserve">    name: "Stage 1: lint, unit and contract tests (${{ matrix.service }})"</w:t>
      </w:r>
    </w:p>
    <w:p>
      <w:pPr>
        <w:pStyle w:val="CodeListing"/>
        <w:keepNext w:val="0"/>
        <w:shd w:val="clear" w:color="auto" w:fill="F2F2F2"/>
      </w:pPr>
      <w:r>
        <w:rPr>
          <w:rFonts w:ascii="Courier New" w:hAnsi="Courier New" w:eastAsia="Courier New" w:cs="Courier New"/>
          <w:sz w:val="15"/>
        </w:rPr>
        <w:t xml:space="preserve">    runs-on: ubuntu-24.04</w:t>
      </w:r>
    </w:p>
    <w:p>
      <w:pPr>
        <w:pStyle w:val="CodeListing"/>
        <w:keepNext w:val="0"/>
        <w:shd w:val="clear" w:color="auto" w:fill="F2F2F2"/>
      </w:pPr>
      <w:r>
        <w:rPr>
          <w:rFonts w:ascii="Courier New" w:hAnsi="Courier New" w:eastAsia="Courier New" w:cs="Courier New"/>
          <w:sz w:val="15"/>
        </w:rPr>
        <w:t xml:space="preserve">    strategy:</w:t>
      </w:r>
    </w:p>
    <w:p>
      <w:pPr>
        <w:pStyle w:val="CodeListing"/>
        <w:keepNext w:val="0"/>
        <w:shd w:val="clear" w:color="auto" w:fill="F2F2F2"/>
      </w:pPr>
      <w:r>
        <w:rPr>
          <w:rFonts w:ascii="Courier New" w:hAnsi="Courier New" w:eastAsia="Courier New" w:cs="Courier New"/>
          <w:sz w:val="15"/>
        </w:rPr>
        <w:t xml:space="preserve">      matrix:</w:t>
      </w:r>
    </w:p>
    <w:p>
      <w:pPr>
        <w:pStyle w:val="CodeListing"/>
        <w:keepNext w:val="0"/>
        <w:shd w:val="clear" w:color="auto" w:fill="F2F2F2"/>
      </w:pPr>
      <w:r>
        <w:rPr>
          <w:rFonts w:ascii="Courier New" w:hAnsi="Courier New" w:eastAsia="Courier New" w:cs="Courier New"/>
          <w:sz w:val="15"/>
        </w:rPr>
        <w:t xml:space="preserve">        service: [order-service, notification-service]</w:t>
      </w:r>
    </w:p>
    <w:p>
      <w:pPr>
        <w:pStyle w:val="CodeListing"/>
        <w:keepNext w:val="0"/>
        <w:shd w:val="clear" w:color="auto" w:fill="F2F2F2"/>
      </w:pPr>
      <w:r>
        <w:rPr>
          <w:rFonts w:ascii="Courier New" w:hAnsi="Courier New" w:eastAsia="Courier New" w:cs="Courier New"/>
          <w:sz w:val="15"/>
        </w:rPr>
        <w:t xml:space="preserve">    defaults:</w:t>
      </w:r>
    </w:p>
    <w:p>
      <w:pPr>
        <w:pStyle w:val="CodeListing"/>
        <w:keepNext w:val="0"/>
        <w:shd w:val="clear" w:color="auto" w:fill="F2F2F2"/>
      </w:pPr>
      <w:r>
        <w:rPr>
          <w:rFonts w:ascii="Courier New" w:hAnsi="Courier New" w:eastAsia="Courier New" w:cs="Courier New"/>
          <w:sz w:val="15"/>
        </w:rPr>
        <w:t xml:space="preserve">      run:</w:t>
      </w:r>
    </w:p>
    <w:p>
      <w:pPr>
        <w:pStyle w:val="CodeListing"/>
        <w:keepNext w:val="0"/>
        <w:shd w:val="clear" w:color="auto" w:fill="F2F2F2"/>
      </w:pPr>
      <w:r>
        <w:rPr>
          <w:rFonts w:ascii="Courier New" w:hAnsi="Courier New" w:eastAsia="Courier New" w:cs="Courier New"/>
          <w:sz w:val="15"/>
        </w:rPr>
        <w:t xml:space="preserve">        working-directory: ${{ matrix.service }}</w:t>
      </w:r>
    </w:p>
    <w:p>
      <w:pPr>
        <w:pStyle w:val="CodeListing"/>
        <w:keepNext w:val="0"/>
        <w:shd w:val="clear" w:color="auto" w:fill="F2F2F2"/>
      </w:pPr>
      <w:r>
        <w:rPr>
          <w:rFonts w:ascii="Courier New" w:hAnsi="Courier New" w:eastAsia="Courier New" w:cs="Courier New"/>
          <w:sz w:val="15"/>
        </w:rPr>
        <w:t xml:space="preserve">    steps:</w:t>
      </w:r>
    </w:p>
    <w:p>
      <w:pPr>
        <w:pStyle w:val="CodeListing"/>
        <w:keepNext w:val="0"/>
        <w:shd w:val="clear" w:color="auto" w:fill="F2F2F2"/>
      </w:pPr>
      <w:r>
        <w:rPr>
          <w:rFonts w:ascii="Courier New" w:hAnsi="Courier New" w:eastAsia="Courier New" w:cs="Courier New"/>
          <w:sz w:val="15"/>
        </w:rPr>
        <w:t xml:space="preserve">      - name: Check out repository</w:t>
      </w:r>
    </w:p>
    <w:p>
      <w:pPr>
        <w:pStyle w:val="CodeListing"/>
        <w:keepNext w:val="0"/>
        <w:shd w:val="clear" w:color="auto" w:fill="F2F2F2"/>
      </w:pPr>
      <w:r>
        <w:rPr>
          <w:rFonts w:ascii="Courier New" w:hAnsi="Courier New" w:eastAsia="Courier New" w:cs="Courier New"/>
          <w:sz w:val="15"/>
        </w:rPr>
        <w:t xml:space="preserve">        uses: actions/checkout@3d3c42e5aac5ba805825da76410c181273ba90b1  # v7.0.1</w:t>
      </w:r>
    </w:p>
    <w:p>
      <w:pPr>
        <w:pStyle w:val="CodeListing"/>
        <w:keepNext w:val="0"/>
        <w:shd w:val="clear" w:color="auto" w:fill="F2F2F2"/>
      </w:pPr>
      <w:r>
        <w:rPr>
          <w:rFonts w:ascii="Courier New" w:hAnsi="Courier New" w:eastAsia="Courier New" w:cs="Courier New"/>
          <w:sz w:val="15"/>
        </w:rPr>
        <w:t xml:space="preserve"> </w:t>
      </w:r>
    </w:p>
    <w:p>
      <w:pPr>
        <w:pStyle w:val="CodeListing"/>
        <w:keepNext w:val="0"/>
        <w:shd w:val="clear" w:color="auto" w:fill="F2F2F2"/>
      </w:pPr>
      <w:r>
        <w:rPr>
          <w:rFonts w:ascii="Courier New" w:hAnsi="Courier New" w:eastAsia="Courier New" w:cs="Courier New"/>
          <w:sz w:val="15"/>
        </w:rPr>
        <w:t xml:space="preserve">      - name: Set up Python</w:t>
      </w:r>
    </w:p>
    <w:p>
      <w:pPr>
        <w:pStyle w:val="CodeListing"/>
        <w:keepNext w:val="0"/>
        <w:shd w:val="clear" w:color="auto" w:fill="F2F2F2"/>
      </w:pPr>
      <w:r>
        <w:rPr>
          <w:rFonts w:ascii="Courier New" w:hAnsi="Courier New" w:eastAsia="Courier New" w:cs="Courier New"/>
          <w:sz w:val="15"/>
        </w:rPr>
        <w:t xml:space="preserve">        uses: actions/setup-python@5fda3b95a4ea91299a34e894583c3862153e4b97  # v7.0.0</w:t>
      </w:r>
    </w:p>
    <w:p>
      <w:pPr>
        <w:pStyle w:val="CodeListing"/>
        <w:keepNext w:val="0"/>
        <w:shd w:val="clear" w:color="auto" w:fill="F2F2F2"/>
      </w:pPr>
      <w:r>
        <w:rPr>
          <w:rFonts w:ascii="Courier New" w:hAnsi="Courier New" w:eastAsia="Courier New" w:cs="Courier New"/>
          <w:sz w:val="15"/>
        </w:rPr>
        <w:t xml:space="preserve">        with:</w:t>
      </w:r>
    </w:p>
    <w:p>
      <w:pPr>
        <w:pStyle w:val="CodeListing"/>
        <w:keepNext w:val="0"/>
        <w:shd w:val="clear" w:color="auto" w:fill="F2F2F2"/>
      </w:pPr>
      <w:r>
        <w:rPr>
          <w:rFonts w:ascii="Courier New" w:hAnsi="Courier New" w:eastAsia="Courier New" w:cs="Courier New"/>
          <w:sz w:val="15"/>
        </w:rPr>
        <w:t xml:space="preserve">          python-version: "3.12"</w:t>
      </w:r>
    </w:p>
    <w:p>
      <w:pPr>
        <w:pStyle w:val="CodeListing"/>
        <w:keepNext w:val="0"/>
        <w:shd w:val="clear" w:color="auto" w:fill="F2F2F2"/>
      </w:pPr>
      <w:r>
        <w:rPr>
          <w:rFonts w:ascii="Courier New" w:hAnsi="Courier New" w:eastAsia="Courier New" w:cs="Courier New"/>
          <w:sz w:val="15"/>
        </w:rPr>
        <w:t xml:space="preserve">          cache: pip</w:t>
      </w:r>
    </w:p>
    <w:p>
      <w:pPr>
        <w:pStyle w:val="CodeListing"/>
        <w:keepNext w:val="0"/>
        <w:shd w:val="clear" w:color="auto" w:fill="F2F2F2"/>
      </w:pPr>
      <w:r>
        <w:rPr>
          <w:rFonts w:ascii="Courier New" w:hAnsi="Courier New" w:eastAsia="Courier New" w:cs="Courier New"/>
          <w:sz w:val="15"/>
        </w:rPr>
        <w:t xml:space="preserve">          cache-dependency-path: ${{ matrix.service }}/requirements*.txt</w:t>
      </w:r>
    </w:p>
    <w:p>
      <w:pPr>
        <w:pStyle w:val="CodeListing"/>
        <w:keepNext w:val="0"/>
        <w:shd w:val="clear" w:color="auto" w:fill="F2F2F2"/>
      </w:pPr>
      <w:r>
        <w:rPr>
          <w:rFonts w:ascii="Courier New" w:hAnsi="Courier New" w:eastAsia="Courier New" w:cs="Courier New"/>
          <w:sz w:val="15"/>
        </w:rPr>
        <w:t xml:space="preserve"> </w:t>
      </w:r>
    </w:p>
    <w:p>
      <w:pPr>
        <w:pStyle w:val="CodeListing"/>
        <w:keepNext w:val="0"/>
        <w:shd w:val="clear" w:color="auto" w:fill="F2F2F2"/>
      </w:pPr>
      <w:r>
        <w:rPr>
          <w:rFonts w:ascii="Courier New" w:hAnsi="Courier New" w:eastAsia="Courier New" w:cs="Courier New"/>
          <w:sz w:val="15"/>
        </w:rPr>
        <w:t xml:space="preserve">      - name: Install dependencies</w:t>
      </w:r>
    </w:p>
    <w:p>
      <w:pPr>
        <w:pStyle w:val="CodeListing"/>
        <w:keepNext w:val="0"/>
        <w:shd w:val="clear" w:color="auto" w:fill="F2F2F2"/>
      </w:pPr>
      <w:r>
        <w:rPr>
          <w:rFonts w:ascii="Courier New" w:hAnsi="Courier New" w:eastAsia="Courier New" w:cs="Courier New"/>
          <w:sz w:val="15"/>
        </w:rPr>
        <w:t xml:space="preserve">        run: pip install -r requirements.txt -r requirements-dev.txt</w:t>
      </w:r>
    </w:p>
    <w:p>
      <w:pPr>
        <w:pStyle w:val="CodeListing"/>
        <w:keepNext w:val="0"/>
        <w:shd w:val="clear" w:color="auto" w:fill="F2F2F2"/>
      </w:pPr>
      <w:r>
        <w:rPr>
          <w:rFonts w:ascii="Courier New" w:hAnsi="Courier New" w:eastAsia="Courier New" w:cs="Courier New"/>
          <w:sz w:val="15"/>
        </w:rPr>
        <w:t xml:space="preserve"> </w:t>
      </w:r>
    </w:p>
    <w:p>
      <w:pPr>
        <w:pStyle w:val="CodeListing"/>
        <w:keepNext w:val="0"/>
        <w:shd w:val="clear" w:color="auto" w:fill="F2F2F2"/>
      </w:pPr>
      <w:r>
        <w:rPr>
          <w:rFonts w:ascii="Courier New" w:hAnsi="Courier New" w:eastAsia="Courier New" w:cs="Courier New"/>
          <w:sz w:val="15"/>
        </w:rPr>
        <w:t xml:space="preserve">      - name: Lint (gate)</w:t>
      </w:r>
    </w:p>
    <w:p>
      <w:pPr>
        <w:pStyle w:val="CodeListing"/>
        <w:keepNext w:val="0"/>
        <w:shd w:val="clear" w:color="auto" w:fill="F2F2F2"/>
      </w:pPr>
      <w:r>
        <w:rPr>
          <w:rFonts w:ascii="Courier New" w:hAnsi="Courier New" w:eastAsia="Courier New" w:cs="Courier New"/>
          <w:sz w:val="15"/>
        </w:rPr>
        <w:t xml:space="preserve">        run: ruff check app tests</w:t>
      </w:r>
    </w:p>
    <w:p>
      <w:pPr>
        <w:pStyle w:val="CodeListing"/>
        <w:keepNext w:val="0"/>
        <w:shd w:val="clear" w:color="auto" w:fill="F2F2F2"/>
      </w:pPr>
      <w:r>
        <w:rPr>
          <w:rFonts w:ascii="Courier New" w:hAnsi="Courier New" w:eastAsia="Courier New" w:cs="Courier New"/>
          <w:sz w:val="15"/>
        </w:rPr>
        <w:t xml:space="preserve"> </w:t>
      </w:r>
    </w:p>
    <w:p>
      <w:pPr>
        <w:pStyle w:val="CodeListing"/>
        <w:keepNext w:val="0"/>
        <w:shd w:val="clear" w:color="auto" w:fill="F2F2F2"/>
      </w:pPr>
      <w:r>
        <w:rPr>
          <w:rFonts w:ascii="Courier New" w:hAnsi="Courier New" w:eastAsia="Courier New" w:cs="Courier New"/>
          <w:sz w:val="15"/>
        </w:rPr>
        <w:t xml:space="preserve">      - name: Unit and contract tests (gate)</w:t>
      </w:r>
    </w:p>
    <w:p>
      <w:pPr>
        <w:pStyle w:val="CodeListing"/>
        <w:keepNext w:val="0"/>
        <w:shd w:val="clear" w:color="auto" w:fill="F2F2F2"/>
      </w:pPr>
      <w:r>
        <w:rPr>
          <w:rFonts w:ascii="Courier New" w:hAnsi="Courier New" w:eastAsia="Courier New" w:cs="Courier New"/>
          <w:sz w:val="15"/>
        </w:rPr>
        <w:t xml:space="preserve">        run: pytest -v</w:t>
      </w:r>
    </w:p>
    <w:p>
      <w:pPr>
        <w:pStyle w:val="CodeListing"/>
        <w:keepNext w:val="0"/>
        <w:shd w:val="clear" w:color="auto" w:fill="F2F2F2"/>
      </w:pPr>
      <w:r>
        <w:rPr>
          <w:rFonts w:ascii="Courier New" w:hAnsi="Courier New" w:eastAsia="Courier New" w:cs="Courier New"/>
          <w:sz w:val="15"/>
        </w:rPr>
        <w:t xml:space="preserve"> </w:t>
      </w:r>
    </w:p>
    <w:p>
      <w:pPr>
        <w:pStyle w:val="CodeListing"/>
        <w:keepNext w:val="0"/>
        <w:shd w:val="clear" w:color="auto" w:fill="F2F2F2"/>
      </w:pPr>
      <w:r>
        <w:rPr>
          <w:rFonts w:ascii="Courier New" w:hAnsi="Courier New" w:eastAsia="Courier New" w:cs="Courier New"/>
          <w:sz w:val="15"/>
        </w:rPr>
        <w:t xml:space="preserve">  build:</w:t>
      </w:r>
    </w:p>
    <w:p>
      <w:pPr>
        <w:pStyle w:val="CodeListing"/>
        <w:keepNext w:val="0"/>
        <w:shd w:val="clear" w:color="auto" w:fill="F2F2F2"/>
      </w:pPr>
      <w:r>
        <w:rPr>
          <w:rFonts w:ascii="Courier New" w:hAnsi="Courier New" w:eastAsia="Courier New" w:cs="Courier New"/>
          <w:sz w:val="15"/>
        </w:rPr>
        <w:t xml:space="preserve">    name: "Stage 2: build, scan and push image (${{ matrix.service }})"</w:t>
      </w:r>
    </w:p>
    <w:p>
      <w:pPr>
        <w:pStyle w:val="CodeListing"/>
        <w:keepNext w:val="0"/>
        <w:shd w:val="clear" w:color="auto" w:fill="F2F2F2"/>
      </w:pPr>
      <w:r>
        <w:rPr>
          <w:rFonts w:ascii="Courier New" w:hAnsi="Courier New" w:eastAsia="Courier New" w:cs="Courier New"/>
          <w:sz w:val="15"/>
        </w:rPr>
        <w:t xml:space="preserve">    needs: test</w:t>
      </w:r>
    </w:p>
    <w:p>
      <w:pPr>
        <w:pStyle w:val="CodeListing"/>
        <w:keepNext w:val="0"/>
        <w:shd w:val="clear" w:color="auto" w:fill="F2F2F2"/>
      </w:pPr>
      <w:r>
        <w:rPr>
          <w:rFonts w:ascii="Courier New" w:hAnsi="Courier New" w:eastAsia="Courier New" w:cs="Courier New"/>
          <w:sz w:val="15"/>
        </w:rPr>
        <w:t xml:space="preserve">    if: github.event_name == 'push'</w:t>
      </w:r>
    </w:p>
    <w:p>
      <w:pPr>
        <w:pStyle w:val="CodeListing"/>
        <w:keepNext w:val="0"/>
        <w:shd w:val="clear" w:color="auto" w:fill="F2F2F2"/>
      </w:pPr>
      <w:r>
        <w:rPr>
          <w:rFonts w:ascii="Courier New" w:hAnsi="Courier New" w:eastAsia="Courier New" w:cs="Courier New"/>
          <w:sz w:val="15"/>
        </w:rPr>
        <w:t xml:space="preserve">    runs-on: ubuntu-24.04</w:t>
      </w:r>
    </w:p>
    <w:p>
      <w:pPr>
        <w:pStyle w:val="CodeListing"/>
        <w:keepNext w:val="0"/>
        <w:shd w:val="clear" w:color="auto" w:fill="F2F2F2"/>
      </w:pPr>
      <w:r>
        <w:rPr>
          <w:rFonts w:ascii="Courier New" w:hAnsi="Courier New" w:eastAsia="Courier New" w:cs="Courier New"/>
          <w:sz w:val="15"/>
        </w:rPr>
        <w:t xml:space="preserve">    permissions:</w:t>
      </w:r>
    </w:p>
    <w:p>
      <w:pPr>
        <w:pStyle w:val="CodeListing"/>
        <w:keepNext w:val="0"/>
        <w:shd w:val="clear" w:color="auto" w:fill="F2F2F2"/>
      </w:pPr>
      <w:r>
        <w:rPr>
          <w:rFonts w:ascii="Courier New" w:hAnsi="Courier New" w:eastAsia="Courier New" w:cs="Courier New"/>
          <w:sz w:val="15"/>
        </w:rPr>
        <w:t xml:space="preserve">      contents: read</w:t>
      </w:r>
    </w:p>
    <w:p>
      <w:pPr>
        <w:pStyle w:val="CodeListing"/>
        <w:keepNext w:val="0"/>
        <w:shd w:val="clear" w:color="auto" w:fill="F2F2F2"/>
      </w:pPr>
      <w:r>
        <w:rPr>
          <w:rFonts w:ascii="Courier New" w:hAnsi="Courier New" w:eastAsia="Courier New" w:cs="Courier New"/>
          <w:sz w:val="15"/>
        </w:rPr>
        <w:t xml:space="preserve">      packages: write</w:t>
      </w:r>
    </w:p>
    <w:p>
      <w:pPr>
        <w:pStyle w:val="CodeListing"/>
        <w:keepNext w:val="0"/>
        <w:shd w:val="clear" w:color="auto" w:fill="F2F2F2"/>
      </w:pPr>
      <w:r>
        <w:rPr>
          <w:rFonts w:ascii="Courier New" w:hAnsi="Courier New" w:eastAsia="Courier New" w:cs="Courier New"/>
          <w:sz w:val="15"/>
        </w:rPr>
        <w:t xml:space="preserve">    strategy:</w:t>
      </w:r>
    </w:p>
    <w:p>
      <w:pPr>
        <w:pStyle w:val="CodeListing"/>
        <w:keepNext w:val="0"/>
        <w:shd w:val="clear" w:color="auto" w:fill="F2F2F2"/>
      </w:pPr>
      <w:r>
        <w:rPr>
          <w:rFonts w:ascii="Courier New" w:hAnsi="Courier New" w:eastAsia="Courier New" w:cs="Courier New"/>
          <w:sz w:val="15"/>
        </w:rPr>
        <w:t xml:space="preserve">      matrix:</w:t>
      </w:r>
    </w:p>
    <w:p>
      <w:pPr>
        <w:pStyle w:val="CodeListing"/>
        <w:keepNext w:val="0"/>
        <w:shd w:val="clear" w:color="auto" w:fill="F2F2F2"/>
      </w:pPr>
      <w:r>
        <w:rPr>
          <w:rFonts w:ascii="Courier New" w:hAnsi="Courier New" w:eastAsia="Courier New" w:cs="Courier New"/>
          <w:sz w:val="15"/>
        </w:rPr>
        <w:t xml:space="preserve">        service: [order-service, notification-service]</w:t>
      </w:r>
    </w:p>
    <w:p>
      <w:pPr>
        <w:pStyle w:val="CodeListing"/>
        <w:keepNext w:val="0"/>
        <w:shd w:val="clear" w:color="auto" w:fill="F2F2F2"/>
      </w:pPr>
      <w:r>
        <w:rPr>
          <w:rFonts w:ascii="Courier New" w:hAnsi="Courier New" w:eastAsia="Courier New" w:cs="Courier New"/>
          <w:sz w:val="15"/>
        </w:rPr>
        <w:t xml:space="preserve">    env:</w:t>
      </w:r>
    </w:p>
    <w:p>
      <w:pPr>
        <w:pStyle w:val="CodeListing"/>
        <w:keepNext w:val="0"/>
        <w:shd w:val="clear" w:color="auto" w:fill="F2F2F2"/>
      </w:pPr>
      <w:r>
        <w:rPr>
          <w:rFonts w:ascii="Courier New" w:hAnsi="Courier New" w:eastAsia="Courier New" w:cs="Courier New"/>
          <w:sz w:val="15"/>
        </w:rPr>
        <w:t xml:space="preserve">      IMAGE: ghcr.io/${{ github.repository_owner }}/maltashop-${{ matrix.service }}:${{ github.sha }}</w:t>
      </w:r>
    </w:p>
    <w:p>
      <w:pPr>
        <w:pStyle w:val="CodeListing"/>
        <w:keepNext w:val="0"/>
        <w:shd w:val="clear" w:color="auto" w:fill="F2F2F2"/>
      </w:pPr>
      <w:r>
        <w:rPr>
          <w:rFonts w:ascii="Courier New" w:hAnsi="Courier New" w:eastAsia="Courier New" w:cs="Courier New"/>
          <w:sz w:val="15"/>
        </w:rPr>
        <w:t xml:space="preserve">    steps:</w:t>
      </w:r>
    </w:p>
    <w:p>
      <w:pPr>
        <w:pStyle w:val="CodeListing"/>
        <w:keepNext w:val="0"/>
        <w:shd w:val="clear" w:color="auto" w:fill="F2F2F2"/>
      </w:pPr>
      <w:r>
        <w:rPr>
          <w:rFonts w:ascii="Courier New" w:hAnsi="Courier New" w:eastAsia="Courier New" w:cs="Courier New"/>
          <w:sz w:val="15"/>
        </w:rPr>
        <w:t xml:space="preserve">      - name: Check out repository</w:t>
      </w:r>
    </w:p>
    <w:p>
      <w:pPr>
        <w:pStyle w:val="CodeListing"/>
        <w:keepNext w:val="0"/>
        <w:shd w:val="clear" w:color="auto" w:fill="F2F2F2"/>
      </w:pPr>
      <w:r>
        <w:rPr>
          <w:rFonts w:ascii="Courier New" w:hAnsi="Courier New" w:eastAsia="Courier New" w:cs="Courier New"/>
          <w:sz w:val="15"/>
        </w:rPr>
        <w:t xml:space="preserve">        uses: actions/checkout@3d3c42e5aac5ba805825da76410c181273ba90b1  # v7.0.1</w:t>
      </w:r>
    </w:p>
    <w:p>
      <w:pPr>
        <w:pStyle w:val="CodeListing"/>
        <w:keepNext w:val="0"/>
        <w:shd w:val="clear" w:color="auto" w:fill="F2F2F2"/>
      </w:pPr>
      <w:r>
        <w:rPr>
          <w:rFonts w:ascii="Courier New" w:hAnsi="Courier New" w:eastAsia="Courier New" w:cs="Courier New"/>
          <w:sz w:val="15"/>
        </w:rPr>
        <w:t xml:space="preserve"> </w:t>
      </w:r>
    </w:p>
    <w:p>
      <w:pPr>
        <w:pStyle w:val="CodeListing"/>
        <w:keepNext w:val="0"/>
        <w:shd w:val="clear" w:color="auto" w:fill="F2F2F2"/>
      </w:pPr>
      <w:r>
        <w:rPr>
          <w:rFonts w:ascii="Courier New" w:hAnsi="Courier New" w:eastAsia="Courier New" w:cs="Courier New"/>
          <w:sz w:val="15"/>
        </w:rPr>
        <w:t xml:space="preserve">      - name: Log in to GitHub Container Registry</w:t>
      </w:r>
    </w:p>
    <w:p>
      <w:pPr>
        <w:pStyle w:val="CodeListing"/>
        <w:keepNext w:val="0"/>
        <w:shd w:val="clear" w:color="auto" w:fill="F2F2F2"/>
      </w:pPr>
      <w:r>
        <w:rPr>
          <w:rFonts w:ascii="Courier New" w:hAnsi="Courier New" w:eastAsia="Courier New" w:cs="Courier New"/>
          <w:sz w:val="15"/>
        </w:rPr>
        <w:t xml:space="preserve">        uses: docker/login-action@dbcb813823bdd20940b903addbd779551569679f  # v4.6.0</w:t>
      </w:r>
    </w:p>
    <w:p>
      <w:pPr>
        <w:pStyle w:val="CodeListing"/>
        <w:keepNext w:val="0"/>
        <w:shd w:val="clear" w:color="auto" w:fill="F2F2F2"/>
      </w:pPr>
      <w:r>
        <w:rPr>
          <w:rFonts w:ascii="Courier New" w:hAnsi="Courier New" w:eastAsia="Courier New" w:cs="Courier New"/>
          <w:sz w:val="15"/>
        </w:rPr>
        <w:t xml:space="preserve">        with:</w:t>
      </w:r>
    </w:p>
    <w:p>
      <w:pPr>
        <w:pStyle w:val="CodeListing"/>
        <w:keepNext w:val="0"/>
        <w:shd w:val="clear" w:color="auto" w:fill="F2F2F2"/>
      </w:pPr>
      <w:r>
        <w:rPr>
          <w:rFonts w:ascii="Courier New" w:hAnsi="Courier New" w:eastAsia="Courier New" w:cs="Courier New"/>
          <w:sz w:val="15"/>
        </w:rPr>
        <w:t xml:space="preserve">          registry: ghcr.io</w:t>
      </w:r>
    </w:p>
    <w:p>
      <w:pPr>
        <w:pStyle w:val="CodeListing"/>
        <w:keepNext w:val="0"/>
        <w:shd w:val="clear" w:color="auto" w:fill="F2F2F2"/>
      </w:pPr>
      <w:r>
        <w:rPr>
          <w:rFonts w:ascii="Courier New" w:hAnsi="Courier New" w:eastAsia="Courier New" w:cs="Courier New"/>
          <w:sz w:val="15"/>
        </w:rPr>
        <w:t xml:space="preserve">          username: ${{ github.actor }}</w:t>
      </w:r>
    </w:p>
    <w:p>
      <w:pPr>
        <w:pStyle w:val="CodeListing"/>
        <w:keepNext w:val="0"/>
        <w:shd w:val="clear" w:color="auto" w:fill="F2F2F2"/>
      </w:pPr>
      <w:r>
        <w:rPr>
          <w:rFonts w:ascii="Courier New" w:hAnsi="Courier New" w:eastAsia="Courier New" w:cs="Courier New"/>
          <w:sz w:val="15"/>
        </w:rPr>
        <w:t xml:space="preserve">          password: ${{ secrets.GITHUB_TOKEN }}</w:t>
      </w:r>
    </w:p>
    <w:p>
      <w:pPr>
        <w:pStyle w:val="CodeListing"/>
        <w:keepNext w:val="0"/>
        <w:shd w:val="clear" w:color="auto" w:fill="F2F2F2"/>
      </w:pPr>
      <w:r>
        <w:rPr>
          <w:rFonts w:ascii="Courier New" w:hAnsi="Courier New" w:eastAsia="Courier New" w:cs="Courier New"/>
          <w:sz w:val="15"/>
        </w:rPr>
        <w:t xml:space="preserve"> </w:t>
      </w:r>
    </w:p>
    <w:p>
      <w:pPr>
        <w:pStyle w:val="CodeListing"/>
        <w:keepNext w:val="0"/>
        <w:shd w:val="clear" w:color="auto" w:fill="F2F2F2"/>
      </w:pPr>
      <w:r>
        <w:rPr>
          <w:rFonts w:ascii="Courier New" w:hAnsi="Courier New" w:eastAsia="Courier New" w:cs="Courier New"/>
          <w:sz w:val="15"/>
        </w:rPr>
        <w:t xml:space="preserve">      - name: Build once, tagged with the commit SHA</w:t>
      </w:r>
    </w:p>
    <w:p>
      <w:pPr>
        <w:pStyle w:val="CodeListing"/>
        <w:keepNext w:val="0"/>
        <w:shd w:val="clear" w:color="auto" w:fill="F2F2F2"/>
      </w:pPr>
      <w:r>
        <w:rPr>
          <w:rFonts w:ascii="Courier New" w:hAnsi="Courier New" w:eastAsia="Courier New" w:cs="Courier New"/>
          <w:sz w:val="15"/>
        </w:rPr>
        <w:t xml:space="preserve">        uses: docker/build-push-action@c3c9e263c25d99ce0380d002d59b67737d91b0dc  # v7.4.0</w:t>
      </w:r>
    </w:p>
    <w:p>
      <w:pPr>
        <w:pStyle w:val="CodeListing"/>
        <w:keepNext w:val="0"/>
        <w:shd w:val="clear" w:color="auto" w:fill="F2F2F2"/>
      </w:pPr>
      <w:r>
        <w:rPr>
          <w:rFonts w:ascii="Courier New" w:hAnsi="Courier New" w:eastAsia="Courier New" w:cs="Courier New"/>
          <w:sz w:val="15"/>
        </w:rPr>
        <w:t xml:space="preserve">        with:</w:t>
      </w:r>
    </w:p>
    <w:p>
      <w:pPr>
        <w:pStyle w:val="CodeListing"/>
        <w:keepNext w:val="0"/>
        <w:shd w:val="clear" w:color="auto" w:fill="F2F2F2"/>
      </w:pPr>
      <w:r>
        <w:rPr>
          <w:rFonts w:ascii="Courier New" w:hAnsi="Courier New" w:eastAsia="Courier New" w:cs="Courier New"/>
          <w:sz w:val="15"/>
        </w:rPr>
        <w:t xml:space="preserve">          context: ${{ matrix.service }}</w:t>
      </w:r>
    </w:p>
    <w:p>
      <w:pPr>
        <w:pStyle w:val="CodeListing"/>
        <w:keepNext w:val="0"/>
        <w:shd w:val="clear" w:color="auto" w:fill="F2F2F2"/>
      </w:pPr>
      <w:r>
        <w:rPr>
          <w:rFonts w:ascii="Courier New" w:hAnsi="Courier New" w:eastAsia="Courier New" w:cs="Courier New"/>
          <w:sz w:val="15"/>
        </w:rPr>
        <w:t xml:space="preserve">          load: true</w:t>
      </w:r>
    </w:p>
    <w:p>
      <w:pPr>
        <w:pStyle w:val="CodeListing"/>
        <w:keepNext w:val="0"/>
        <w:shd w:val="clear" w:color="auto" w:fill="F2F2F2"/>
      </w:pPr>
      <w:r>
        <w:rPr>
          <w:rFonts w:ascii="Courier New" w:hAnsi="Courier New" w:eastAsia="Courier New" w:cs="Courier New"/>
          <w:sz w:val="15"/>
        </w:rPr>
        <w:t xml:space="preserve">          tags: ${{ env.IMAGE }}</w:t>
      </w:r>
    </w:p>
    <w:p>
      <w:pPr>
        <w:pStyle w:val="CodeListing"/>
        <w:keepNext w:val="0"/>
        <w:shd w:val="clear" w:color="auto" w:fill="F2F2F2"/>
      </w:pPr>
      <w:r>
        <w:rPr>
          <w:rFonts w:ascii="Courier New" w:hAnsi="Courier New" w:eastAsia="Courier New" w:cs="Courier New"/>
          <w:sz w:val="15"/>
        </w:rPr>
        <w:t xml:space="preserve"> </w:t>
      </w:r>
    </w:p>
    <w:p>
      <w:pPr>
        <w:pStyle w:val="CodeListing"/>
        <w:keepNext w:val="0"/>
        <w:shd w:val="clear" w:color="auto" w:fill="F2F2F2"/>
      </w:pPr>
      <w:r>
        <w:rPr>
          <w:rFonts w:ascii="Courier New" w:hAnsi="Courier New" w:eastAsia="Courier New" w:cs="Courier New"/>
          <w:sz w:val="15"/>
        </w:rPr>
        <w:t xml:space="preserve">      - name: Scan the image; stop on any critical vulnerability that has a fix (gate)</w:t>
      </w:r>
    </w:p>
    <w:p>
      <w:pPr>
        <w:pStyle w:val="CodeListing"/>
        <w:keepNext w:val="0"/>
        <w:shd w:val="clear" w:color="auto" w:fill="F2F2F2"/>
      </w:pPr>
      <w:r>
        <w:rPr>
          <w:rFonts w:ascii="Courier New" w:hAnsi="Courier New" w:eastAsia="Courier New" w:cs="Courier New"/>
          <w:sz w:val="15"/>
        </w:rPr>
        <w:t xml:space="preserve">        run: &gt;</w:t>
      </w:r>
    </w:p>
    <w:p>
      <w:pPr>
        <w:pStyle w:val="CodeListing"/>
        <w:keepNext w:val="0"/>
        <w:shd w:val="clear" w:color="auto" w:fill="F2F2F2"/>
      </w:pPr>
      <w:r>
        <w:rPr>
          <w:rFonts w:ascii="Courier New" w:hAnsi="Courier New" w:eastAsia="Courier New" w:cs="Courier New"/>
          <w:sz w:val="15"/>
        </w:rPr>
        <w:t xml:space="preserve">          docker run --rm -v /var/run/docker.sock:/var/run/docker.sock</w:t>
      </w:r>
    </w:p>
    <w:p>
      <w:pPr>
        <w:pStyle w:val="CodeListing"/>
        <w:keepNext w:val="0"/>
        <w:shd w:val="clear" w:color="auto" w:fill="F2F2F2"/>
      </w:pPr>
      <w:r>
        <w:rPr>
          <w:rFonts w:ascii="Courier New" w:hAnsi="Courier New" w:eastAsia="Courier New" w:cs="Courier New"/>
          <w:sz w:val="15"/>
        </w:rPr>
        <w:t xml:space="preserve">          aquasec/trivy:0.76.0@sha256:2416d1f74045b57274df1a340eee6b510cacd73c66a6ccb8da092b117eb7d222</w:t>
      </w:r>
    </w:p>
    <w:p>
      <w:pPr>
        <w:pStyle w:val="CodeListing"/>
        <w:keepNext w:val="0"/>
        <w:shd w:val="clear" w:color="auto" w:fill="F2F2F2"/>
      </w:pPr>
      <w:r>
        <w:rPr>
          <w:rFonts w:ascii="Courier New" w:hAnsi="Courier New" w:eastAsia="Courier New" w:cs="Courier New"/>
          <w:sz w:val="15"/>
        </w:rPr>
        <w:t xml:space="preserve">          image --severity CRITICAL --ignore-unfixed --exit-code 1 --no-progress "$IMAGE"</w:t>
      </w:r>
    </w:p>
    <w:p>
      <w:pPr>
        <w:pStyle w:val="CodeListing"/>
        <w:keepNext w:val="0"/>
        <w:shd w:val="clear" w:color="auto" w:fill="F2F2F2"/>
      </w:pPr>
      <w:r>
        <w:rPr>
          <w:rFonts w:ascii="Courier New" w:hAnsi="Courier New" w:eastAsia="Courier New" w:cs="Courier New"/>
          <w:sz w:val="15"/>
        </w:rPr>
        <w:t xml:space="preserve"> </w:t>
      </w:r>
    </w:p>
    <w:p>
      <w:pPr>
        <w:pStyle w:val="CodeListing"/>
        <w:keepNext w:val="0"/>
        <w:shd w:val="clear" w:color="auto" w:fill="F2F2F2"/>
      </w:pPr>
      <w:r>
        <w:rPr>
          <w:rFonts w:ascii="Courier New" w:hAnsi="Courier New" w:eastAsia="Courier New" w:cs="Courier New"/>
          <w:sz w:val="15"/>
        </w:rPr>
        <w:t xml:space="preserve">      - name: Push the scanned image</w:t>
      </w:r>
    </w:p>
    <w:p>
      <w:pPr>
        <w:pStyle w:val="CodeListing"/>
        <w:keepNext w:val="0"/>
        <w:shd w:val="clear" w:color="auto" w:fill="F2F2F2"/>
      </w:pPr>
      <w:r>
        <w:rPr>
          <w:rFonts w:ascii="Courier New" w:hAnsi="Courier New" w:eastAsia="Courier New" w:cs="Courier New"/>
          <w:sz w:val="15"/>
        </w:rPr>
        <w:t xml:space="preserve">        run: docker push "$IMAGE"</w:t>
      </w:r>
    </w:p>
    <w:p>
      <w:pPr>
        <w:pStyle w:val="CodeListing"/>
        <w:keepNext w:val="0"/>
        <w:shd w:val="clear" w:color="auto" w:fill="F2F2F2"/>
      </w:pPr>
      <w:r>
        <w:rPr>
          <w:rFonts w:ascii="Courier New" w:hAnsi="Courier New" w:eastAsia="Courier New" w:cs="Courier New"/>
          <w:sz w:val="15"/>
        </w:rPr>
        <w:t xml:space="preserve"> </w:t>
      </w:r>
    </w:p>
    <w:p>
      <w:pPr>
        <w:pStyle w:val="CodeListing"/>
        <w:keepNext w:val="0"/>
        <w:shd w:val="clear" w:color="auto" w:fill="F2F2F2"/>
      </w:pPr>
      <w:r>
        <w:rPr>
          <w:rFonts w:ascii="Courier New" w:hAnsi="Courier New" w:eastAsia="Courier New" w:cs="Courier New"/>
          <w:sz w:val="15"/>
        </w:rPr>
        <w:t xml:space="preserve">  end-to-end:</w:t>
      </w:r>
    </w:p>
    <w:p>
      <w:pPr>
        <w:pStyle w:val="CodeListing"/>
        <w:keepNext w:val="0"/>
        <w:shd w:val="clear" w:color="auto" w:fill="F2F2F2"/>
      </w:pPr>
      <w:r>
        <w:rPr>
          <w:rFonts w:ascii="Courier New" w:hAnsi="Courier New" w:eastAsia="Courier New" w:cs="Courier New"/>
          <w:sz w:val="15"/>
        </w:rPr>
        <w:t xml:space="preserve">    name: "Stage 3: end-to-end test of the built images"</w:t>
      </w:r>
    </w:p>
    <w:p>
      <w:pPr>
        <w:pStyle w:val="CodeListing"/>
        <w:keepNext w:val="0"/>
        <w:shd w:val="clear" w:color="auto" w:fill="F2F2F2"/>
      </w:pPr>
      <w:r>
        <w:rPr>
          <w:rFonts w:ascii="Courier New" w:hAnsi="Courier New" w:eastAsia="Courier New" w:cs="Courier New"/>
          <w:sz w:val="15"/>
        </w:rPr>
        <w:t xml:space="preserve">    needs: build</w:t>
      </w:r>
    </w:p>
    <w:p>
      <w:pPr>
        <w:pStyle w:val="CodeListing"/>
        <w:keepNext w:val="0"/>
        <w:shd w:val="clear" w:color="auto" w:fill="F2F2F2"/>
      </w:pPr>
      <w:r>
        <w:rPr>
          <w:rFonts w:ascii="Courier New" w:hAnsi="Courier New" w:eastAsia="Courier New" w:cs="Courier New"/>
          <w:sz w:val="15"/>
        </w:rPr>
        <w:t xml:space="preserve">    runs-on: ubuntu-24.04</w:t>
      </w:r>
    </w:p>
    <w:p>
      <w:pPr>
        <w:pStyle w:val="CodeListing"/>
        <w:keepNext w:val="0"/>
        <w:shd w:val="clear" w:color="auto" w:fill="F2F2F2"/>
      </w:pPr>
      <w:r>
        <w:rPr>
          <w:rFonts w:ascii="Courier New" w:hAnsi="Courier New" w:eastAsia="Courier New" w:cs="Courier New"/>
          <w:sz w:val="15"/>
        </w:rPr>
        <w:t xml:space="preserve">    permissions:</w:t>
      </w:r>
    </w:p>
    <w:p>
      <w:pPr>
        <w:pStyle w:val="CodeListing"/>
        <w:keepNext w:val="0"/>
        <w:shd w:val="clear" w:color="auto" w:fill="F2F2F2"/>
      </w:pPr>
      <w:r>
        <w:rPr>
          <w:rFonts w:ascii="Courier New" w:hAnsi="Courier New" w:eastAsia="Courier New" w:cs="Courier New"/>
          <w:sz w:val="15"/>
        </w:rPr>
        <w:t xml:space="preserve">      contents: read</w:t>
      </w:r>
    </w:p>
    <w:p>
      <w:pPr>
        <w:pStyle w:val="CodeListing"/>
        <w:keepNext w:val="0"/>
        <w:shd w:val="clear" w:color="auto" w:fill="F2F2F2"/>
      </w:pPr>
      <w:r>
        <w:rPr>
          <w:rFonts w:ascii="Courier New" w:hAnsi="Courier New" w:eastAsia="Courier New" w:cs="Courier New"/>
          <w:sz w:val="15"/>
        </w:rPr>
        <w:t xml:space="preserve">      packages: read</w:t>
      </w:r>
    </w:p>
    <w:p>
      <w:pPr>
        <w:pStyle w:val="CodeListing"/>
        <w:keepNext w:val="0"/>
        <w:shd w:val="clear" w:color="auto" w:fill="F2F2F2"/>
      </w:pPr>
      <w:r>
        <w:rPr>
          <w:rFonts w:ascii="Courier New" w:hAnsi="Courier New" w:eastAsia="Courier New" w:cs="Courier New"/>
          <w:sz w:val="15"/>
        </w:rPr>
        <w:t xml:space="preserve">    steps:</w:t>
      </w:r>
    </w:p>
    <w:p>
      <w:pPr>
        <w:pStyle w:val="CodeListing"/>
        <w:keepNext w:val="0"/>
        <w:shd w:val="clear" w:color="auto" w:fill="F2F2F2"/>
      </w:pPr>
      <w:r>
        <w:rPr>
          <w:rFonts w:ascii="Courier New" w:hAnsi="Courier New" w:eastAsia="Courier New" w:cs="Courier New"/>
          <w:sz w:val="15"/>
        </w:rPr>
        <w:t xml:space="preserve">      - name: Check out repository</w:t>
      </w:r>
    </w:p>
    <w:p>
      <w:pPr>
        <w:pStyle w:val="CodeListing"/>
        <w:keepNext w:val="0"/>
        <w:shd w:val="clear" w:color="auto" w:fill="F2F2F2"/>
      </w:pPr>
      <w:r>
        <w:rPr>
          <w:rFonts w:ascii="Courier New" w:hAnsi="Courier New" w:eastAsia="Courier New" w:cs="Courier New"/>
          <w:sz w:val="15"/>
        </w:rPr>
        <w:t xml:space="preserve">        uses: actions/checkout@3d3c42e5aac5ba805825da76410c181273ba90b1  # v7.0.1</w:t>
      </w:r>
    </w:p>
    <w:p>
      <w:pPr>
        <w:pStyle w:val="CodeListing"/>
        <w:keepNext w:val="0"/>
        <w:shd w:val="clear" w:color="auto" w:fill="F2F2F2"/>
      </w:pPr>
      <w:r>
        <w:rPr>
          <w:rFonts w:ascii="Courier New" w:hAnsi="Courier New" w:eastAsia="Courier New" w:cs="Courier New"/>
          <w:sz w:val="15"/>
        </w:rPr>
        <w:t xml:space="preserve"> </w:t>
      </w:r>
    </w:p>
    <w:p>
      <w:pPr>
        <w:pStyle w:val="CodeListing"/>
        <w:keepNext w:val="0"/>
        <w:shd w:val="clear" w:color="auto" w:fill="F2F2F2"/>
      </w:pPr>
      <w:r>
        <w:rPr>
          <w:rFonts w:ascii="Courier New" w:hAnsi="Courier New" w:eastAsia="Courier New" w:cs="Courier New"/>
          <w:sz w:val="15"/>
        </w:rPr>
        <w:t xml:space="preserve">      - name: Log in to GitHub Container Registry</w:t>
      </w:r>
    </w:p>
    <w:p>
      <w:pPr>
        <w:pStyle w:val="CodeListing"/>
        <w:keepNext w:val="0"/>
        <w:shd w:val="clear" w:color="auto" w:fill="F2F2F2"/>
      </w:pPr>
      <w:r>
        <w:rPr>
          <w:rFonts w:ascii="Courier New" w:hAnsi="Courier New" w:eastAsia="Courier New" w:cs="Courier New"/>
          <w:sz w:val="15"/>
        </w:rPr>
        <w:t xml:space="preserve">        uses: docker/login-action@dbcb813823bdd20940b903addbd779551569679f  # v4.6.0</w:t>
      </w:r>
    </w:p>
    <w:p>
      <w:pPr>
        <w:pStyle w:val="CodeListing"/>
        <w:keepNext w:val="0"/>
        <w:shd w:val="clear" w:color="auto" w:fill="F2F2F2"/>
      </w:pPr>
      <w:r>
        <w:rPr>
          <w:rFonts w:ascii="Courier New" w:hAnsi="Courier New" w:eastAsia="Courier New" w:cs="Courier New"/>
          <w:sz w:val="15"/>
        </w:rPr>
        <w:t xml:space="preserve">        with:</w:t>
      </w:r>
    </w:p>
    <w:p>
      <w:pPr>
        <w:pStyle w:val="CodeListing"/>
        <w:keepNext w:val="0"/>
        <w:shd w:val="clear" w:color="auto" w:fill="F2F2F2"/>
      </w:pPr>
      <w:r>
        <w:rPr>
          <w:rFonts w:ascii="Courier New" w:hAnsi="Courier New" w:eastAsia="Courier New" w:cs="Courier New"/>
          <w:sz w:val="15"/>
        </w:rPr>
        <w:t xml:space="preserve">          registry: ghcr.io</w:t>
      </w:r>
    </w:p>
    <w:p>
      <w:pPr>
        <w:pStyle w:val="CodeListing"/>
        <w:keepNext w:val="0"/>
        <w:shd w:val="clear" w:color="auto" w:fill="F2F2F2"/>
      </w:pPr>
      <w:r>
        <w:rPr>
          <w:rFonts w:ascii="Courier New" w:hAnsi="Courier New" w:eastAsia="Courier New" w:cs="Courier New"/>
          <w:sz w:val="15"/>
        </w:rPr>
        <w:t xml:space="preserve">          username: ${{ github.actor }}</w:t>
      </w:r>
    </w:p>
    <w:p>
      <w:pPr>
        <w:pStyle w:val="CodeListing"/>
        <w:keepNext w:val="0"/>
        <w:shd w:val="clear" w:color="auto" w:fill="F2F2F2"/>
      </w:pPr>
      <w:r>
        <w:rPr>
          <w:rFonts w:ascii="Courier New" w:hAnsi="Courier New" w:eastAsia="Courier New" w:cs="Courier New"/>
          <w:sz w:val="15"/>
        </w:rPr>
        <w:t xml:space="preserve">          password: ${{ secrets.GITHUB_TOKEN }}</w:t>
      </w:r>
    </w:p>
    <w:p>
      <w:pPr>
        <w:pStyle w:val="CodeListing"/>
        <w:keepNext w:val="0"/>
        <w:shd w:val="clear" w:color="auto" w:fill="F2F2F2"/>
      </w:pPr>
      <w:r>
        <w:rPr>
          <w:rFonts w:ascii="Courier New" w:hAnsi="Courier New" w:eastAsia="Courier New" w:cs="Courier New"/>
          <w:sz w:val="15"/>
        </w:rPr>
        <w:t xml:space="preserve"> </w:t>
      </w:r>
    </w:p>
    <w:p>
      <w:pPr>
        <w:pStyle w:val="CodeListing"/>
        <w:keepNext w:val="0"/>
        <w:shd w:val="clear" w:color="auto" w:fill="F2F2F2"/>
      </w:pPr>
      <w:r>
        <w:rPr>
          <w:rFonts w:ascii="Courier New" w:hAnsi="Courier New" w:eastAsia="Courier New" w:cs="Courier New"/>
          <w:sz w:val="15"/>
        </w:rPr>
        <w:t xml:space="preserve">      - name: Pull the images built in stage 2 (no rebuild)</w:t>
      </w:r>
    </w:p>
    <w:p>
      <w:pPr>
        <w:pStyle w:val="CodeListing"/>
        <w:keepNext w:val="0"/>
        <w:shd w:val="clear" w:color="auto" w:fill="F2F2F2"/>
      </w:pPr>
      <w:r>
        <w:rPr>
          <w:rFonts w:ascii="Courier New" w:hAnsi="Courier New" w:eastAsia="Courier New" w:cs="Courier New"/>
          <w:sz w:val="15"/>
        </w:rPr>
        <w:t xml:space="preserve">        run: docker compose pull order-service notification-service</w:t>
      </w:r>
    </w:p>
    <w:p>
      <w:pPr>
        <w:pStyle w:val="CodeListing"/>
        <w:keepNext w:val="0"/>
        <w:shd w:val="clear" w:color="auto" w:fill="F2F2F2"/>
      </w:pPr>
      <w:r>
        <w:rPr>
          <w:rFonts w:ascii="Courier New" w:hAnsi="Courier New" w:eastAsia="Courier New" w:cs="Courier New"/>
          <w:sz w:val="15"/>
        </w:rPr>
        <w:t xml:space="preserve"> </w:t>
      </w:r>
    </w:p>
    <w:p>
      <w:pPr>
        <w:pStyle w:val="CodeListing"/>
        <w:keepNext w:val="0"/>
        <w:shd w:val="clear" w:color="auto" w:fill="F2F2F2"/>
      </w:pPr>
      <w:r>
        <w:rPr>
          <w:rFonts w:ascii="Courier New" w:hAnsi="Courier New" w:eastAsia="Courier New" w:cs="Courier New"/>
          <w:sz w:val="15"/>
        </w:rPr>
        <w:t xml:space="preserve">      - name: Start the whole system and wait until every container is healthy</w:t>
      </w:r>
    </w:p>
    <w:p>
      <w:pPr>
        <w:pStyle w:val="CodeListing"/>
        <w:keepNext w:val="0"/>
        <w:shd w:val="clear" w:color="auto" w:fill="F2F2F2"/>
      </w:pPr>
      <w:r>
        <w:rPr>
          <w:rFonts w:ascii="Courier New" w:hAnsi="Courier New" w:eastAsia="Courier New" w:cs="Courier New"/>
          <w:sz w:val="15"/>
        </w:rPr>
        <w:t xml:space="preserve">        run: docker compose up -d --no-build --wait</w:t>
      </w:r>
    </w:p>
    <w:p>
      <w:pPr>
        <w:pStyle w:val="CodeListing"/>
        <w:keepNext w:val="0"/>
        <w:shd w:val="clear" w:color="auto" w:fill="F2F2F2"/>
      </w:pPr>
      <w:r>
        <w:rPr>
          <w:rFonts w:ascii="Courier New" w:hAnsi="Courier New" w:eastAsia="Courier New" w:cs="Courier New"/>
          <w:sz w:val="15"/>
        </w:rPr>
        <w:t xml:space="preserve"> </w:t>
      </w:r>
    </w:p>
    <w:p>
      <w:pPr>
        <w:pStyle w:val="CodeListing"/>
        <w:keepNext w:val="0"/>
        <w:shd w:val="clear" w:color="auto" w:fill="F2F2F2"/>
      </w:pPr>
      <w:r>
        <w:rPr>
          <w:rFonts w:ascii="Courier New" w:hAnsi="Courier New" w:eastAsia="Courier New" w:cs="Courier New"/>
          <w:sz w:val="15"/>
        </w:rPr>
        <w:t xml:space="preserve">      - name: Smoke test the place-order flow (gate)</w:t>
      </w:r>
    </w:p>
    <w:p>
      <w:pPr>
        <w:pStyle w:val="CodeListing"/>
        <w:keepNext w:val="0"/>
        <w:shd w:val="clear" w:color="auto" w:fill="F2F2F2"/>
      </w:pPr>
      <w:r>
        <w:rPr>
          <w:rFonts w:ascii="Courier New" w:hAnsi="Courier New" w:eastAsia="Courier New" w:cs="Courier New"/>
          <w:sz w:val="15"/>
        </w:rPr>
        <w:t xml:space="preserve">        run: python3 scripts/smoke_test.py</w:t>
      </w:r>
    </w:p>
    <w:p>
      <w:pPr>
        <w:pStyle w:val="CodeListing"/>
        <w:keepNext w:val="0"/>
        <w:shd w:val="clear" w:color="auto" w:fill="F2F2F2"/>
      </w:pPr>
      <w:r>
        <w:rPr>
          <w:rFonts w:ascii="Courier New" w:hAnsi="Courier New" w:eastAsia="Courier New" w:cs="Courier New"/>
          <w:sz w:val="15"/>
        </w:rPr>
        <w:t xml:space="preserve"> </w:t>
      </w:r>
    </w:p>
    <w:p>
      <w:pPr>
        <w:pStyle w:val="CodeListing"/>
        <w:keepNext w:val="0"/>
        <w:shd w:val="clear" w:color="auto" w:fill="F2F2F2"/>
      </w:pPr>
      <w:r>
        <w:rPr>
          <w:rFonts w:ascii="Courier New" w:hAnsi="Courier New" w:eastAsia="Courier New" w:cs="Courier New"/>
          <w:sz w:val="15"/>
        </w:rPr>
        <w:t xml:space="preserve">      - name: Show service logs</w:t>
      </w:r>
    </w:p>
    <w:p>
      <w:pPr>
        <w:pStyle w:val="CodeListing"/>
        <w:keepNext w:val="0"/>
        <w:shd w:val="clear" w:color="auto" w:fill="F2F2F2"/>
      </w:pPr>
      <w:r>
        <w:rPr>
          <w:rFonts w:ascii="Courier New" w:hAnsi="Courier New" w:eastAsia="Courier New" w:cs="Courier New"/>
          <w:sz w:val="15"/>
        </w:rPr>
        <w:t xml:space="preserve">        if: always()</w:t>
      </w:r>
    </w:p>
    <w:p>
      <w:pPr>
        <w:pStyle w:val="CodeListing"/>
        <w:keepNext w:val="0"/>
        <w:shd w:val="clear" w:color="auto" w:fill="F2F2F2"/>
      </w:pPr>
      <w:r>
        <w:rPr>
          <w:rFonts w:ascii="Courier New" w:hAnsi="Courier New" w:eastAsia="Courier New" w:cs="Courier New"/>
          <w:sz w:val="15"/>
        </w:rPr>
        <w:t xml:space="preserve">        run: docker compose logs order-service notification-service</w:t>
      </w:r>
    </w:p>
    <w:p>
      <w:pPr>
        <w:pStyle w:val="CodeListing"/>
        <w:keepNext w:val="0"/>
        <w:shd w:val="clear" w:color="auto" w:fill="F2F2F2"/>
      </w:pPr>
      <w:r>
        <w:rPr>
          <w:rFonts w:ascii="Courier New" w:hAnsi="Courier New" w:eastAsia="Courier New" w:cs="Courier New"/>
          <w:sz w:val="15"/>
        </w:rPr>
        <w:t xml:space="preserve"> </w:t>
      </w:r>
    </w:p>
    <w:p>
      <w:pPr>
        <w:pStyle w:val="CodeListing"/>
        <w:keepNext w:val="0"/>
        <w:shd w:val="clear" w:color="auto" w:fill="F2F2F2"/>
      </w:pPr>
      <w:r>
        <w:rPr>
          <w:rFonts w:ascii="Courier New" w:hAnsi="Courier New" w:eastAsia="Courier New" w:cs="Courier New"/>
          <w:sz w:val="15"/>
        </w:rPr>
        <w:t xml:space="preserve">      - name: Stop the system</w:t>
      </w:r>
    </w:p>
    <w:p>
      <w:pPr>
        <w:pStyle w:val="CodeListing"/>
        <w:keepNext w:val="0"/>
        <w:shd w:val="clear" w:color="auto" w:fill="F2F2F2"/>
      </w:pPr>
      <w:r>
        <w:rPr>
          <w:rFonts w:ascii="Courier New" w:hAnsi="Courier New" w:eastAsia="Courier New" w:cs="Courier New"/>
          <w:sz w:val="15"/>
        </w:rPr>
        <w:t xml:space="preserve">        if: always()</w:t>
      </w:r>
    </w:p>
    <w:p>
      <w:pPr>
        <w:pStyle w:val="CodeListing"/>
        <w:keepNext w:val="0"/>
        <w:shd w:val="clear" w:color="auto" w:fill="F2F2F2"/>
      </w:pPr>
      <w:r>
        <w:rPr>
          <w:rFonts w:ascii="Courier New" w:hAnsi="Courier New" w:eastAsia="Courier New" w:cs="Courier New"/>
          <w:sz w:val="15"/>
        </w:rPr>
        <w:t xml:space="preserve">        run: docker compose down -v</w:t>
      </w:r>
    </w:p>
    <w:p>
      <w:pPr>
        <w:spacing w:after="0"/>
      </w:pPr>
    </w:p>
    <w:p>
      <w:pPr>
        <w:keepNext/>
        <w:spacing w:before="120" w:line="240" w:lineRule="auto"/>
      </w:pPr>
      <w:r>
        <w:drawing>
          <wp:inline xmlns:a="http://schemas.openxmlformats.org/drawingml/2006/main" xmlns:pic="http://schemas.openxmlformats.org/drawingml/2006/picture">
            <wp:extent cx="5724000" cy="2821114"/>
            <wp:docPr id="7" name="Picture 7"/>
            <wp:cNvGraphicFramePr>
              <a:graphicFrameLocks noChangeAspect="1"/>
            </wp:cNvGraphicFramePr>
            <a:graphic>
              <a:graphicData uri="http://schemas.openxmlformats.org/drawingml/2006/picture">
                <pic:pic>
                  <pic:nvPicPr>
                    <pic:cNvPr id="0" name="06_ci_passing_run.png"/>
                    <pic:cNvPicPr/>
                  </pic:nvPicPr>
                  <pic:blipFill>
                    <a:blip r:embed="rId16"/>
                    <a:stretch>
                      <a:fillRect/>
                    </a:stretch>
                  </pic:blipFill>
                  <pic:spPr>
                    <a:xfrm>
                      <a:off x="0" y="0"/>
                      <a:ext cx="5724000" cy="2821114"/>
                    </a:xfrm>
                    <a:prstGeom prst="rect"/>
                  </pic:spPr>
                </pic:pic>
              </a:graphicData>
            </a:graphic>
          </wp:inline>
        </w:drawing>
      </w:r>
    </w:p>
    <w:p>
      <w:pPr>
        <w:pStyle w:val="Caption"/>
        <w:keepNext w:val="0"/>
      </w:pPr>
      <w:r>
        <w:rPr>
          <w:rFonts w:ascii="Times New Roman" w:hAnsi="Times New Roman" w:eastAsia="Times New Roman" w:cs="Times New Roman"/>
          <w:b/>
          <w:sz w:val="24"/>
        </w:rPr>
        <w:t xml:space="preserve">Figure 3: </w:t>
      </w:r>
      <w:r>
        <w:rPr>
          <w:rFonts w:ascii="Times New Roman" w:hAnsi="Times New Roman" w:eastAsia="Times New Roman" w:cs="Times New Roman"/>
          <w:b w:val="0"/>
          <w:i/>
          <w:sz w:val="24"/>
        </w:rPr>
        <w:t>A passing run of the prototype's CI workflow on GitHub Actions, in 1 min 57 s: well inside a ten-minute target, because both services are tested in parallel and pip downloads are cached. Stage 1 lints and tests both services; stage 2 builds each image once, scans it with Trivy and pushes it to GitHub Container Registry; stage 3 starts the whole system from those images and runs the end-to-end smoke test.</w:t>
      </w:r>
    </w:p>
    <w:p>
      <w:pPr>
        <w:pStyle w:val="Heading1"/>
      </w:pPr>
      <w:bookmarkStart w:id="13" w:name="_Toc013"/>
      <w:r>
        <w:rPr>
          <w:rFonts w:ascii="Times New Roman" w:hAnsi="Times New Roman" w:eastAsia="Times New Roman" w:cs="Times New Roman"/>
          <w:b/>
          <w:i w:val="0"/>
          <w:sz w:val="32"/>
        </w:rPr>
        <w:t>4. Operational Excellence and Monitoring</w:t>
      </w:r>
      <w:bookmarkEnd w:id="13"/>
    </w:p>
    <w:p>
      <w:pPr>
        <w:pStyle w:val="Heading2"/>
      </w:pPr>
      <w:bookmarkStart w:id="14" w:name="_Toc014"/>
      <w:r>
        <w:rPr>
          <w:rFonts w:ascii="Times New Roman" w:hAnsi="Times New Roman" w:eastAsia="Times New Roman" w:cs="Times New Roman"/>
          <w:b/>
          <w:i w:val="0"/>
          <w:sz w:val="28"/>
        </w:rPr>
        <w:t>4.1 Keeping checkout reliable at ten times normal traffic</w:t>
      </w:r>
      <w:bookmarkEnd w:id="14"/>
    </w:p>
    <w:p>
      <w:r>
        <w:rPr>
          <w:rFonts w:ascii="Times New Roman" w:hAnsi="Times New Roman" w:eastAsia="Times New Roman" w:cs="Times New Roman"/>
          <w:b w:val="0"/>
          <w:i w:val="0"/>
          <w:sz w:val="24"/>
        </w:rPr>
        <w:t xml:space="preserve">Kubernetes keeps checkout reliable by constantly making the cluster match a declared state (Burns </w:t>
      </w:r>
      <w:r>
        <w:rPr>
          <w:rFonts w:ascii="Times New Roman" w:hAnsi="Times New Roman" w:eastAsia="Times New Roman" w:cs="Times New Roman"/>
          <w:b w:val="0"/>
          <w:i/>
          <w:sz w:val="24"/>
        </w:rPr>
        <w:t>et al.</w:t>
      </w:r>
      <w:r>
        <w:rPr>
          <w:rFonts w:ascii="Times New Roman" w:hAnsi="Times New Roman" w:eastAsia="Times New Roman" w:cs="Times New Roman"/>
          <w:b w:val="0"/>
          <w:i w:val="0"/>
          <w:sz w:val="24"/>
        </w:rPr>
        <w:t xml:space="preserve">, 2022). Order, Payment and Inventory each run as a </w:t>
      </w:r>
      <w:r>
        <w:rPr>
          <w:rFonts w:ascii="Times New Roman" w:hAnsi="Times New Roman" w:eastAsia="Times New Roman" w:cs="Times New Roman"/>
          <w:b/>
          <w:i w:val="0"/>
          <w:sz w:val="24"/>
        </w:rPr>
        <w:t>Deployment</w:t>
      </w:r>
      <w:r>
        <w:rPr>
          <w:rFonts w:ascii="Times New Roman" w:hAnsi="Times New Roman" w:eastAsia="Times New Roman" w:cs="Times New Roman"/>
          <w:b w:val="0"/>
          <w:i w:val="0"/>
          <w:sz w:val="24"/>
        </w:rPr>
        <w:t xml:space="preserve">, which manages a </w:t>
      </w:r>
      <w:r>
        <w:rPr>
          <w:rFonts w:ascii="Times New Roman" w:hAnsi="Times New Roman" w:eastAsia="Times New Roman" w:cs="Times New Roman"/>
          <w:b/>
          <w:i w:val="0"/>
          <w:sz w:val="24"/>
        </w:rPr>
        <w:t>ReplicaSet</w:t>
      </w:r>
      <w:r>
        <w:rPr>
          <w:rFonts w:ascii="Times New Roman" w:hAnsi="Times New Roman" w:eastAsia="Times New Roman" w:cs="Times New Roman"/>
          <w:b w:val="0"/>
          <w:i w:val="0"/>
          <w:sz w:val="24"/>
        </w:rPr>
        <w:t>: if a pod crashes or its node fails, the ReplicaSet starts a replacement. Pods are spread across three availability zones, so losing a zone leaves two-thirds of the capacity.</w:t>
      </w:r>
    </w:p>
    <w:p>
      <w:r>
        <w:rPr>
          <w:rFonts w:ascii="Times New Roman" w:hAnsi="Times New Roman" w:eastAsia="Times New Roman" w:cs="Times New Roman"/>
          <w:b/>
          <w:i w:val="0"/>
          <w:sz w:val="24"/>
        </w:rPr>
        <w:t>Probes</w:t>
      </w:r>
      <w:r>
        <w:rPr>
          <w:rFonts w:ascii="Times New Roman" w:hAnsi="Times New Roman" w:eastAsia="Times New Roman" w:cs="Times New Roman"/>
          <w:b w:val="0"/>
          <w:i w:val="0"/>
          <w:sz w:val="24"/>
        </w:rPr>
        <w:t xml:space="preserve"> decide which pods receive traffic (Kubernetes, n.d.a). The readiness probe calls </w:t>
      </w:r>
      <w:r>
        <w:rPr>
          <w:rFonts w:ascii="Courier New" w:hAnsi="Courier New" w:eastAsia="Courier New" w:cs="Courier New"/>
          <w:sz w:val="22"/>
        </w:rPr>
        <w:t>/health/ready</w:t>
      </w:r>
      <w:r>
        <w:rPr>
          <w:rFonts w:ascii="Times New Roman" w:hAnsi="Times New Roman" w:eastAsia="Times New Roman" w:cs="Times New Roman"/>
          <w:b w:val="0"/>
          <w:i w:val="0"/>
          <w:sz w:val="24"/>
        </w:rPr>
        <w:t xml:space="preserve">, which checks the database; a pod that is starting, overloaded or cut off is removed from the Service instead of returning errors. The liveness probe calls </w:t>
      </w:r>
      <w:r>
        <w:rPr>
          <w:rFonts w:ascii="Courier New" w:hAnsi="Courier New" w:eastAsia="Courier New" w:cs="Courier New"/>
          <w:sz w:val="22"/>
        </w:rPr>
        <w:t>/health/live</w:t>
      </w:r>
      <w:r>
        <w:rPr>
          <w:rFonts w:ascii="Times New Roman" w:hAnsi="Times New Roman" w:eastAsia="Times New Roman" w:cs="Times New Roman"/>
          <w:b w:val="0"/>
          <w:i w:val="0"/>
          <w:sz w:val="24"/>
        </w:rPr>
        <w:t xml:space="preserve">, which checks nothing else, and restarts only a pod that hangs. </w:t>
      </w:r>
      <w:r>
        <w:rPr>
          <w:rFonts w:ascii="Times New Roman" w:hAnsi="Times New Roman" w:eastAsia="Times New Roman" w:cs="Times New Roman"/>
          <w:b/>
          <w:i w:val="0"/>
          <w:sz w:val="24"/>
        </w:rPr>
        <w:t>Resource requests</w:t>
      </w:r>
      <w:r>
        <w:rPr>
          <w:rFonts w:ascii="Times New Roman" w:hAnsi="Times New Roman" w:eastAsia="Times New Roman" w:cs="Times New Roman"/>
          <w:b w:val="0"/>
          <w:i w:val="0"/>
          <w:sz w:val="24"/>
        </w:rPr>
        <w:t xml:space="preserve"> reserve CPU and memory so the scheduler only places pods where they fit, and </w:t>
      </w:r>
      <w:r>
        <w:rPr>
          <w:rFonts w:ascii="Times New Roman" w:hAnsi="Times New Roman" w:eastAsia="Times New Roman" w:cs="Times New Roman"/>
          <w:b/>
          <w:i w:val="0"/>
          <w:sz w:val="24"/>
        </w:rPr>
        <w:t>limits</w:t>
      </w:r>
      <w:r>
        <w:rPr>
          <w:rFonts w:ascii="Times New Roman" w:hAnsi="Times New Roman" w:eastAsia="Times New Roman" w:cs="Times New Roman"/>
          <w:b w:val="0"/>
          <w:i w:val="0"/>
          <w:sz w:val="24"/>
        </w:rPr>
        <w:t xml:space="preserve"> cap each pod: the March memory leak would now restart one Notification pod, not take down checkout.</w:t>
      </w:r>
    </w:p>
    <w:p>
      <w:r>
        <w:rPr>
          <w:rFonts w:ascii="Times New Roman" w:hAnsi="Times New Roman" w:eastAsia="Times New Roman" w:cs="Times New Roman"/>
          <w:b w:val="0"/>
          <w:i w:val="0"/>
          <w:sz w:val="24"/>
        </w:rPr>
        <w:t xml:space="preserve">For the peak, the </w:t>
      </w:r>
      <w:r>
        <w:rPr>
          <w:rFonts w:ascii="Times New Roman" w:hAnsi="Times New Roman" w:eastAsia="Times New Roman" w:cs="Times New Roman"/>
          <w:b/>
          <w:i w:val="0"/>
          <w:sz w:val="24"/>
        </w:rPr>
        <w:t>Horizontal Pod Autoscaler</w:t>
      </w:r>
      <w:r>
        <w:rPr>
          <w:rFonts w:ascii="Times New Roman" w:hAnsi="Times New Roman" w:eastAsia="Times New Roman" w:cs="Times New Roman"/>
          <w:b w:val="0"/>
          <w:i w:val="0"/>
          <w:sz w:val="24"/>
        </w:rPr>
        <w:t xml:space="preserve"> adds Order replicas when average CPU use passes 60%, from 3 up to 30 (Kubernetes, n.d.b), and the cluster autoscaler adds nodes when pods do not fit. Because autoscaling takes minutes, the minimum is raised before a planned sale, after a k6 test at ten times normal traffic on staging. Listing 3 shows these settings for the Order service.</w:t>
      </w:r>
    </w:p>
    <w:p>
      <w:pPr>
        <w:pStyle w:val="Caption"/>
        <w:keepNext/>
      </w:pPr>
      <w:r>
        <w:rPr>
          <w:rFonts w:ascii="Times New Roman" w:hAnsi="Times New Roman" w:eastAsia="Times New Roman" w:cs="Times New Roman"/>
          <w:b/>
          <w:sz w:val="24"/>
        </w:rPr>
        <w:t xml:space="preserve">Listing 3: </w:t>
      </w:r>
      <w:r>
        <w:rPr>
          <w:rFonts w:ascii="Times New Roman" w:hAnsi="Times New Roman" w:eastAsia="Times New Roman" w:cs="Times New Roman"/>
          <w:b w:val="0"/>
          <w:i/>
          <w:sz w:val="24"/>
        </w:rPr>
        <w:t>Order service Deployment and autoscaler (excerpt)</w:t>
      </w:r>
    </w:p>
    <w:p>
      <w:pPr>
        <w:pStyle w:val="CodeBlock"/>
        <w:keepNext w:val="0"/>
        <w:shd w:val="clear" w:color="auto" w:fill="F2F2F2"/>
      </w:pPr>
      <w:r>
        <w:rPr>
          <w:rFonts w:ascii="Courier New" w:hAnsi="Courier New" w:eastAsia="Courier New" w:cs="Courier New"/>
          <w:sz w:val="18"/>
        </w:rPr>
        <w:t>apiVersion: apps/v1</w:t>
      </w:r>
    </w:p>
    <w:p>
      <w:pPr>
        <w:pStyle w:val="CodeBlock"/>
        <w:keepNext w:val="0"/>
        <w:shd w:val="clear" w:color="auto" w:fill="F2F2F2"/>
      </w:pPr>
      <w:r>
        <w:rPr>
          <w:rFonts w:ascii="Courier New" w:hAnsi="Courier New" w:eastAsia="Courier New" w:cs="Courier New"/>
          <w:sz w:val="18"/>
        </w:rPr>
        <w:t>kind: Deployment</w:t>
      </w:r>
    </w:p>
    <w:p>
      <w:pPr>
        <w:pStyle w:val="CodeBlock"/>
        <w:keepNext w:val="0"/>
        <w:shd w:val="clear" w:color="auto" w:fill="F2F2F2"/>
      </w:pPr>
      <w:r>
        <w:rPr>
          <w:rFonts w:ascii="Courier New" w:hAnsi="Courier New" w:eastAsia="Courier New" w:cs="Courier New"/>
          <w:sz w:val="18"/>
        </w:rPr>
        <w:t>metadata: {name: order-service}</w:t>
      </w:r>
    </w:p>
    <w:p>
      <w:pPr>
        <w:pStyle w:val="CodeBlock"/>
        <w:keepNext w:val="0"/>
        <w:shd w:val="clear" w:color="auto" w:fill="F2F2F2"/>
      </w:pPr>
      <w:r>
        <w:rPr>
          <w:rFonts w:ascii="Courier New" w:hAnsi="Courier New" w:eastAsia="Courier New" w:cs="Courier New"/>
          <w:sz w:val="18"/>
        </w:rPr>
        <w:t>spec:</w:t>
      </w:r>
    </w:p>
    <w:p>
      <w:pPr>
        <w:pStyle w:val="CodeBlock"/>
        <w:keepNext w:val="0"/>
        <w:shd w:val="clear" w:color="auto" w:fill="F2F2F2"/>
      </w:pPr>
      <w:r>
        <w:rPr>
          <w:rFonts w:ascii="Courier New" w:hAnsi="Courier New" w:eastAsia="Courier New" w:cs="Courier New"/>
          <w:sz w:val="18"/>
        </w:rPr>
        <w:t xml:space="preserve">  replicas: 3</w:t>
      </w:r>
    </w:p>
    <w:p>
      <w:pPr>
        <w:pStyle w:val="CodeBlock"/>
        <w:keepNext w:val="0"/>
        <w:shd w:val="clear" w:color="auto" w:fill="F2F2F2"/>
      </w:pPr>
      <w:r>
        <w:rPr>
          <w:rFonts w:ascii="Courier New" w:hAnsi="Courier New" w:eastAsia="Courier New" w:cs="Courier New"/>
          <w:sz w:val="18"/>
        </w:rPr>
        <w:t xml:space="preserve">  selector: {matchLabels: {app: order-service}}</w:t>
      </w:r>
    </w:p>
    <w:p>
      <w:pPr>
        <w:pStyle w:val="CodeBlock"/>
        <w:keepNext w:val="0"/>
        <w:shd w:val="clear" w:color="auto" w:fill="F2F2F2"/>
      </w:pPr>
      <w:r>
        <w:rPr>
          <w:rFonts w:ascii="Courier New" w:hAnsi="Courier New" w:eastAsia="Courier New" w:cs="Courier New"/>
          <w:sz w:val="18"/>
        </w:rPr>
        <w:t xml:space="preserve">  template:</w:t>
      </w:r>
    </w:p>
    <w:p>
      <w:pPr>
        <w:pStyle w:val="CodeBlock"/>
        <w:keepNext w:val="0"/>
        <w:shd w:val="clear" w:color="auto" w:fill="F2F2F2"/>
      </w:pPr>
      <w:r>
        <w:rPr>
          <w:rFonts w:ascii="Courier New" w:hAnsi="Courier New" w:eastAsia="Courier New" w:cs="Courier New"/>
          <w:sz w:val="18"/>
        </w:rPr>
        <w:t xml:space="preserve">    metadata: {labels: {app: order-service}}</w:t>
      </w:r>
    </w:p>
    <w:p>
      <w:pPr>
        <w:pStyle w:val="CodeBlock"/>
        <w:keepNext w:val="0"/>
        <w:shd w:val="clear" w:color="auto" w:fill="F2F2F2"/>
      </w:pPr>
      <w:r>
        <w:rPr>
          <w:rFonts w:ascii="Courier New" w:hAnsi="Courier New" w:eastAsia="Courier New" w:cs="Courier New"/>
          <w:sz w:val="18"/>
        </w:rPr>
        <w:t xml:space="preserve">    spec:</w:t>
      </w:r>
    </w:p>
    <w:p>
      <w:pPr>
        <w:pStyle w:val="CodeBlock"/>
        <w:keepNext w:val="0"/>
        <w:shd w:val="clear" w:color="auto" w:fill="F2F2F2"/>
      </w:pPr>
      <w:r>
        <w:rPr>
          <w:rFonts w:ascii="Courier New" w:hAnsi="Courier New" w:eastAsia="Courier New" w:cs="Courier New"/>
          <w:sz w:val="18"/>
        </w:rPr>
        <w:t xml:space="preserve">      topologySpreadConstraints:          # spread replicas over three zones</w:t>
      </w:r>
    </w:p>
    <w:p>
      <w:pPr>
        <w:pStyle w:val="CodeBlock"/>
        <w:keepNext w:val="0"/>
        <w:shd w:val="clear" w:color="auto" w:fill="F2F2F2"/>
      </w:pPr>
      <w:r>
        <w:rPr>
          <w:rFonts w:ascii="Courier New" w:hAnsi="Courier New" w:eastAsia="Courier New" w:cs="Courier New"/>
          <w:sz w:val="18"/>
        </w:rPr>
        <w:t xml:space="preserve">        - maxSkew: 1</w:t>
      </w:r>
    </w:p>
    <w:p>
      <w:pPr>
        <w:pStyle w:val="CodeBlock"/>
        <w:keepNext w:val="0"/>
        <w:shd w:val="clear" w:color="auto" w:fill="F2F2F2"/>
      </w:pPr>
      <w:r>
        <w:rPr>
          <w:rFonts w:ascii="Courier New" w:hAnsi="Courier New" w:eastAsia="Courier New" w:cs="Courier New"/>
          <w:sz w:val="18"/>
        </w:rPr>
        <w:t xml:space="preserve">          topologyKey: topology.kubernetes.io/zone</w:t>
      </w:r>
    </w:p>
    <w:p>
      <w:pPr>
        <w:pStyle w:val="CodeBlock"/>
        <w:keepNext w:val="0"/>
        <w:shd w:val="clear" w:color="auto" w:fill="F2F2F2"/>
      </w:pPr>
      <w:r>
        <w:rPr>
          <w:rFonts w:ascii="Courier New" w:hAnsi="Courier New" w:eastAsia="Courier New" w:cs="Courier New"/>
          <w:sz w:val="18"/>
        </w:rPr>
        <w:t xml:space="preserve">          whenUnsatisfiable: ScheduleAnyway</w:t>
      </w:r>
    </w:p>
    <w:p>
      <w:pPr>
        <w:pStyle w:val="CodeBlock"/>
        <w:keepNext w:val="0"/>
        <w:shd w:val="clear" w:color="auto" w:fill="F2F2F2"/>
      </w:pPr>
      <w:r>
        <w:rPr>
          <w:rFonts w:ascii="Courier New" w:hAnsi="Courier New" w:eastAsia="Courier New" w:cs="Courier New"/>
          <w:sz w:val="18"/>
        </w:rPr>
        <w:t xml:space="preserve">          labelSelector: {matchLabels: {app: order-service}}</w:t>
      </w:r>
    </w:p>
    <w:p>
      <w:pPr>
        <w:pStyle w:val="CodeBlock"/>
        <w:keepNext w:val="0"/>
        <w:shd w:val="clear" w:color="auto" w:fill="F2F2F2"/>
      </w:pPr>
      <w:r>
        <w:rPr>
          <w:rFonts w:ascii="Courier New" w:hAnsi="Courier New" w:eastAsia="Courier New" w:cs="Courier New"/>
          <w:sz w:val="18"/>
        </w:rPr>
        <w:t xml:space="preserve">      containers:</w:t>
      </w:r>
    </w:p>
    <w:p>
      <w:pPr>
        <w:pStyle w:val="CodeBlock"/>
        <w:keepNext w:val="0"/>
        <w:shd w:val="clear" w:color="auto" w:fill="F2F2F2"/>
      </w:pPr>
      <w:r>
        <w:rPr>
          <w:rFonts w:ascii="Courier New" w:hAnsi="Courier New" w:eastAsia="Courier New" w:cs="Courier New"/>
          <w:sz w:val="18"/>
        </w:rPr>
        <w:t xml:space="preserve">        - name: order-service</w:t>
      </w:r>
    </w:p>
    <w:p>
      <w:pPr>
        <w:pStyle w:val="CodeBlock"/>
        <w:keepNext w:val="0"/>
        <w:shd w:val="clear" w:color="auto" w:fill="F2F2F2"/>
      </w:pPr>
      <w:r>
        <w:rPr>
          <w:rFonts w:ascii="Courier New" w:hAnsi="Courier New" w:eastAsia="Courier New" w:cs="Courier New"/>
          <w:sz w:val="18"/>
        </w:rPr>
        <w:t xml:space="preserve">          # the exact image digest that passed the pipeline</w:t>
      </w:r>
    </w:p>
    <w:p>
      <w:pPr>
        <w:pStyle w:val="CodeBlock"/>
        <w:keepNext w:val="0"/>
        <w:shd w:val="clear" w:color="auto" w:fill="F2F2F2"/>
      </w:pPr>
      <w:r>
        <w:rPr>
          <w:rFonts w:ascii="Courier New" w:hAnsi="Courier New" w:eastAsia="Courier New" w:cs="Courier New"/>
          <w:sz w:val="18"/>
        </w:rPr>
        <w:t xml:space="preserve">          image: ghcr.io/imranneta5555/maltashop-order-service@sha256:...</w:t>
      </w:r>
    </w:p>
    <w:p>
      <w:pPr>
        <w:pStyle w:val="CodeBlock"/>
        <w:keepNext w:val="0"/>
        <w:shd w:val="clear" w:color="auto" w:fill="F2F2F2"/>
      </w:pPr>
      <w:r>
        <w:rPr>
          <w:rFonts w:ascii="Courier New" w:hAnsi="Courier New" w:eastAsia="Courier New" w:cs="Courier New"/>
          <w:sz w:val="18"/>
        </w:rPr>
        <w:t xml:space="preserve">          envFrom:                        # settings: ConfigMap; passwords: Secret</w:t>
      </w:r>
    </w:p>
    <w:p>
      <w:pPr>
        <w:pStyle w:val="CodeBlock"/>
        <w:keepNext w:val="0"/>
        <w:shd w:val="clear" w:color="auto" w:fill="F2F2F2"/>
      </w:pPr>
      <w:r>
        <w:rPr>
          <w:rFonts w:ascii="Courier New" w:hAnsi="Courier New" w:eastAsia="Courier New" w:cs="Courier New"/>
          <w:sz w:val="18"/>
        </w:rPr>
        <w:t xml:space="preserve">            - configMapRef: {name: order-service-config}</w:t>
      </w:r>
    </w:p>
    <w:p>
      <w:pPr>
        <w:pStyle w:val="CodeBlock"/>
        <w:keepNext w:val="0"/>
        <w:shd w:val="clear" w:color="auto" w:fill="F2F2F2"/>
      </w:pPr>
      <w:r>
        <w:rPr>
          <w:rFonts w:ascii="Courier New" w:hAnsi="Courier New" w:eastAsia="Courier New" w:cs="Courier New"/>
          <w:sz w:val="18"/>
        </w:rPr>
        <w:t xml:space="preserve">            - secretRef: {name: order-service-secrets}</w:t>
      </w:r>
    </w:p>
    <w:p>
      <w:pPr>
        <w:pStyle w:val="CodeBlock"/>
        <w:keepNext w:val="0"/>
        <w:shd w:val="clear" w:color="auto" w:fill="F2F2F2"/>
      </w:pPr>
      <w:r>
        <w:rPr>
          <w:rFonts w:ascii="Courier New" w:hAnsi="Courier New" w:eastAsia="Courier New" w:cs="Courier New"/>
          <w:sz w:val="18"/>
        </w:rPr>
        <w:t xml:space="preserve">          securityContext: {runAsNonRoot: true, readOnlyRootFilesystem: true}</w:t>
      </w:r>
    </w:p>
    <w:p>
      <w:pPr>
        <w:pStyle w:val="CodeBlock"/>
        <w:keepNext w:val="0"/>
        <w:shd w:val="clear" w:color="auto" w:fill="F2F2F2"/>
      </w:pPr>
      <w:r>
        <w:rPr>
          <w:rFonts w:ascii="Courier New" w:hAnsi="Courier New" w:eastAsia="Courier New" w:cs="Courier New"/>
          <w:sz w:val="18"/>
        </w:rPr>
        <w:t xml:space="preserve">          ports: [{containerPort: 8000}]</w:t>
      </w:r>
    </w:p>
    <w:p>
      <w:pPr>
        <w:pStyle w:val="CodeBlock"/>
        <w:keepNext w:val="0"/>
        <w:shd w:val="clear" w:color="auto" w:fill="F2F2F2"/>
      </w:pPr>
      <w:r>
        <w:rPr>
          <w:rFonts w:ascii="Courier New" w:hAnsi="Courier New" w:eastAsia="Courier New" w:cs="Courier New"/>
          <w:sz w:val="18"/>
        </w:rPr>
        <w:t xml:space="preserve">          resources:</w:t>
      </w:r>
    </w:p>
    <w:p>
      <w:pPr>
        <w:pStyle w:val="CodeBlock"/>
        <w:keepNext w:val="0"/>
        <w:shd w:val="clear" w:color="auto" w:fill="F2F2F2"/>
      </w:pPr>
      <w:r>
        <w:rPr>
          <w:rFonts w:ascii="Courier New" w:hAnsi="Courier New" w:eastAsia="Courier New" w:cs="Courier New"/>
          <w:sz w:val="18"/>
        </w:rPr>
        <w:t xml:space="preserve">            requests: {cpu: 250m, memory: 256Mi}</w:t>
      </w:r>
    </w:p>
    <w:p>
      <w:pPr>
        <w:pStyle w:val="CodeBlock"/>
        <w:keepNext w:val="0"/>
        <w:shd w:val="clear" w:color="auto" w:fill="F2F2F2"/>
      </w:pPr>
      <w:r>
        <w:rPr>
          <w:rFonts w:ascii="Courier New" w:hAnsi="Courier New" w:eastAsia="Courier New" w:cs="Courier New"/>
          <w:sz w:val="18"/>
        </w:rPr>
        <w:t xml:space="preserve">            limits: {memory: 512Mi}       # a leak ends in a restart</w:t>
      </w:r>
    </w:p>
    <w:p>
      <w:pPr>
        <w:pStyle w:val="CodeBlock"/>
        <w:keepNext w:val="0"/>
        <w:shd w:val="clear" w:color="auto" w:fill="F2F2F2"/>
      </w:pPr>
      <w:r>
        <w:rPr>
          <w:rFonts w:ascii="Courier New" w:hAnsi="Courier New" w:eastAsia="Courier New" w:cs="Courier New"/>
          <w:sz w:val="18"/>
        </w:rPr>
        <w:t xml:space="preserve">          readinessProbe:</w:t>
      </w:r>
    </w:p>
    <w:p>
      <w:pPr>
        <w:pStyle w:val="CodeBlock"/>
        <w:keepNext w:val="0"/>
        <w:shd w:val="clear" w:color="auto" w:fill="F2F2F2"/>
      </w:pPr>
      <w:r>
        <w:rPr>
          <w:rFonts w:ascii="Courier New" w:hAnsi="Courier New" w:eastAsia="Courier New" w:cs="Courier New"/>
          <w:sz w:val="18"/>
        </w:rPr>
        <w:t xml:space="preserve">            httpGet: {path: /health/ready, port: 8000}</w:t>
      </w:r>
    </w:p>
    <w:p>
      <w:pPr>
        <w:pStyle w:val="CodeBlock"/>
        <w:keepNext w:val="0"/>
        <w:shd w:val="clear" w:color="auto" w:fill="F2F2F2"/>
      </w:pPr>
      <w:r>
        <w:rPr>
          <w:rFonts w:ascii="Courier New" w:hAnsi="Courier New" w:eastAsia="Courier New" w:cs="Courier New"/>
          <w:sz w:val="18"/>
        </w:rPr>
        <w:t xml:space="preserve">            periodSeconds: 5</w:t>
      </w:r>
    </w:p>
    <w:p>
      <w:pPr>
        <w:pStyle w:val="CodeBlock"/>
        <w:keepNext w:val="0"/>
        <w:shd w:val="clear" w:color="auto" w:fill="F2F2F2"/>
      </w:pPr>
      <w:r>
        <w:rPr>
          <w:rFonts w:ascii="Courier New" w:hAnsi="Courier New" w:eastAsia="Courier New" w:cs="Courier New"/>
          <w:sz w:val="18"/>
        </w:rPr>
        <w:t xml:space="preserve">            failureThreshold: 2</w:t>
      </w:r>
    </w:p>
    <w:p>
      <w:pPr>
        <w:pStyle w:val="CodeBlock"/>
        <w:keepNext w:val="0"/>
        <w:shd w:val="clear" w:color="auto" w:fill="F2F2F2"/>
      </w:pPr>
      <w:r>
        <w:rPr>
          <w:rFonts w:ascii="Courier New" w:hAnsi="Courier New" w:eastAsia="Courier New" w:cs="Courier New"/>
          <w:sz w:val="18"/>
        </w:rPr>
        <w:t xml:space="preserve">          livenessProbe:</w:t>
      </w:r>
    </w:p>
    <w:p>
      <w:pPr>
        <w:pStyle w:val="CodeBlock"/>
        <w:keepNext w:val="0"/>
        <w:shd w:val="clear" w:color="auto" w:fill="F2F2F2"/>
      </w:pPr>
      <w:r>
        <w:rPr>
          <w:rFonts w:ascii="Courier New" w:hAnsi="Courier New" w:eastAsia="Courier New" w:cs="Courier New"/>
          <w:sz w:val="18"/>
        </w:rPr>
        <w:t xml:space="preserve">            httpGet: {path: /health/live, port: 8000}</w:t>
      </w:r>
    </w:p>
    <w:p>
      <w:pPr>
        <w:pStyle w:val="CodeBlock"/>
        <w:keepNext w:val="0"/>
        <w:shd w:val="clear" w:color="auto" w:fill="F2F2F2"/>
      </w:pPr>
      <w:r>
        <w:rPr>
          <w:rFonts w:ascii="Courier New" w:hAnsi="Courier New" w:eastAsia="Courier New" w:cs="Courier New"/>
          <w:sz w:val="18"/>
        </w:rPr>
        <w:t xml:space="preserve">            periodSeconds: 10</w:t>
      </w:r>
    </w:p>
    <w:p>
      <w:pPr>
        <w:pStyle w:val="CodeBlock"/>
        <w:keepNext w:val="0"/>
        <w:shd w:val="clear" w:color="auto" w:fill="F2F2F2"/>
      </w:pPr>
      <w:r>
        <w:rPr>
          <w:rFonts w:ascii="Courier New" w:hAnsi="Courier New" w:eastAsia="Courier New" w:cs="Courier New"/>
          <w:sz w:val="18"/>
        </w:rPr>
        <w:t xml:space="preserve">            failureThreshold: 3</w:t>
      </w:r>
    </w:p>
    <w:p>
      <w:pPr>
        <w:pStyle w:val="CodeBlock"/>
        <w:keepNext w:val="0"/>
        <w:shd w:val="clear" w:color="auto" w:fill="F2F2F2"/>
      </w:pPr>
      <w:r>
        <w:rPr>
          <w:rFonts w:ascii="Courier New" w:hAnsi="Courier New" w:eastAsia="Courier New" w:cs="Courier New"/>
          <w:sz w:val="18"/>
        </w:rPr>
        <w:t>---</w:t>
      </w:r>
    </w:p>
    <w:p>
      <w:pPr>
        <w:pStyle w:val="CodeBlock"/>
        <w:keepNext w:val="0"/>
        <w:shd w:val="clear" w:color="auto" w:fill="F2F2F2"/>
      </w:pPr>
      <w:r>
        <w:rPr>
          <w:rFonts w:ascii="Courier New" w:hAnsi="Courier New" w:eastAsia="Courier New" w:cs="Courier New"/>
          <w:sz w:val="18"/>
        </w:rPr>
        <w:t>apiVersion: autoscaling/v2</w:t>
      </w:r>
    </w:p>
    <w:p>
      <w:pPr>
        <w:pStyle w:val="CodeBlock"/>
        <w:keepNext w:val="0"/>
        <w:shd w:val="clear" w:color="auto" w:fill="F2F2F2"/>
      </w:pPr>
      <w:r>
        <w:rPr>
          <w:rFonts w:ascii="Courier New" w:hAnsi="Courier New" w:eastAsia="Courier New" w:cs="Courier New"/>
          <w:sz w:val="18"/>
        </w:rPr>
        <w:t>kind: HorizontalPodAutoscaler</w:t>
      </w:r>
    </w:p>
    <w:p>
      <w:pPr>
        <w:pStyle w:val="CodeBlock"/>
        <w:keepNext w:val="0"/>
        <w:shd w:val="clear" w:color="auto" w:fill="F2F2F2"/>
      </w:pPr>
      <w:r>
        <w:rPr>
          <w:rFonts w:ascii="Courier New" w:hAnsi="Courier New" w:eastAsia="Courier New" w:cs="Courier New"/>
          <w:sz w:val="18"/>
        </w:rPr>
        <w:t>metadata: {name: order-service}</w:t>
      </w:r>
    </w:p>
    <w:p>
      <w:pPr>
        <w:pStyle w:val="CodeBlock"/>
        <w:keepNext w:val="0"/>
        <w:shd w:val="clear" w:color="auto" w:fill="F2F2F2"/>
      </w:pPr>
      <w:r>
        <w:rPr>
          <w:rFonts w:ascii="Courier New" w:hAnsi="Courier New" w:eastAsia="Courier New" w:cs="Courier New"/>
          <w:sz w:val="18"/>
        </w:rPr>
        <w:t>spec:</w:t>
      </w:r>
    </w:p>
    <w:p>
      <w:pPr>
        <w:pStyle w:val="CodeBlock"/>
        <w:keepNext w:val="0"/>
        <w:shd w:val="clear" w:color="auto" w:fill="F2F2F2"/>
      </w:pPr>
      <w:r>
        <w:rPr>
          <w:rFonts w:ascii="Courier New" w:hAnsi="Courier New" w:eastAsia="Courier New" w:cs="Courier New"/>
          <w:sz w:val="18"/>
        </w:rPr>
        <w:t xml:space="preserve">  scaleTargetRef: {apiVersion: apps/v1, kind: Deployment, name: order-service}</w:t>
      </w:r>
    </w:p>
    <w:p>
      <w:pPr>
        <w:pStyle w:val="CodeBlock"/>
        <w:keepNext w:val="0"/>
        <w:shd w:val="clear" w:color="auto" w:fill="F2F2F2"/>
      </w:pPr>
      <w:r>
        <w:rPr>
          <w:rFonts w:ascii="Courier New" w:hAnsi="Courier New" w:eastAsia="Courier New" w:cs="Courier New"/>
          <w:sz w:val="18"/>
        </w:rPr>
        <w:t xml:space="preserve">  minReplicas: 3</w:t>
      </w:r>
    </w:p>
    <w:p>
      <w:pPr>
        <w:pStyle w:val="CodeBlock"/>
        <w:keepNext w:val="0"/>
        <w:shd w:val="clear" w:color="auto" w:fill="F2F2F2"/>
      </w:pPr>
      <w:r>
        <w:rPr>
          <w:rFonts w:ascii="Courier New" w:hAnsi="Courier New" w:eastAsia="Courier New" w:cs="Courier New"/>
          <w:sz w:val="18"/>
        </w:rPr>
        <w:t xml:space="preserve">  maxReplicas: 30</w:t>
      </w:r>
    </w:p>
    <w:p>
      <w:pPr>
        <w:pStyle w:val="CodeBlock"/>
        <w:keepNext w:val="0"/>
        <w:shd w:val="clear" w:color="auto" w:fill="F2F2F2"/>
      </w:pPr>
      <w:r>
        <w:rPr>
          <w:rFonts w:ascii="Courier New" w:hAnsi="Courier New" w:eastAsia="Courier New" w:cs="Courier New"/>
          <w:sz w:val="18"/>
        </w:rPr>
        <w:t xml:space="preserve">  metrics:</w:t>
      </w:r>
    </w:p>
    <w:p>
      <w:pPr>
        <w:pStyle w:val="CodeBlock"/>
        <w:keepNext w:val="0"/>
        <w:shd w:val="clear" w:color="auto" w:fill="F2F2F2"/>
      </w:pPr>
      <w:r>
        <w:rPr>
          <w:rFonts w:ascii="Courier New" w:hAnsi="Courier New" w:eastAsia="Courier New" w:cs="Courier New"/>
          <w:sz w:val="18"/>
        </w:rPr>
        <w:t xml:space="preserve">    - type: Resource</w:t>
      </w:r>
    </w:p>
    <w:p>
      <w:pPr>
        <w:pStyle w:val="CodeBlock"/>
        <w:keepNext w:val="0"/>
        <w:shd w:val="clear" w:color="auto" w:fill="F2F2F2"/>
      </w:pPr>
      <w:r>
        <w:rPr>
          <w:rFonts w:ascii="Courier New" w:hAnsi="Courier New" w:eastAsia="Courier New" w:cs="Courier New"/>
          <w:sz w:val="18"/>
        </w:rPr>
        <w:t xml:space="preserve">      resource: {name: cpu, target: {type: Utilization, averageUtilization: 60}}</w:t>
      </w:r>
    </w:p>
    <w:p>
      <w:pPr>
        <w:spacing w:after="0"/>
      </w:pPr>
    </w:p>
    <w:p>
      <w:r>
        <w:rPr>
          <w:rFonts w:ascii="Times New Roman" w:hAnsi="Times New Roman" w:eastAsia="Times New Roman" w:cs="Times New Roman"/>
          <w:b w:val="0"/>
          <w:i w:val="0"/>
          <w:sz w:val="24"/>
        </w:rPr>
        <w:t>All eight services and the gateway are stateless and run as Deployments. The stateful parts (PostgreSQL, MongoDB, Redis and RabbitMQ) stay outside the cluster as managed services, such as Amazon RDS with a standby in a second zone, so the team runs no database StatefulSets in its first year.</w:t>
      </w:r>
    </w:p>
    <w:p>
      <w:r>
        <w:rPr>
          <w:rFonts w:ascii="Times New Roman" w:hAnsi="Times New Roman" w:eastAsia="Times New Roman" w:cs="Times New Roman"/>
          <w:b w:val="0"/>
          <w:i w:val="0"/>
          <w:sz w:val="24"/>
        </w:rPr>
        <w:t>Because nobody has run Kubernetes in production, the risk is reduced in steps: a managed control plane (Amazon EKS) in an EU region; all cluster configuration in Git, applied by Argo CD; training for the operations staff and one developer per team; an external specialist for set-up and the first three months of on-call; and Notification as the first service in production, because its failure does the least harm.</w:t>
      </w:r>
    </w:p>
    <w:p>
      <w:pPr>
        <w:pStyle w:val="Heading2"/>
      </w:pPr>
      <w:bookmarkStart w:id="15" w:name="_Toc015"/>
      <w:r>
        <w:rPr>
          <w:rFonts w:ascii="Times New Roman" w:hAnsi="Times New Roman" w:eastAsia="Times New Roman" w:cs="Times New Roman"/>
          <w:b/>
          <w:i w:val="0"/>
          <w:sz w:val="28"/>
        </w:rPr>
        <w:t>4.2 Centralised logging and observability</w:t>
      </w:r>
      <w:bookmarkEnd w:id="15"/>
    </w:p>
    <w:p>
      <w:r>
        <w:rPr>
          <w:rFonts w:ascii="Times New Roman" w:hAnsi="Times New Roman" w:eastAsia="Times New Roman" w:cs="Times New Roman"/>
          <w:b w:val="0"/>
          <w:i w:val="0"/>
          <w:sz w:val="24"/>
        </w:rPr>
        <w:t>Today each server writes its own log file and nobody is alerted. Now every service must write one JSON object per line to standard output with the fields in Table 10, as the prototype already does (Figure 10).</w:t>
      </w:r>
    </w:p>
    <w:p>
      <w:pPr>
        <w:pStyle w:val="Caption"/>
        <w:keepNext/>
      </w:pPr>
      <w:r>
        <w:rPr>
          <w:rFonts w:ascii="Times New Roman" w:hAnsi="Times New Roman" w:eastAsia="Times New Roman" w:cs="Times New Roman"/>
          <w:b/>
          <w:sz w:val="24"/>
        </w:rPr>
        <w:t xml:space="preserve">Table 10: </w:t>
      </w:r>
      <w:r>
        <w:rPr>
          <w:rFonts w:ascii="Times New Roman" w:hAnsi="Times New Roman" w:eastAsia="Times New Roman" w:cs="Times New Roman"/>
          <w:b w:val="0"/>
          <w:i/>
          <w:sz w:val="24"/>
        </w:rPr>
        <w:t>Mandatory log schema</w:t>
      </w:r>
    </w:p>
    <w:tbl>
      <w:tblPr>
        <w:tblStyle w:val="TableGrid"/>
        <w:tblW w:type="dxa" w:w="9026"/>
        <w:jc w:val="left"/>
        <w:tblLayout w:type="fixed"/>
        <w:tblLook w:firstColumn="1" w:firstRow="1" w:lastColumn="0" w:lastRow="0" w:noHBand="0" w:noVBand="1" w:val="04A0"/>
      </w:tblPr>
      <w:tblGrid>
        <w:gridCol w:w="2113"/>
        <w:gridCol w:w="3049"/>
        <w:gridCol w:w="3864"/>
      </w:tblGrid>
      <w:tr>
        <w:trPr>
          <w:cantSplit/>
          <w:tblHeader/>
        </w:trPr>
        <w:tc>
          <w:tcPr>
            <w:tcW w:type="dxa" w:w="2113"/>
            <w:shd w:val="clear" w:color="auto" w:fill="E7E6E6"/>
          </w:tcPr>
          <w:p>
            <w:pPr>
              <w:pStyle w:val="TableText"/>
            </w:pPr>
            <w:r>
              <w:rPr>
                <w:rFonts w:ascii="Times New Roman" w:hAnsi="Times New Roman" w:eastAsia="Times New Roman" w:cs="Times New Roman"/>
                <w:b/>
                <w:i w:val="0"/>
                <w:sz w:val="24"/>
              </w:rPr>
              <w:t>Field</w:t>
            </w:r>
          </w:p>
        </w:tc>
        <w:tc>
          <w:tcPr>
            <w:tcW w:type="dxa" w:w="3049"/>
            <w:shd w:val="clear" w:color="auto" w:fill="E7E6E6"/>
          </w:tcPr>
          <w:p>
            <w:pPr>
              <w:pStyle w:val="TableText"/>
            </w:pPr>
            <w:r>
              <w:rPr>
                <w:rFonts w:ascii="Times New Roman" w:hAnsi="Times New Roman" w:eastAsia="Times New Roman" w:cs="Times New Roman"/>
                <w:b/>
                <w:i w:val="0"/>
                <w:sz w:val="24"/>
              </w:rPr>
              <w:t>Example</w:t>
            </w:r>
          </w:p>
        </w:tc>
        <w:tc>
          <w:tcPr>
            <w:tcW w:type="dxa" w:w="3864"/>
            <w:shd w:val="clear" w:color="auto" w:fill="E7E6E6"/>
          </w:tcPr>
          <w:p>
            <w:pPr>
              <w:pStyle w:val="TableText"/>
            </w:pPr>
            <w:r>
              <w:rPr>
                <w:rFonts w:ascii="Times New Roman" w:hAnsi="Times New Roman" w:eastAsia="Times New Roman" w:cs="Times New Roman"/>
                <w:b/>
                <w:i w:val="0"/>
                <w:sz w:val="24"/>
              </w:rPr>
              <w:t>Rule</w:t>
            </w:r>
          </w:p>
        </w:tc>
      </w:tr>
      <w:tr>
        <w:trPr>
          <w:cantSplit/>
        </w:trPr>
        <w:tc>
          <w:tcPr>
            <w:tcW w:type="dxa" w:w="2113"/>
          </w:tcPr>
          <w:p>
            <w:pPr>
              <w:pStyle w:val="TableText"/>
            </w:pPr>
            <w:r>
              <w:rPr>
                <w:rFonts w:ascii="Courier New" w:hAnsi="Courier New" w:eastAsia="Courier New" w:cs="Courier New"/>
                <w:sz w:val="20"/>
              </w:rPr>
              <w:t>timestamp</w:t>
            </w:r>
          </w:p>
        </w:tc>
        <w:tc>
          <w:tcPr>
            <w:tcW w:type="dxa" w:w="3049"/>
          </w:tcPr>
          <w:p>
            <w:pPr>
              <w:pStyle w:val="TableText"/>
            </w:pPr>
            <w:r>
              <w:rPr>
                <w:rFonts w:ascii="Times New Roman" w:hAnsi="Times New Roman" w:eastAsia="Times New Roman" w:cs="Times New Roman"/>
                <w:b w:val="0"/>
                <w:i w:val="0"/>
                <w:sz w:val="24"/>
              </w:rPr>
              <w:t>2026-10-05T04:28:58.666Z</w:t>
            </w:r>
          </w:p>
        </w:tc>
        <w:tc>
          <w:tcPr>
            <w:tcW w:type="dxa" w:w="3864"/>
          </w:tcPr>
          <w:p>
            <w:pPr>
              <w:pStyle w:val="TableText"/>
            </w:pPr>
            <w:r>
              <w:rPr>
                <w:rFonts w:ascii="Times New Roman" w:hAnsi="Times New Roman" w:eastAsia="Times New Roman" w:cs="Times New Roman"/>
                <w:b w:val="0"/>
                <w:i w:val="0"/>
                <w:sz w:val="24"/>
              </w:rPr>
              <w:t>UTC, ISO 8601, milliseconds</w:t>
            </w:r>
          </w:p>
        </w:tc>
      </w:tr>
      <w:tr>
        <w:trPr>
          <w:cantSplit/>
        </w:trPr>
        <w:tc>
          <w:tcPr>
            <w:tcW w:type="dxa" w:w="2113"/>
          </w:tcPr>
          <w:p>
            <w:pPr>
              <w:pStyle w:val="TableText"/>
            </w:pPr>
            <w:r>
              <w:rPr>
                <w:rFonts w:ascii="Courier New" w:hAnsi="Courier New" w:eastAsia="Courier New" w:cs="Courier New"/>
                <w:sz w:val="20"/>
              </w:rPr>
              <w:t>level</w:t>
            </w:r>
          </w:p>
        </w:tc>
        <w:tc>
          <w:tcPr>
            <w:tcW w:type="dxa" w:w="3049"/>
          </w:tcPr>
          <w:p>
            <w:pPr>
              <w:pStyle w:val="TableText"/>
            </w:pPr>
            <w:r>
              <w:rPr>
                <w:rFonts w:ascii="Times New Roman" w:hAnsi="Times New Roman" w:eastAsia="Times New Roman" w:cs="Times New Roman"/>
                <w:b w:val="0"/>
                <w:i w:val="0"/>
                <w:sz w:val="24"/>
              </w:rPr>
              <w:t>INFO</w:t>
            </w:r>
          </w:p>
        </w:tc>
        <w:tc>
          <w:tcPr>
            <w:tcW w:type="dxa" w:w="3864"/>
          </w:tcPr>
          <w:p>
            <w:pPr>
              <w:pStyle w:val="TableText"/>
            </w:pPr>
            <w:r>
              <w:rPr>
                <w:rFonts w:ascii="Times New Roman" w:hAnsi="Times New Roman" w:eastAsia="Times New Roman" w:cs="Times New Roman"/>
                <w:b w:val="0"/>
                <w:i w:val="0"/>
                <w:sz w:val="24"/>
              </w:rPr>
              <w:t>DEBUG, INFO, WARNING or ERROR</w:t>
            </w:r>
          </w:p>
        </w:tc>
      </w:tr>
      <w:tr>
        <w:trPr>
          <w:cantSplit/>
        </w:trPr>
        <w:tc>
          <w:tcPr>
            <w:tcW w:type="dxa" w:w="2113"/>
          </w:tcPr>
          <w:p>
            <w:pPr>
              <w:pStyle w:val="TableText"/>
            </w:pPr>
            <w:r>
              <w:rPr>
                <w:rFonts w:ascii="Courier New" w:hAnsi="Courier New" w:eastAsia="Courier New" w:cs="Courier New"/>
                <w:sz w:val="20"/>
              </w:rPr>
              <w:t>service</w:t>
            </w:r>
            <w:r>
              <w:rPr>
                <w:rFonts w:ascii="Times New Roman" w:hAnsi="Times New Roman" w:eastAsia="Times New Roman" w:cs="Times New Roman"/>
                <w:b w:val="0"/>
                <w:i w:val="0"/>
                <w:sz w:val="24"/>
              </w:rPr>
              <w:t xml:space="preserve">, </w:t>
            </w:r>
            <w:r>
              <w:rPr>
                <w:rFonts w:ascii="Courier New" w:hAnsi="Courier New" w:eastAsia="Courier New" w:cs="Courier New"/>
                <w:sz w:val="20"/>
              </w:rPr>
              <w:t>version</w:t>
            </w:r>
            <w:r>
              <w:rPr>
                <w:rFonts w:ascii="Times New Roman" w:hAnsi="Times New Roman" w:eastAsia="Times New Roman" w:cs="Times New Roman"/>
                <w:b w:val="0"/>
                <w:i w:val="0"/>
                <w:sz w:val="24"/>
              </w:rPr>
              <w:t xml:space="preserve">, </w:t>
            </w:r>
            <w:r>
              <w:rPr>
                <w:rFonts w:ascii="Courier New" w:hAnsi="Courier New" w:eastAsia="Courier New" w:cs="Courier New"/>
                <w:sz w:val="20"/>
              </w:rPr>
              <w:t>environment</w:t>
            </w:r>
          </w:p>
        </w:tc>
        <w:tc>
          <w:tcPr>
            <w:tcW w:type="dxa" w:w="3049"/>
          </w:tcPr>
          <w:p>
            <w:pPr>
              <w:pStyle w:val="TableText"/>
            </w:pPr>
            <w:r>
              <w:rPr>
                <w:rFonts w:ascii="Times New Roman" w:hAnsi="Times New Roman" w:eastAsia="Times New Roman" w:cs="Times New Roman"/>
                <w:b w:val="0"/>
                <w:i w:val="0"/>
                <w:sz w:val="24"/>
              </w:rPr>
              <w:t>order-service, 1f3c9a2, production</w:t>
            </w:r>
          </w:p>
        </w:tc>
        <w:tc>
          <w:tcPr>
            <w:tcW w:type="dxa" w:w="3864"/>
          </w:tcPr>
          <w:p>
            <w:pPr>
              <w:pStyle w:val="TableText"/>
            </w:pPr>
            <w:r>
              <w:rPr>
                <w:rFonts w:ascii="Times New Roman" w:hAnsi="Times New Roman" w:eastAsia="Times New Roman" w:cs="Times New Roman"/>
                <w:b w:val="0"/>
                <w:i w:val="0"/>
                <w:sz w:val="24"/>
              </w:rPr>
              <w:t>Identify what logged it and which release</w:t>
            </w:r>
          </w:p>
        </w:tc>
      </w:tr>
      <w:tr>
        <w:trPr>
          <w:cantSplit/>
        </w:trPr>
        <w:tc>
          <w:tcPr>
            <w:tcW w:type="dxa" w:w="2113"/>
          </w:tcPr>
          <w:p>
            <w:pPr>
              <w:pStyle w:val="TableText"/>
            </w:pPr>
            <w:r>
              <w:rPr>
                <w:rFonts w:ascii="Courier New" w:hAnsi="Courier New" w:eastAsia="Courier New" w:cs="Courier New"/>
                <w:sz w:val="20"/>
              </w:rPr>
              <w:t>correlation_id</w:t>
            </w:r>
          </w:p>
        </w:tc>
        <w:tc>
          <w:tcPr>
            <w:tcW w:type="dxa" w:w="3049"/>
          </w:tcPr>
          <w:p>
            <w:pPr>
              <w:pStyle w:val="TableText"/>
            </w:pPr>
            <w:r>
              <w:rPr>
                <w:rFonts w:ascii="Times New Roman" w:hAnsi="Times New Roman" w:eastAsia="Times New Roman" w:cs="Times New Roman"/>
                <w:b w:val="0"/>
                <w:i w:val="0"/>
                <w:sz w:val="24"/>
              </w:rPr>
              <w:t>8f2bdf1c-d1c3-…</w:t>
            </w:r>
          </w:p>
        </w:tc>
        <w:tc>
          <w:tcPr>
            <w:tcW w:type="dxa" w:w="3864"/>
          </w:tcPr>
          <w:p>
            <w:pPr>
              <w:pStyle w:val="TableText"/>
            </w:pPr>
            <w:r>
              <w:rPr>
                <w:rFonts w:ascii="Times New Roman" w:hAnsi="Times New Roman" w:eastAsia="Times New Roman" w:cs="Times New Roman"/>
                <w:b w:val="0"/>
                <w:i w:val="0"/>
                <w:sz w:val="24"/>
              </w:rPr>
              <w:t>From the X-Correlation-ID header, or created at the gateway; copied into every event and outgoing call</w:t>
            </w:r>
          </w:p>
        </w:tc>
      </w:tr>
      <w:tr>
        <w:trPr>
          <w:cantSplit/>
        </w:trPr>
        <w:tc>
          <w:tcPr>
            <w:tcW w:type="dxa" w:w="2113"/>
          </w:tcPr>
          <w:p>
            <w:pPr>
              <w:pStyle w:val="TableText"/>
            </w:pPr>
            <w:r>
              <w:rPr>
                <w:rFonts w:ascii="Courier New" w:hAnsi="Courier New" w:eastAsia="Courier New" w:cs="Courier New"/>
                <w:sz w:val="20"/>
              </w:rPr>
              <w:t>trace_id</w:t>
            </w:r>
            <w:r>
              <w:rPr>
                <w:rFonts w:ascii="Times New Roman" w:hAnsi="Times New Roman" w:eastAsia="Times New Roman" w:cs="Times New Roman"/>
                <w:b w:val="0"/>
                <w:i w:val="0"/>
                <w:sz w:val="24"/>
              </w:rPr>
              <w:t xml:space="preserve">, </w:t>
            </w:r>
            <w:r>
              <w:rPr>
                <w:rFonts w:ascii="Courier New" w:hAnsi="Courier New" w:eastAsia="Courier New" w:cs="Courier New"/>
                <w:sz w:val="20"/>
              </w:rPr>
              <w:t>span_id</w:t>
            </w:r>
          </w:p>
        </w:tc>
        <w:tc>
          <w:tcPr>
            <w:tcW w:type="dxa" w:w="3049"/>
          </w:tcPr>
          <w:p>
            <w:pPr>
              <w:pStyle w:val="TableText"/>
            </w:pPr>
            <w:r>
              <w:rPr>
                <w:rFonts w:ascii="Times New Roman" w:hAnsi="Times New Roman" w:eastAsia="Times New Roman" w:cs="Times New Roman"/>
                <w:b w:val="0"/>
                <w:i w:val="0"/>
                <w:sz w:val="24"/>
              </w:rPr>
              <w:t>4bf92f3577b34da6…</w:t>
            </w:r>
          </w:p>
        </w:tc>
        <w:tc>
          <w:tcPr>
            <w:tcW w:type="dxa" w:w="3864"/>
          </w:tcPr>
          <w:p>
            <w:pPr>
              <w:pStyle w:val="TableText"/>
            </w:pPr>
            <w:r>
              <w:rPr>
                <w:rFonts w:ascii="Times New Roman" w:hAnsi="Times New Roman" w:eastAsia="Times New Roman" w:cs="Times New Roman"/>
                <w:b w:val="0"/>
                <w:i w:val="0"/>
                <w:sz w:val="24"/>
              </w:rPr>
              <w:t>From OpenTelemetry; links the log line to its trace</w:t>
            </w:r>
          </w:p>
        </w:tc>
      </w:tr>
      <w:tr>
        <w:trPr>
          <w:cantSplit/>
        </w:trPr>
        <w:tc>
          <w:tcPr>
            <w:tcW w:type="dxa" w:w="2113"/>
          </w:tcPr>
          <w:p>
            <w:pPr>
              <w:pStyle w:val="TableText"/>
            </w:pPr>
            <w:r>
              <w:rPr>
                <w:rFonts w:ascii="Courier New" w:hAnsi="Courier New" w:eastAsia="Courier New" w:cs="Courier New"/>
                <w:sz w:val="20"/>
              </w:rPr>
              <w:t>event</w:t>
            </w:r>
          </w:p>
        </w:tc>
        <w:tc>
          <w:tcPr>
            <w:tcW w:type="dxa" w:w="3049"/>
          </w:tcPr>
          <w:p>
            <w:pPr>
              <w:pStyle w:val="TableText"/>
            </w:pPr>
            <w:r>
              <w:rPr>
                <w:rFonts w:ascii="Times New Roman" w:hAnsi="Times New Roman" w:eastAsia="Times New Roman" w:cs="Times New Roman"/>
                <w:b w:val="0"/>
                <w:i w:val="0"/>
                <w:sz w:val="24"/>
              </w:rPr>
              <w:t>order.placed</w:t>
            </w:r>
          </w:p>
        </w:tc>
        <w:tc>
          <w:tcPr>
            <w:tcW w:type="dxa" w:w="3864"/>
          </w:tcPr>
          <w:p>
            <w:pPr>
              <w:pStyle w:val="TableText"/>
            </w:pPr>
            <w:r>
              <w:rPr>
                <w:rFonts w:ascii="Times New Roman" w:hAnsi="Times New Roman" w:eastAsia="Times New Roman" w:cs="Times New Roman"/>
                <w:b w:val="0"/>
                <w:i w:val="0"/>
                <w:sz w:val="24"/>
              </w:rPr>
              <w:t>Stable, searchable name</w:t>
            </w:r>
          </w:p>
        </w:tc>
      </w:tr>
      <w:tr>
        <w:trPr>
          <w:cantSplit/>
        </w:trPr>
        <w:tc>
          <w:tcPr>
            <w:tcW w:type="dxa" w:w="2113"/>
          </w:tcPr>
          <w:p>
            <w:pPr>
              <w:pStyle w:val="TableText"/>
            </w:pPr>
            <w:r>
              <w:rPr>
                <w:rFonts w:ascii="Courier New" w:hAnsi="Courier New" w:eastAsia="Courier New" w:cs="Courier New"/>
                <w:sz w:val="20"/>
              </w:rPr>
              <w:t>message</w:t>
            </w:r>
          </w:p>
        </w:tc>
        <w:tc>
          <w:tcPr>
            <w:tcW w:type="dxa" w:w="3049"/>
          </w:tcPr>
          <w:p>
            <w:pPr>
              <w:pStyle w:val="TableText"/>
            </w:pPr>
            <w:r>
              <w:rPr>
                <w:rFonts w:ascii="Times New Roman" w:hAnsi="Times New Roman" w:eastAsia="Times New Roman" w:cs="Times New Roman"/>
                <w:b w:val="0"/>
                <w:i w:val="0"/>
                <w:sz w:val="24"/>
              </w:rPr>
              <w:t>Order saved as PENDING</w:t>
            </w:r>
          </w:p>
        </w:tc>
        <w:tc>
          <w:tcPr>
            <w:tcW w:type="dxa" w:w="3864"/>
          </w:tcPr>
          <w:p>
            <w:pPr>
              <w:pStyle w:val="TableText"/>
            </w:pPr>
            <w:r>
              <w:rPr>
                <w:rFonts w:ascii="Times New Roman" w:hAnsi="Times New Roman" w:eastAsia="Times New Roman" w:cs="Times New Roman"/>
                <w:b w:val="0"/>
                <w:i w:val="0"/>
                <w:sz w:val="24"/>
              </w:rPr>
              <w:t>For people</w:t>
            </w:r>
          </w:p>
        </w:tc>
      </w:tr>
      <w:tr>
        <w:trPr>
          <w:cantSplit/>
        </w:trPr>
        <w:tc>
          <w:tcPr>
            <w:tcW w:type="dxa" w:w="2113"/>
          </w:tcPr>
          <w:p>
            <w:pPr>
              <w:pStyle w:val="TableText"/>
            </w:pPr>
            <w:r>
              <w:rPr>
                <w:rFonts w:ascii="Times New Roman" w:hAnsi="Times New Roman" w:eastAsia="Times New Roman" w:cs="Times New Roman"/>
                <w:b w:val="0"/>
                <w:i w:val="0"/>
                <w:sz w:val="24"/>
              </w:rPr>
              <w:t>Context</w:t>
            </w:r>
          </w:p>
        </w:tc>
        <w:tc>
          <w:tcPr>
            <w:tcW w:type="dxa" w:w="3049"/>
          </w:tcPr>
          <w:p>
            <w:pPr>
              <w:pStyle w:val="TableText"/>
            </w:pPr>
            <w:r>
              <w:rPr>
                <w:rFonts w:ascii="Courier New" w:hAnsi="Courier New" w:eastAsia="Courier New" w:cs="Courier New"/>
                <w:sz w:val="20"/>
              </w:rPr>
              <w:t>order_id</w:t>
            </w:r>
            <w:r>
              <w:rPr>
                <w:rFonts w:ascii="Times New Roman" w:hAnsi="Times New Roman" w:eastAsia="Times New Roman" w:cs="Times New Roman"/>
                <w:b w:val="0"/>
                <w:i w:val="0"/>
                <w:sz w:val="24"/>
              </w:rPr>
              <w:t xml:space="preserve">, </w:t>
            </w:r>
            <w:r>
              <w:rPr>
                <w:rFonts w:ascii="Courier New" w:hAnsi="Courier New" w:eastAsia="Courier New" w:cs="Courier New"/>
                <w:sz w:val="20"/>
              </w:rPr>
              <w:t>event_id</w:t>
            </w:r>
            <w:r>
              <w:rPr>
                <w:rFonts w:ascii="Times New Roman" w:hAnsi="Times New Roman" w:eastAsia="Times New Roman" w:cs="Times New Roman"/>
                <w:b w:val="0"/>
                <w:i w:val="0"/>
                <w:sz w:val="24"/>
              </w:rPr>
              <w:t xml:space="preserve">, </w:t>
            </w:r>
            <w:r>
              <w:rPr>
                <w:rFonts w:ascii="Courier New" w:hAnsi="Courier New" w:eastAsia="Courier New" w:cs="Courier New"/>
                <w:sz w:val="20"/>
              </w:rPr>
              <w:t>duration_ms</w:t>
            </w:r>
          </w:p>
        </w:tc>
        <w:tc>
          <w:tcPr>
            <w:tcW w:type="dxa" w:w="3864"/>
          </w:tcPr>
          <w:p>
            <w:pPr>
              <w:pStyle w:val="TableText"/>
            </w:pPr>
            <w:r>
              <w:rPr>
                <w:rFonts w:ascii="Times New Roman" w:hAnsi="Times New Roman" w:eastAsia="Times New Roman" w:cs="Times New Roman"/>
                <w:b w:val="0"/>
                <w:i w:val="0"/>
                <w:sz w:val="24"/>
              </w:rPr>
              <w:t>IDs only: no names, e-mail addresses or card data (European Parliament and Council of the European Union, 2016; PCI Security Standards Council, 2022)</w:t>
            </w:r>
          </w:p>
        </w:tc>
      </w:tr>
    </w:tbl>
    <w:p>
      <w:pPr>
        <w:spacing w:after="120" w:line="240" w:lineRule="auto"/>
      </w:pPr>
    </w:p>
    <w:p>
      <w:r>
        <w:rPr>
          <w:rFonts w:ascii="Times New Roman" w:hAnsi="Times New Roman" w:eastAsia="Times New Roman" w:cs="Times New Roman"/>
          <w:b w:val="0"/>
          <w:i w:val="0"/>
          <w:sz w:val="24"/>
        </w:rPr>
        <w:t>Every service is instrumented with OpenTelemetry (OpenTelemetry, n.d.), and a Collector on each node removes personal-data fields and samples traces. Logs go to Loki, metrics to Prometheus and traces to Tempo, all viewed in Grafana and hosted by Grafana Cloud in an EU region (Figure 4; ADR-002 in Section 5.3).</w:t>
      </w:r>
    </w:p>
    <w:p>
      <w:pPr>
        <w:keepNext/>
        <w:spacing w:before="120" w:line="240" w:lineRule="auto"/>
      </w:pPr>
      <w:r>
        <w:drawing>
          <wp:inline xmlns:a="http://schemas.openxmlformats.org/drawingml/2006/main" xmlns:pic="http://schemas.openxmlformats.org/drawingml/2006/picture">
            <wp:extent cx="5731200" cy="2058022"/>
            <wp:docPr id="8" name="Picture 8"/>
            <wp:cNvGraphicFramePr>
              <a:graphicFrameLocks noChangeAspect="1"/>
            </wp:cNvGraphicFramePr>
            <a:graphic>
              <a:graphicData uri="http://schemas.openxmlformats.org/drawingml/2006/picture">
                <pic:pic>
                  <pic:nvPicPr>
                    <pic:cNvPr id="0" name="observability.png"/>
                    <pic:cNvPicPr/>
                  </pic:nvPicPr>
                  <pic:blipFill>
                    <a:blip r:embed="rId17"/>
                    <a:stretch>
                      <a:fillRect/>
                    </a:stretch>
                  </pic:blipFill>
                  <pic:spPr>
                    <a:xfrm>
                      <a:off x="0" y="0"/>
                      <a:ext cx="5731200" cy="2058022"/>
                    </a:xfrm>
                    <a:prstGeom prst="rect"/>
                  </pic:spPr>
                </pic:pic>
              </a:graphicData>
            </a:graphic>
          </wp:inline>
        </w:drawing>
      </w:r>
    </w:p>
    <w:p>
      <w:pPr>
        <w:pStyle w:val="Caption"/>
        <w:keepNext w:val="0"/>
      </w:pPr>
      <w:r>
        <w:rPr>
          <w:rFonts w:ascii="Times New Roman" w:hAnsi="Times New Roman" w:eastAsia="Times New Roman" w:cs="Times New Roman"/>
          <w:b/>
          <w:sz w:val="24"/>
        </w:rPr>
        <w:t xml:space="preserve">Figure 4: </w:t>
      </w:r>
      <w:r>
        <w:rPr>
          <w:rFonts w:ascii="Times New Roman" w:hAnsi="Times New Roman" w:eastAsia="Times New Roman" w:cs="Times New Roman"/>
          <w:b w:val="0"/>
          <w:i/>
          <w:sz w:val="24"/>
        </w:rPr>
        <w:t>The observability pipeline. Services send JSON logs, metrics and traces through an OpenTelemetry Collector to Loki, Prometheus and Tempo; Grafana shows them together and its alert rules page the on-call engineer of the owning team, with a link to the runbook.</w:t>
      </w:r>
    </w:p>
    <w:p>
      <w:r>
        <w:rPr>
          <w:rFonts w:ascii="Times New Roman" w:hAnsi="Times New Roman" w:eastAsia="Times New Roman" w:cs="Times New Roman"/>
          <w:b/>
          <w:i w:val="0"/>
          <w:sz w:val="24"/>
        </w:rPr>
        <w:t>Checkout SLO:</w:t>
      </w:r>
      <w:r>
        <w:rPr>
          <w:rFonts w:ascii="Times New Roman" w:hAnsi="Times New Roman" w:eastAsia="Times New Roman" w:cs="Times New Roman"/>
          <w:b w:val="0"/>
          <w:i w:val="0"/>
          <w:sz w:val="24"/>
        </w:rPr>
        <w:t xml:space="preserve"> 99.9% of checkout requests (placing an order and confirming payment) succeed, without a server error and within 2 seconds, measured at the gateway over a rolling 30 days. This leaves an error budget of 0.1%, about 43 minutes of failure a month. The two alerts in Table 11 use the burn-rate method (Beyer </w:t>
      </w:r>
      <w:r>
        <w:rPr>
          <w:rFonts w:ascii="Times New Roman" w:hAnsi="Times New Roman" w:eastAsia="Times New Roman" w:cs="Times New Roman"/>
          <w:b w:val="0"/>
          <w:i/>
          <w:sz w:val="24"/>
        </w:rPr>
        <w:t>et al.</w:t>
      </w:r>
      <w:r>
        <w:rPr>
          <w:rFonts w:ascii="Times New Roman" w:hAnsi="Times New Roman" w:eastAsia="Times New Roman" w:cs="Times New Roman"/>
          <w:b w:val="0"/>
          <w:i w:val="0"/>
          <w:sz w:val="24"/>
        </w:rPr>
        <w:t>, 2018).</w:t>
      </w:r>
    </w:p>
    <w:p>
      <w:pPr>
        <w:pStyle w:val="Caption"/>
        <w:keepNext/>
      </w:pPr>
      <w:r>
        <w:rPr>
          <w:rFonts w:ascii="Times New Roman" w:hAnsi="Times New Roman" w:eastAsia="Times New Roman" w:cs="Times New Roman"/>
          <w:b/>
          <w:sz w:val="24"/>
        </w:rPr>
        <w:t xml:space="preserve">Table 11: </w:t>
      </w:r>
      <w:r>
        <w:rPr>
          <w:rFonts w:ascii="Times New Roman" w:hAnsi="Times New Roman" w:eastAsia="Times New Roman" w:cs="Times New Roman"/>
          <w:b w:val="0"/>
          <w:i/>
          <w:sz w:val="24"/>
        </w:rPr>
        <w:t>Checkout alerts</w:t>
      </w:r>
    </w:p>
    <w:tbl>
      <w:tblPr>
        <w:tblStyle w:val="TableGrid"/>
        <w:tblW w:type="dxa" w:w="9026"/>
        <w:jc w:val="left"/>
        <w:tblLayout w:type="fixed"/>
        <w:tblLook w:firstColumn="1" w:firstRow="1" w:lastColumn="0" w:lastRow="0" w:noHBand="0" w:noVBand="1" w:val="04A0"/>
      </w:tblPr>
      <w:tblGrid>
        <w:gridCol w:w="1234"/>
        <w:gridCol w:w="1666"/>
        <w:gridCol w:w="2319"/>
        <w:gridCol w:w="1473"/>
        <w:gridCol w:w="2333"/>
      </w:tblGrid>
      <w:tr>
        <w:trPr>
          <w:cantSplit/>
          <w:tblHeader/>
        </w:trPr>
        <w:tc>
          <w:tcPr>
            <w:tcW w:type="dxa" w:w="1234"/>
            <w:shd w:val="clear" w:color="auto" w:fill="E7E6E6"/>
          </w:tcPr>
          <w:p>
            <w:pPr>
              <w:pStyle w:val="TableText"/>
            </w:pPr>
            <w:r>
              <w:rPr>
                <w:rFonts w:ascii="Times New Roman" w:hAnsi="Times New Roman" w:eastAsia="Times New Roman" w:cs="Times New Roman"/>
                <w:b/>
                <w:i w:val="0"/>
                <w:sz w:val="24"/>
              </w:rPr>
              <w:t>Alert</w:t>
            </w:r>
          </w:p>
        </w:tc>
        <w:tc>
          <w:tcPr>
            <w:tcW w:type="dxa" w:w="1666"/>
            <w:shd w:val="clear" w:color="auto" w:fill="E7E6E6"/>
          </w:tcPr>
          <w:p>
            <w:pPr>
              <w:pStyle w:val="TableText"/>
            </w:pPr>
            <w:r>
              <w:rPr>
                <w:rFonts w:ascii="Times New Roman" w:hAnsi="Times New Roman" w:eastAsia="Times New Roman" w:cs="Times New Roman"/>
                <w:b/>
                <w:i w:val="0"/>
                <w:sz w:val="24"/>
              </w:rPr>
              <w:t>Metric</w:t>
            </w:r>
          </w:p>
        </w:tc>
        <w:tc>
          <w:tcPr>
            <w:tcW w:type="dxa" w:w="2319"/>
            <w:shd w:val="clear" w:color="auto" w:fill="E7E6E6"/>
          </w:tcPr>
          <w:p>
            <w:pPr>
              <w:pStyle w:val="TableText"/>
            </w:pPr>
            <w:r>
              <w:rPr>
                <w:rFonts w:ascii="Times New Roman" w:hAnsi="Times New Roman" w:eastAsia="Times New Roman" w:cs="Times New Roman"/>
                <w:b/>
                <w:i w:val="0"/>
                <w:sz w:val="24"/>
              </w:rPr>
              <w:t>Threshold and duration</w:t>
            </w:r>
          </w:p>
        </w:tc>
        <w:tc>
          <w:tcPr>
            <w:tcW w:type="dxa" w:w="1473"/>
            <w:shd w:val="clear" w:color="auto" w:fill="E7E6E6"/>
          </w:tcPr>
          <w:p>
            <w:pPr>
              <w:pStyle w:val="TableText"/>
            </w:pPr>
            <w:r>
              <w:rPr>
                <w:rFonts w:ascii="Times New Roman" w:hAnsi="Times New Roman" w:eastAsia="Times New Roman" w:cs="Times New Roman"/>
                <w:b/>
                <w:i w:val="0"/>
                <w:sz w:val="24"/>
              </w:rPr>
              <w:t>Severity</w:t>
            </w:r>
          </w:p>
        </w:tc>
        <w:tc>
          <w:tcPr>
            <w:tcW w:type="dxa" w:w="2333"/>
            <w:shd w:val="clear" w:color="auto" w:fill="E7E6E6"/>
          </w:tcPr>
          <w:p>
            <w:pPr>
              <w:pStyle w:val="TableText"/>
            </w:pPr>
            <w:r>
              <w:rPr>
                <w:rFonts w:ascii="Times New Roman" w:hAnsi="Times New Roman" w:eastAsia="Times New Roman" w:cs="Times New Roman"/>
                <w:b/>
                <w:i w:val="0"/>
                <w:sz w:val="24"/>
              </w:rPr>
              <w:t>First runbook step</w:t>
            </w:r>
          </w:p>
        </w:tc>
      </w:tr>
      <w:tr>
        <w:trPr>
          <w:cantSplit/>
        </w:trPr>
        <w:tc>
          <w:tcPr>
            <w:tcW w:type="dxa" w:w="1234"/>
          </w:tcPr>
          <w:p>
            <w:pPr>
              <w:pStyle w:val="TableText"/>
            </w:pPr>
            <w:r>
              <w:rPr>
                <w:rFonts w:ascii="Times New Roman" w:hAnsi="Times New Roman" w:eastAsia="Times New Roman" w:cs="Times New Roman"/>
                <w:b w:val="0"/>
                <w:i w:val="0"/>
                <w:sz w:val="24"/>
              </w:rPr>
              <w:t>Checkout fast burn</w:t>
            </w:r>
          </w:p>
        </w:tc>
        <w:tc>
          <w:tcPr>
            <w:tcW w:type="dxa" w:w="1666"/>
          </w:tcPr>
          <w:p>
            <w:pPr>
              <w:pStyle w:val="TableText"/>
            </w:pPr>
            <w:r>
              <w:rPr>
                <w:rFonts w:ascii="Times New Roman" w:hAnsi="Times New Roman" w:eastAsia="Times New Roman" w:cs="Times New Roman"/>
                <w:b w:val="0"/>
                <w:i w:val="0"/>
                <w:sz w:val="24"/>
              </w:rPr>
              <w:t>Share of failed or slow checkout requests</w:t>
            </w:r>
          </w:p>
        </w:tc>
        <w:tc>
          <w:tcPr>
            <w:tcW w:type="dxa" w:w="2319"/>
          </w:tcPr>
          <w:p>
            <w:pPr>
              <w:pStyle w:val="TableText"/>
            </w:pPr>
            <w:r>
              <w:rPr>
                <w:rFonts w:ascii="Times New Roman" w:hAnsi="Times New Roman" w:eastAsia="Times New Roman" w:cs="Times New Roman"/>
                <w:b w:val="0"/>
                <w:i w:val="0"/>
                <w:sz w:val="24"/>
              </w:rPr>
              <w:t>Over 1.44% (budget burning 14.4× too fast) for both the last hour and the last 5 minutes</w:t>
            </w:r>
          </w:p>
        </w:tc>
        <w:tc>
          <w:tcPr>
            <w:tcW w:type="dxa" w:w="1473"/>
          </w:tcPr>
          <w:p>
            <w:pPr>
              <w:pStyle w:val="TableText"/>
            </w:pPr>
            <w:r>
              <w:rPr>
                <w:rFonts w:ascii="Times New Roman" w:hAnsi="Times New Roman" w:eastAsia="Times New Roman" w:cs="Times New Roman"/>
                <w:b w:val="0"/>
                <w:i w:val="0"/>
                <w:sz w:val="24"/>
              </w:rPr>
              <w:t>Critical: page on-call</w:t>
            </w:r>
          </w:p>
        </w:tc>
        <w:tc>
          <w:tcPr>
            <w:tcW w:type="dxa" w:w="2333"/>
          </w:tcPr>
          <w:p>
            <w:pPr>
              <w:pStyle w:val="TableText"/>
            </w:pPr>
            <w:r>
              <w:rPr>
                <w:rFonts w:ascii="Times New Roman" w:hAnsi="Times New Roman" w:eastAsia="Times New Roman" w:cs="Times New Roman"/>
                <w:b w:val="0"/>
                <w:i w:val="0"/>
                <w:sz w:val="24"/>
              </w:rPr>
              <w:t>Open the checkout dashboard; if anything was deployed in the last hour, roll it back first</w:t>
            </w:r>
          </w:p>
        </w:tc>
      </w:tr>
      <w:tr>
        <w:trPr>
          <w:cantSplit/>
        </w:trPr>
        <w:tc>
          <w:tcPr>
            <w:tcW w:type="dxa" w:w="1234"/>
          </w:tcPr>
          <w:p>
            <w:pPr>
              <w:pStyle w:val="TableText"/>
            </w:pPr>
            <w:r>
              <w:rPr>
                <w:rFonts w:ascii="Times New Roman" w:hAnsi="Times New Roman" w:eastAsia="Times New Roman" w:cs="Times New Roman"/>
                <w:b w:val="0"/>
                <w:i w:val="0"/>
                <w:sz w:val="24"/>
              </w:rPr>
              <w:t>Checkout slow burn</w:t>
            </w:r>
          </w:p>
        </w:tc>
        <w:tc>
          <w:tcPr>
            <w:tcW w:type="dxa" w:w="1666"/>
          </w:tcPr>
          <w:p>
            <w:pPr>
              <w:pStyle w:val="TableText"/>
            </w:pPr>
            <w:r>
              <w:rPr>
                <w:rFonts w:ascii="Times New Roman" w:hAnsi="Times New Roman" w:eastAsia="Times New Roman" w:cs="Times New Roman"/>
                <w:b w:val="0"/>
                <w:i w:val="0"/>
                <w:sz w:val="24"/>
              </w:rPr>
              <w:t>Same</w:t>
            </w:r>
          </w:p>
        </w:tc>
        <w:tc>
          <w:tcPr>
            <w:tcW w:type="dxa" w:w="2319"/>
          </w:tcPr>
          <w:p>
            <w:pPr>
              <w:pStyle w:val="TableText"/>
            </w:pPr>
            <w:r>
              <w:rPr>
                <w:rFonts w:ascii="Times New Roman" w:hAnsi="Times New Roman" w:eastAsia="Times New Roman" w:cs="Times New Roman"/>
                <w:b w:val="0"/>
                <w:i w:val="0"/>
                <w:sz w:val="24"/>
              </w:rPr>
              <w:t>Over 0.6% (6× too fast) for both the last 6 hours and the last 30 minutes</w:t>
            </w:r>
          </w:p>
        </w:tc>
        <w:tc>
          <w:tcPr>
            <w:tcW w:type="dxa" w:w="1473"/>
          </w:tcPr>
          <w:p>
            <w:pPr>
              <w:pStyle w:val="TableText"/>
            </w:pPr>
            <w:r>
              <w:rPr>
                <w:rFonts w:ascii="Times New Roman" w:hAnsi="Times New Roman" w:eastAsia="Times New Roman" w:cs="Times New Roman"/>
                <w:b w:val="0"/>
                <w:i w:val="0"/>
                <w:sz w:val="24"/>
              </w:rPr>
              <w:t>Warning: ticket for the owning team</w:t>
            </w:r>
          </w:p>
        </w:tc>
        <w:tc>
          <w:tcPr>
            <w:tcW w:type="dxa" w:w="2333"/>
          </w:tcPr>
          <w:p>
            <w:pPr>
              <w:pStyle w:val="TableText"/>
            </w:pPr>
            <w:r>
              <w:rPr>
                <w:rFonts w:ascii="Times New Roman" w:hAnsi="Times New Roman" w:eastAsia="Times New Roman" w:cs="Times New Roman"/>
                <w:b w:val="0"/>
                <w:i w:val="0"/>
                <w:sz w:val="24"/>
              </w:rPr>
              <w:t>Find which service's error rate rose on the RED dashboard, then search its logs by correlation ID</w:t>
            </w:r>
          </w:p>
        </w:tc>
      </w:tr>
    </w:tbl>
    <w:p>
      <w:pPr>
        <w:spacing w:after="120" w:line="240" w:lineRule="auto"/>
      </w:pPr>
    </w:p>
    <w:p>
      <w:r>
        <w:rPr>
          <w:rFonts w:ascii="Times New Roman" w:hAnsi="Times New Roman" w:eastAsia="Times New Roman" w:cs="Times New Roman"/>
          <w:b w:val="0"/>
          <w:i w:val="0"/>
          <w:sz w:val="24"/>
        </w:rPr>
        <w:t xml:space="preserve">Replaying the </w:t>
      </w:r>
      <w:r>
        <w:rPr>
          <w:rFonts w:ascii="Times New Roman" w:hAnsi="Times New Roman" w:eastAsia="Times New Roman" w:cs="Times New Roman"/>
          <w:b/>
          <w:i w:val="0"/>
          <w:sz w:val="24"/>
        </w:rPr>
        <w:t>March incident</w:t>
      </w:r>
      <w:r>
        <w:rPr>
          <w:rFonts w:ascii="Times New Roman" w:hAnsi="Times New Roman" w:eastAsia="Times New Roman" w:cs="Times New Roman"/>
          <w:b w:val="0"/>
          <w:i w:val="0"/>
          <w:sz w:val="24"/>
        </w:rPr>
        <w:t xml:space="preserve"> with this design shows the difference:</w:t>
      </w:r>
    </w:p>
    <w:p>
      <w:pPr>
        <w:pStyle w:val="ListNumber"/>
        <w:numPr>
          <w:ilvl w:val="0"/>
          <w:numId w:val="11"/>
        </w:numPr>
      </w:pPr>
      <w:r>
        <w:rPr>
          <w:rFonts w:ascii="Times New Roman" w:hAnsi="Times New Roman" w:eastAsia="Times New Roman" w:cs="Times New Roman"/>
          <w:b w:val="0"/>
          <w:i w:val="0"/>
          <w:sz w:val="24"/>
        </w:rPr>
        <w:t>Notification's memory grows after a release. Kubernetes restarts each pod at its 512 Mi limit, and an alert fires on more than three restarts in 15 minutes. Checkout is unaffected: orders are accepted and their events wait in RabbitMQ (Section 6.3), so the checkout alerts stay silent.</w:t>
      </w:r>
    </w:p>
    <w:p>
      <w:pPr>
        <w:pStyle w:val="ListNumber"/>
        <w:numPr>
          <w:ilvl w:val="0"/>
          <w:numId w:val="11"/>
        </w:numPr>
      </w:pPr>
      <w:r>
        <w:rPr>
          <w:rFonts w:ascii="Times New Roman" w:hAnsi="Times New Roman" w:eastAsia="Times New Roman" w:cs="Times New Roman"/>
          <w:b w:val="0"/>
          <w:i w:val="0"/>
          <w:sz w:val="24"/>
        </w:rPr>
        <w:t>The Notification dashboard shows memory climbing from the moment version 1.8 was deployed (deployments are marked on the graphs).</w:t>
      </w:r>
    </w:p>
    <w:p>
      <w:pPr>
        <w:pStyle w:val="ListNumber"/>
        <w:numPr>
          <w:ilvl w:val="0"/>
          <w:numId w:val="11"/>
        </w:numPr>
      </w:pPr>
      <w:r>
        <w:rPr>
          <w:rFonts w:ascii="Times New Roman" w:hAnsi="Times New Roman" w:eastAsia="Times New Roman" w:cs="Times New Roman"/>
          <w:b w:val="0"/>
          <w:i w:val="0"/>
          <w:sz w:val="24"/>
        </w:rPr>
        <w:t>In Loki the engineer filters Notification's ERROR lines and finds out-of-memory errors in the template renderer; following one correlation ID to its trace shows rendering time growing with every message.</w:t>
      </w:r>
    </w:p>
    <w:p>
      <w:pPr>
        <w:pStyle w:val="ListNumber"/>
        <w:numPr>
          <w:ilvl w:val="0"/>
          <w:numId w:val="11"/>
        </w:numPr>
      </w:pPr>
      <w:r>
        <w:rPr>
          <w:rFonts w:ascii="Times New Roman" w:hAnsi="Times New Roman" w:eastAsia="Times New Roman" w:cs="Times New Roman"/>
          <w:b w:val="0"/>
          <w:i w:val="0"/>
          <w:sz w:val="24"/>
        </w:rPr>
        <w:t>They roll Notification back to the previous image digest. The waiting events are then processed, and because the consumer ignores repeated event IDs, no customer receives a duplicate e-mail.</w:t>
      </w:r>
    </w:p>
    <w:p>
      <w:r>
        <w:rPr>
          <w:rFonts w:ascii="Times New Roman" w:hAnsi="Times New Roman" w:eastAsia="Times New Roman" w:cs="Times New Roman"/>
          <w:b w:val="0"/>
          <w:i w:val="0"/>
          <w:sz w:val="24"/>
        </w:rPr>
        <w:t>Detection takes minutes instead of waiting for complaints, and the failure costs e-mails, not sales.</w:t>
      </w:r>
    </w:p>
    <w:p>
      <w:pPr>
        <w:pStyle w:val="Heading2"/>
      </w:pPr>
      <w:bookmarkStart w:id="16" w:name="_Toc016"/>
      <w:r>
        <w:rPr>
          <w:rFonts w:ascii="Times New Roman" w:hAnsi="Times New Roman" w:eastAsia="Times New Roman" w:cs="Times New Roman"/>
          <w:b/>
          <w:i w:val="0"/>
          <w:sz w:val="28"/>
        </w:rPr>
        <w:t>4.3 Service mesh or resilience patterns first</w:t>
      </w:r>
      <w:bookmarkEnd w:id="16"/>
    </w:p>
    <w:p>
      <w:r>
        <w:rPr>
          <w:rFonts w:ascii="Times New Roman" w:hAnsi="Times New Roman" w:eastAsia="Times New Roman" w:cs="Times New Roman"/>
          <w:b w:val="0"/>
          <w:i w:val="0"/>
          <w:sz w:val="24"/>
        </w:rPr>
        <w:t xml:space="preserve">A service mesh places a sidecar proxy (Envoy, in Istio) next to every pod, so all traffic between services passes through proxies that are configured centrally (Istio, n.d.). It adds fault tolerance without code changes: </w:t>
      </w:r>
      <w:r>
        <w:rPr>
          <w:rFonts w:ascii="Times New Roman" w:hAnsi="Times New Roman" w:eastAsia="Times New Roman" w:cs="Times New Roman"/>
          <w:b/>
          <w:i w:val="0"/>
          <w:sz w:val="24"/>
        </w:rPr>
        <w:t>mutual TLS</w:t>
      </w:r>
      <w:r>
        <w:rPr>
          <w:rFonts w:ascii="Times New Roman" w:hAnsi="Times New Roman" w:eastAsia="Times New Roman" w:cs="Times New Roman"/>
          <w:b w:val="0"/>
          <w:i w:val="0"/>
          <w:sz w:val="24"/>
        </w:rPr>
        <w:t xml:space="preserve"> encrypts and authenticates every call; </w:t>
      </w:r>
      <w:r>
        <w:rPr>
          <w:rFonts w:ascii="Times New Roman" w:hAnsi="Times New Roman" w:eastAsia="Times New Roman" w:cs="Times New Roman"/>
          <w:b/>
          <w:i w:val="0"/>
          <w:sz w:val="24"/>
        </w:rPr>
        <w:t>retries</w:t>
      </w:r>
      <w:r>
        <w:rPr>
          <w:rFonts w:ascii="Times New Roman" w:hAnsi="Times New Roman" w:eastAsia="Times New Roman" w:cs="Times New Roman"/>
          <w:b w:val="0"/>
          <w:i w:val="0"/>
          <w:sz w:val="24"/>
        </w:rPr>
        <w:t xml:space="preserve"> (with a budget) and </w:t>
      </w:r>
      <w:r>
        <w:rPr>
          <w:rFonts w:ascii="Times New Roman" w:hAnsi="Times New Roman" w:eastAsia="Times New Roman" w:cs="Times New Roman"/>
          <w:b/>
          <w:i w:val="0"/>
          <w:sz w:val="24"/>
        </w:rPr>
        <w:t>timeouts</w:t>
      </w:r>
      <w:r>
        <w:rPr>
          <w:rFonts w:ascii="Times New Roman" w:hAnsi="Times New Roman" w:eastAsia="Times New Roman" w:cs="Times New Roman"/>
          <w:b w:val="0"/>
          <w:i w:val="0"/>
          <w:sz w:val="24"/>
        </w:rPr>
        <w:t xml:space="preserve"> are set per route; </w:t>
      </w:r>
      <w:r>
        <w:rPr>
          <w:rFonts w:ascii="Times New Roman" w:hAnsi="Times New Roman" w:eastAsia="Times New Roman" w:cs="Times New Roman"/>
          <w:b/>
          <w:i w:val="0"/>
          <w:sz w:val="24"/>
        </w:rPr>
        <w:t>circuit breaking</w:t>
      </w:r>
      <w:r>
        <w:rPr>
          <w:rFonts w:ascii="Times New Roman" w:hAnsi="Times New Roman" w:eastAsia="Times New Roman" w:cs="Times New Roman"/>
          <w:b w:val="0"/>
          <w:i w:val="0"/>
          <w:sz w:val="24"/>
        </w:rPr>
        <w:t xml:space="preserve"> ejects failing instances; and </w:t>
      </w:r>
      <w:r>
        <w:rPr>
          <w:rFonts w:ascii="Times New Roman" w:hAnsi="Times New Roman" w:eastAsia="Times New Roman" w:cs="Times New Roman"/>
          <w:b/>
          <w:i w:val="0"/>
          <w:sz w:val="24"/>
        </w:rPr>
        <w:t>traffic shifting</w:t>
      </w:r>
      <w:r>
        <w:rPr>
          <w:rFonts w:ascii="Times New Roman" w:hAnsi="Times New Roman" w:eastAsia="Times New Roman" w:cs="Times New Roman"/>
          <w:b w:val="0"/>
          <w:i w:val="0"/>
          <w:sz w:val="24"/>
        </w:rPr>
        <w:t xml:space="preserve"> sends, for example, 10% of calls to a new version, which is how canary releases are routed.</w:t>
      </w:r>
    </w:p>
    <w:p>
      <w:r>
        <w:rPr>
          <w:rFonts w:ascii="Times New Roman" w:hAnsi="Times New Roman" w:eastAsia="Times New Roman" w:cs="Times New Roman"/>
          <w:b w:val="0"/>
          <w:i w:val="0"/>
          <w:sz w:val="24"/>
        </w:rPr>
        <w:t xml:space="preserve">MaltaShop should </w:t>
      </w:r>
      <w:r>
        <w:rPr>
          <w:rFonts w:ascii="Times New Roman" w:hAnsi="Times New Roman" w:eastAsia="Times New Roman" w:cs="Times New Roman"/>
          <w:b/>
          <w:i w:val="0"/>
          <w:sz w:val="24"/>
        </w:rPr>
        <w:t>not adopt a mesh now</w:t>
      </w:r>
      <w:r>
        <w:rPr>
          <w:rFonts w:ascii="Times New Roman" w:hAnsi="Times New Roman" w:eastAsia="Times New Roman" w:cs="Times New Roman"/>
          <w:b w:val="0"/>
          <w:i w:val="0"/>
          <w:sz w:val="24"/>
        </w:rPr>
        <w:t>, but build resilience into the services and the gateway first. Most traffic between services goes asynchronously through RabbitMQ, which a mesh does not manage. The few synchronous calls (gateway to services, Payment to its providers) are protected by timeouts, retries with idempotency keys and circuit breakers (Nygard, 2018), and Argo Rollouts already splits canary traffic at the ingress controller. A mesh would add a proxy to every pod, more memory and a complex control plane for two operations staff who are still learning Kubernetes. Revisit this after twelve months, or sooner if an auditor requires encryption inside the cluster; Linkerd would then be the lighter option.</w:t>
      </w:r>
    </w:p>
    <w:p>
      <w:pPr>
        <w:pStyle w:val="Heading1"/>
      </w:pPr>
      <w:bookmarkStart w:id="17" w:name="_Toc017"/>
      <w:r>
        <w:rPr>
          <w:rFonts w:ascii="Times New Roman" w:hAnsi="Times New Roman" w:eastAsia="Times New Roman" w:cs="Times New Roman"/>
          <w:b/>
          <w:i w:val="0"/>
          <w:sz w:val="32"/>
        </w:rPr>
        <w:t>5. Technical Leadership and Collaboration</w:t>
      </w:r>
      <w:bookmarkEnd w:id="17"/>
    </w:p>
    <w:p>
      <w:pPr>
        <w:pStyle w:val="Heading2"/>
      </w:pPr>
      <w:bookmarkStart w:id="18" w:name="_Toc018"/>
      <w:r>
        <w:rPr>
          <w:rFonts w:ascii="Times New Roman" w:hAnsi="Times New Roman" w:eastAsia="Times New Roman" w:cs="Times New Roman"/>
          <w:b/>
          <w:i w:val="0"/>
          <w:sz w:val="28"/>
        </w:rPr>
        <w:t>5.1 Board briefing</w:t>
      </w:r>
      <w:bookmarkEnd w:id="18"/>
    </w:p>
    <w:p>
      <w:r>
        <w:rPr>
          <w:rFonts w:ascii="Times New Roman" w:hAnsi="Times New Roman" w:eastAsia="Times New Roman" w:cs="Times New Roman"/>
          <w:b/>
          <w:i w:val="0"/>
          <w:sz w:val="24"/>
        </w:rPr>
        <w:t>To:</w:t>
      </w:r>
      <w:r>
        <w:rPr>
          <w:rFonts w:ascii="Times New Roman" w:hAnsi="Times New Roman" w:eastAsia="Times New Roman" w:cs="Times New Roman"/>
          <w:b w:val="0"/>
          <w:i w:val="0"/>
          <w:sz w:val="24"/>
        </w:rPr>
        <w:t xml:space="preserve"> the CEO and CFO. </w:t>
      </w:r>
      <w:r>
        <w:rPr>
          <w:rFonts w:ascii="Times New Roman" w:hAnsi="Times New Roman" w:eastAsia="Times New Roman" w:cs="Times New Roman"/>
          <w:b/>
          <w:i w:val="0"/>
          <w:sz w:val="24"/>
        </w:rPr>
        <w:t>From:</w:t>
      </w:r>
      <w:r>
        <w:rPr>
          <w:rFonts w:ascii="Times New Roman" w:hAnsi="Times New Roman" w:eastAsia="Times New Roman" w:cs="Times New Roman"/>
          <w:b w:val="0"/>
          <w:i w:val="0"/>
          <w:sz w:val="24"/>
        </w:rPr>
        <w:t xml:space="preserve"> the Lead Solutions Architect. </w:t>
      </w:r>
      <w:r>
        <w:rPr>
          <w:rFonts w:ascii="Times New Roman" w:hAnsi="Times New Roman" w:eastAsia="Times New Roman" w:cs="Times New Roman"/>
          <w:b/>
          <w:i w:val="0"/>
          <w:sz w:val="24"/>
        </w:rPr>
        <w:t>Subject:</w:t>
      </w:r>
      <w:r>
        <w:rPr>
          <w:rFonts w:ascii="Times New Roman" w:hAnsi="Times New Roman" w:eastAsia="Times New Roman" w:cs="Times New Roman"/>
          <w:b w:val="0"/>
          <w:i w:val="0"/>
          <w:sz w:val="24"/>
        </w:rPr>
        <w:t xml:space="preserve"> replacing the MaltaShop platform.</w:t>
      </w:r>
    </w:p>
    <w:p>
      <w:r>
        <w:rPr>
          <w:rFonts w:ascii="Times New Roman" w:hAnsi="Times New Roman" w:eastAsia="Times New Roman" w:cs="Times New Roman"/>
          <w:b/>
          <w:i w:val="0"/>
          <w:sz w:val="24"/>
        </w:rPr>
        <w:t>What I recommend.</w:t>
      </w:r>
      <w:r>
        <w:rPr>
          <w:rFonts w:ascii="Times New Roman" w:hAnsi="Times New Roman" w:eastAsia="Times New Roman" w:cs="Times New Roman"/>
          <w:b w:val="0"/>
          <w:i w:val="0"/>
          <w:sz w:val="24"/>
        </w:rPr>
        <w:t xml:space="preserve"> Today the shop is one large program: when one part fails or gets busy, everything fails: two hours offline last Black Friday, 50 minutes in March because of the e-mail feature, and 40 minutes offline for every update. I recommend splitting it, step by step, into about eight smaller parts, such as checkout, payments and e-mails, that run and fail separately.</w:t>
      </w:r>
    </w:p>
    <w:p>
      <w:r>
        <w:rPr>
          <w:rFonts w:ascii="Times New Roman" w:hAnsi="Times New Roman" w:eastAsia="Times New Roman" w:cs="Times New Roman"/>
          <w:b/>
          <w:i w:val="0"/>
          <w:sz w:val="24"/>
        </w:rPr>
        <w:t>What we gain.</w:t>
      </w:r>
    </w:p>
    <w:p>
      <w:pPr>
        <w:pStyle w:val="ListBullet"/>
      </w:pPr>
      <w:r>
        <w:rPr>
          <w:rFonts w:ascii="Times New Roman" w:hAnsi="Times New Roman" w:eastAsia="Times New Roman" w:cs="Times New Roman"/>
          <w:b w:val="0"/>
          <w:i w:val="0"/>
          <w:sz w:val="24"/>
        </w:rPr>
        <w:t>Checkout keeps working at ten times normal traffic, because we can strengthen checkout alone.</w:t>
      </w:r>
    </w:p>
    <w:p>
      <w:pPr>
        <w:pStyle w:val="ListBullet"/>
      </w:pPr>
      <w:r>
        <w:rPr>
          <w:rFonts w:ascii="Times New Roman" w:hAnsi="Times New Roman" w:eastAsia="Times New Roman" w:cs="Times New Roman"/>
          <w:b w:val="0"/>
          <w:i w:val="0"/>
          <w:sz w:val="24"/>
        </w:rPr>
        <w:t>A fault in e-mails or recommendations no longer stops sales.</w:t>
      </w:r>
    </w:p>
    <w:p>
      <w:pPr>
        <w:pStyle w:val="ListBullet"/>
      </w:pPr>
      <w:r>
        <w:rPr>
          <w:rFonts w:ascii="Times New Roman" w:hAnsi="Times New Roman" w:eastAsia="Times New Roman" w:cs="Times New Roman"/>
          <w:b w:val="0"/>
          <w:i w:val="0"/>
          <w:sz w:val="24"/>
        </w:rPr>
        <w:t>Weekly updates with no downtime (updates alone now cost about 11 hours offline a year).</w:t>
      </w:r>
    </w:p>
    <w:p>
      <w:pPr>
        <w:pStyle w:val="ListBullet"/>
      </w:pPr>
      <w:r>
        <w:rPr>
          <w:rFonts w:ascii="Times New Roman" w:hAnsi="Times New Roman" w:eastAsia="Times New Roman" w:cs="Times New Roman"/>
          <w:b w:val="0"/>
          <w:i w:val="0"/>
          <w:sz w:val="24"/>
        </w:rPr>
        <w:t>AI recommendations, 30 partner connections and new payment providers take weeks, not months.</w:t>
      </w:r>
    </w:p>
    <w:p>
      <w:r>
        <w:rPr>
          <w:rFonts w:ascii="Times New Roman" w:hAnsi="Times New Roman" w:eastAsia="Times New Roman" w:cs="Times New Roman"/>
          <w:b/>
          <w:i w:val="0"/>
          <w:sz w:val="24"/>
        </w:rPr>
        <w:t>What it costs (estimates).</w:t>
      </w:r>
      <w:r>
        <w:rPr>
          <w:rFonts w:ascii="Times New Roman" w:hAnsi="Times New Roman" w:eastAsia="Times New Roman" w:cs="Times New Roman"/>
          <w:b w:val="0"/>
          <w:i w:val="0"/>
          <w:sz w:val="24"/>
        </w:rPr>
        <w:t xml:space="preserve"> About €2,500 a month more for rented cloud services and monitoring, and about €30,000 in the first year for training and an outside expert. We rent ready-made services and avoid the integration vendor's licence fees.</w:t>
      </w:r>
    </w:p>
    <w:p>
      <w:r>
        <w:rPr>
          <w:rFonts w:ascii="Times New Roman" w:hAnsi="Times New Roman" w:eastAsia="Times New Roman" w:cs="Times New Roman"/>
          <w:b/>
          <w:i w:val="0"/>
          <w:sz w:val="24"/>
        </w:rPr>
        <w:t>The CFO's concern.</w:t>
      </w:r>
      <w:r>
        <w:rPr>
          <w:rFonts w:ascii="Times New Roman" w:hAnsi="Times New Roman" w:eastAsia="Times New Roman" w:cs="Times New Roman"/>
          <w:b w:val="0"/>
          <w:i w:val="0"/>
          <w:sz w:val="24"/>
        </w:rPr>
        <w:t xml:space="preserve"> It is right: this approach is overkill for small companies that rewrite everything into hundreds of parts. We will not do that. We split off only the parts causing our problems, one at a time, while the current shop keeps running. After the first part (e-mails, about three months) the board reviews the results and can stop with little lost.</w:t>
      </w:r>
    </w:p>
    <w:p>
      <w:r>
        <w:rPr>
          <w:rFonts w:ascii="Times New Roman" w:hAnsi="Times New Roman" w:eastAsia="Times New Roman" w:cs="Times New Roman"/>
          <w:b/>
          <w:i w:val="0"/>
          <w:sz w:val="24"/>
        </w:rPr>
        <w:t>Risks.</w:t>
      </w:r>
      <w:r>
        <w:rPr>
          <w:rFonts w:ascii="Times New Roman" w:hAnsi="Times New Roman" w:eastAsia="Times New Roman" w:cs="Times New Roman"/>
          <w:b w:val="0"/>
          <w:i w:val="0"/>
          <w:sz w:val="24"/>
        </w:rPr>
        <w:t xml:space="preserve"> The team must learn new tools, so we pay for training and help. For a while we pay for old and new systems together, and other new features come more slowly. More parts mean more to watch, so monitoring comes first.</w:t>
      </w:r>
    </w:p>
    <w:p>
      <w:r>
        <w:rPr>
          <w:rFonts w:ascii="Times New Roman" w:hAnsi="Times New Roman" w:eastAsia="Times New Roman" w:cs="Times New Roman"/>
          <w:b/>
          <w:i w:val="0"/>
          <w:sz w:val="24"/>
        </w:rPr>
        <w:t>Keeping the current system</w:t>
      </w:r>
      <w:r>
        <w:rPr>
          <w:rFonts w:ascii="Times New Roman" w:hAnsi="Times New Roman" w:eastAsia="Times New Roman" w:cs="Times New Roman"/>
          <w:b w:val="0"/>
          <w:i w:val="0"/>
          <w:sz w:val="24"/>
        </w:rPr>
        <w:t xml:space="preserve"> costs less this year, but cannot meet next year's goals.</w:t>
      </w:r>
    </w:p>
    <w:p>
      <w:pPr>
        <w:pStyle w:val="Heading2"/>
      </w:pPr>
      <w:bookmarkStart w:id="19" w:name="_Toc019"/>
      <w:r>
        <w:rPr>
          <w:rFonts w:ascii="Times New Roman" w:hAnsi="Times New Roman" w:eastAsia="Times New Roman" w:cs="Times New Roman"/>
          <w:b/>
          <w:i w:val="0"/>
          <w:sz w:val="28"/>
        </w:rPr>
        <w:t>5.2 Organising the developers and operations staff</w:t>
      </w:r>
      <w:bookmarkEnd w:id="19"/>
    </w:p>
    <w:p>
      <w:r>
        <w:rPr>
          <w:rFonts w:ascii="Times New Roman" w:hAnsi="Times New Roman" w:eastAsia="Times New Roman" w:cs="Times New Roman"/>
          <w:b w:val="0"/>
          <w:i w:val="0"/>
          <w:sz w:val="24"/>
        </w:rPr>
        <w:t>Before the first service is extracted, the twelve developers become three stream-aligned teams of four, each owning whole business capabilities, and the two operations staff become a small platform team (Skelton and Pais, 2019):</w:t>
      </w:r>
    </w:p>
    <w:p>
      <w:pPr>
        <w:pStyle w:val="ListBullet"/>
      </w:pPr>
      <w:r>
        <w:rPr>
          <w:rFonts w:ascii="Times New Roman" w:hAnsi="Times New Roman" w:eastAsia="Times New Roman" w:cs="Times New Roman"/>
          <w:b/>
          <w:i w:val="0"/>
          <w:sz w:val="24"/>
        </w:rPr>
        <w:t>Checkout team:</w:t>
      </w:r>
      <w:r>
        <w:rPr>
          <w:rFonts w:ascii="Times New Roman" w:hAnsi="Times New Roman" w:eastAsia="Times New Roman" w:cs="Times New Roman"/>
          <w:b w:val="0"/>
          <w:i w:val="0"/>
          <w:sz w:val="24"/>
        </w:rPr>
        <w:t xml:space="preserve"> Order, Payment and Inventory.</w:t>
      </w:r>
    </w:p>
    <w:p>
      <w:pPr>
        <w:pStyle w:val="ListBullet"/>
      </w:pPr>
      <w:r>
        <w:rPr>
          <w:rFonts w:ascii="Times New Roman" w:hAnsi="Times New Roman" w:eastAsia="Times New Roman" w:cs="Times New Roman"/>
          <w:b/>
          <w:i w:val="0"/>
          <w:sz w:val="24"/>
        </w:rPr>
        <w:t>Storefront team:</w:t>
      </w:r>
      <w:r>
        <w:rPr>
          <w:rFonts w:ascii="Times New Roman" w:hAnsi="Times New Roman" w:eastAsia="Times New Roman" w:cs="Times New Roman"/>
          <w:b w:val="0"/>
          <w:i w:val="0"/>
          <w:sz w:val="24"/>
        </w:rPr>
        <w:t xml:space="preserve"> Catalogue, Customer, and Recommendation, built with the data team.</w:t>
      </w:r>
    </w:p>
    <w:p>
      <w:pPr>
        <w:pStyle w:val="ListBullet"/>
      </w:pPr>
      <w:r>
        <w:rPr>
          <w:rFonts w:ascii="Times New Roman" w:hAnsi="Times New Roman" w:eastAsia="Times New Roman" w:cs="Times New Roman"/>
          <w:b/>
          <w:i w:val="0"/>
          <w:sz w:val="24"/>
        </w:rPr>
        <w:t>Integrations team:</w:t>
      </w:r>
      <w:r>
        <w:rPr>
          <w:rFonts w:ascii="Times New Roman" w:hAnsi="Times New Roman" w:eastAsia="Times New Roman" w:cs="Times New Roman"/>
          <w:b w:val="0"/>
          <w:i w:val="0"/>
          <w:sz w:val="24"/>
        </w:rPr>
        <w:t xml:space="preserve"> Partner API, Notification, gateway routes, and the remaining monolith until it is retired.</w:t>
      </w:r>
    </w:p>
    <w:p>
      <w:pPr>
        <w:pStyle w:val="ListBullet"/>
      </w:pPr>
      <w:r>
        <w:rPr>
          <w:rFonts w:ascii="Times New Roman" w:hAnsi="Times New Roman" w:eastAsia="Times New Roman" w:cs="Times New Roman"/>
          <w:b/>
          <w:i w:val="0"/>
          <w:sz w:val="24"/>
        </w:rPr>
        <w:t>Platform team (two operations staff):</w:t>
      </w:r>
      <w:r>
        <w:rPr>
          <w:rFonts w:ascii="Times New Roman" w:hAnsi="Times New Roman" w:eastAsia="Times New Roman" w:cs="Times New Roman"/>
          <w:b w:val="0"/>
          <w:i w:val="0"/>
          <w:sz w:val="24"/>
        </w:rPr>
        <w:t xml:space="preserve"> the cluster, pipeline templates, observability, and second-line on-call support.</w:t>
      </w:r>
    </w:p>
    <w:p>
      <w:r>
        <w:rPr>
          <w:rFonts w:ascii="Times New Roman" w:hAnsi="Times New Roman" w:eastAsia="Times New Roman" w:cs="Times New Roman"/>
          <w:b/>
          <w:i w:val="0"/>
          <w:sz w:val="24"/>
        </w:rPr>
        <w:t>Service ownership.</w:t>
      </w:r>
      <w:r>
        <w:rPr>
          <w:rFonts w:ascii="Times New Roman" w:hAnsi="Times New Roman" w:eastAsia="Times New Roman" w:cs="Times New Roman"/>
          <w:b w:val="0"/>
          <w:i w:val="0"/>
          <w:sz w:val="24"/>
        </w:rPr>
        <w:t xml:space="preserve"> Every service has exactly one owning team, recorded in a service catalogue and a CODEOWNERS file. That team builds it, runs it and is paged for it.</w:t>
      </w:r>
    </w:p>
    <w:p>
      <w:r>
        <w:rPr>
          <w:rFonts w:ascii="Times New Roman" w:hAnsi="Times New Roman" w:eastAsia="Times New Roman" w:cs="Times New Roman"/>
          <w:b/>
          <w:i w:val="0"/>
          <w:sz w:val="24"/>
        </w:rPr>
        <w:t>Git workflow and code review.</w:t>
      </w:r>
      <w:r>
        <w:rPr>
          <w:rFonts w:ascii="Times New Roman" w:hAnsi="Times New Roman" w:eastAsia="Times New Roman" w:cs="Times New Roman"/>
          <w:b w:val="0"/>
          <w:i w:val="0"/>
          <w:sz w:val="24"/>
        </w:rPr>
        <w:t xml:space="preserve"> Trunk-based development with pull requests; one approval from the owning team and a green pipeline before merging; a change to another team's service is reviewed by that team.</w:t>
      </w:r>
    </w:p>
    <w:p>
      <w:r>
        <w:rPr>
          <w:rFonts w:ascii="Times New Roman" w:hAnsi="Times New Roman" w:eastAsia="Times New Roman" w:cs="Times New Roman"/>
          <w:b/>
          <w:i w:val="0"/>
          <w:sz w:val="24"/>
        </w:rPr>
        <w:t>API contracts.</w:t>
      </w:r>
      <w:r>
        <w:rPr>
          <w:rFonts w:ascii="Times New Roman" w:hAnsi="Times New Roman" w:eastAsia="Times New Roman" w:cs="Times New Roman"/>
          <w:b w:val="0"/>
          <w:i w:val="0"/>
          <w:sz w:val="24"/>
        </w:rPr>
        <w:t xml:space="preserve"> REST APIs are described in OpenAPI and events in JSON Schema, stored with the code. A breaking change needs a new version and the old one is kept for at least six months; contract tests enforce this (Section 3.2).</w:t>
      </w:r>
    </w:p>
    <w:p>
      <w:r>
        <w:rPr>
          <w:rFonts w:ascii="Times New Roman" w:hAnsi="Times New Roman" w:eastAsia="Times New Roman" w:cs="Times New Roman"/>
          <w:b/>
          <w:i w:val="0"/>
          <w:sz w:val="24"/>
        </w:rPr>
        <w:t>Shared documentation.</w:t>
      </w:r>
      <w:r>
        <w:rPr>
          <w:rFonts w:ascii="Times New Roman" w:hAnsi="Times New Roman" w:eastAsia="Times New Roman" w:cs="Times New Roman"/>
          <w:b w:val="0"/>
          <w:i w:val="0"/>
          <w:sz w:val="24"/>
        </w:rPr>
        <w:t xml:space="preserve"> Each repository has a README, runbooks and Architecture Decision Records, linked from the service catalogue.</w:t>
      </w:r>
    </w:p>
    <w:p>
      <w:r>
        <w:rPr>
          <w:rFonts w:ascii="Times New Roman" w:hAnsi="Times New Roman" w:eastAsia="Times New Roman" w:cs="Times New Roman"/>
          <w:b/>
          <w:i w:val="0"/>
          <w:sz w:val="24"/>
        </w:rPr>
        <w:t>On-call and post-incident review.</w:t>
      </w:r>
      <w:r>
        <w:rPr>
          <w:rFonts w:ascii="Times New Roman" w:hAnsi="Times New Roman" w:eastAsia="Times New Roman" w:cs="Times New Roman"/>
          <w:b w:val="0"/>
          <w:i w:val="0"/>
          <w:sz w:val="24"/>
        </w:rPr>
        <w:t xml:space="preserve"> Each team has a weekly business-hours rota for its services, with the platform team as second line, and one shared rota out of hours; alerts are routed by owner label and link to a runbook. Reviews are blameless, held within five working days, built on a timeline from logs and traces, and their actions are tracked to completion. Table 12 lists three operational complexities this way of working creates, and how each is managed.</w:t>
      </w:r>
    </w:p>
    <w:p>
      <w:pPr>
        <w:pStyle w:val="Caption"/>
        <w:keepNext/>
      </w:pPr>
      <w:r>
        <w:rPr>
          <w:rFonts w:ascii="Times New Roman" w:hAnsi="Times New Roman" w:eastAsia="Times New Roman" w:cs="Times New Roman"/>
          <w:b/>
          <w:sz w:val="24"/>
        </w:rPr>
        <w:t xml:space="preserve">Table 12: </w:t>
      </w:r>
      <w:r>
        <w:rPr>
          <w:rFonts w:ascii="Times New Roman" w:hAnsi="Times New Roman" w:eastAsia="Times New Roman" w:cs="Times New Roman"/>
          <w:b w:val="0"/>
          <w:i/>
          <w:sz w:val="24"/>
        </w:rPr>
        <w:t>Operational complexities and how each is managed</w:t>
      </w:r>
    </w:p>
    <w:tbl>
      <w:tblPr>
        <w:tblStyle w:val="TableGrid"/>
        <w:tblW w:type="dxa" w:w="9026"/>
        <w:jc w:val="left"/>
        <w:tblLayout w:type="fixed"/>
        <w:tblLook w:firstColumn="1" w:firstRow="1" w:lastColumn="0" w:lastRow="0" w:noHBand="0" w:noVBand="1" w:val="04A0"/>
      </w:tblPr>
      <w:tblGrid>
        <w:gridCol w:w="4513"/>
        <w:gridCol w:w="4513"/>
      </w:tblGrid>
      <w:tr>
        <w:trPr>
          <w:cantSplit/>
          <w:tblHeader/>
        </w:trPr>
        <w:tc>
          <w:tcPr>
            <w:tcW w:type="dxa" w:w="4513"/>
            <w:shd w:val="clear" w:color="auto" w:fill="E7E6E6"/>
          </w:tcPr>
          <w:p>
            <w:pPr>
              <w:pStyle w:val="TableText"/>
            </w:pPr>
            <w:r>
              <w:rPr>
                <w:rFonts w:ascii="Times New Roman" w:hAnsi="Times New Roman" w:eastAsia="Times New Roman" w:cs="Times New Roman"/>
                <w:b/>
                <w:i w:val="0"/>
                <w:sz w:val="24"/>
              </w:rPr>
              <w:t>Complexity</w:t>
            </w:r>
          </w:p>
        </w:tc>
        <w:tc>
          <w:tcPr>
            <w:tcW w:type="dxa" w:w="4513"/>
            <w:shd w:val="clear" w:color="auto" w:fill="E7E6E6"/>
          </w:tcPr>
          <w:p>
            <w:pPr>
              <w:pStyle w:val="TableText"/>
            </w:pPr>
            <w:r>
              <w:rPr>
                <w:rFonts w:ascii="Times New Roman" w:hAnsi="Times New Roman" w:eastAsia="Times New Roman" w:cs="Times New Roman"/>
                <w:b/>
                <w:i w:val="0"/>
                <w:sz w:val="24"/>
              </w:rPr>
              <w:t>Strategy</w:t>
            </w:r>
          </w:p>
        </w:tc>
      </w:tr>
      <w:tr>
        <w:trPr>
          <w:cantSplit/>
        </w:trPr>
        <w:tc>
          <w:tcPr>
            <w:tcW w:type="dxa" w:w="4513"/>
          </w:tcPr>
          <w:p>
            <w:pPr>
              <w:pStyle w:val="TableText"/>
            </w:pPr>
            <w:r>
              <w:rPr>
                <w:rFonts w:ascii="Times New Roman" w:hAnsi="Times New Roman" w:eastAsia="Times New Roman" w:cs="Times New Roman"/>
                <w:b w:val="0"/>
                <w:i w:val="0"/>
                <w:sz w:val="24"/>
              </w:rPr>
              <w:t>Debugging across team boundaries: one order passes through services owned by two or three teams</w:t>
            </w:r>
          </w:p>
        </w:tc>
        <w:tc>
          <w:tcPr>
            <w:tcW w:type="dxa" w:w="4513"/>
          </w:tcPr>
          <w:p>
            <w:pPr>
              <w:pStyle w:val="TableText"/>
            </w:pPr>
            <w:r>
              <w:rPr>
                <w:rFonts w:ascii="Times New Roman" w:hAnsi="Times New Roman" w:eastAsia="Times New Roman" w:cs="Times New Roman"/>
                <w:b w:val="0"/>
                <w:i w:val="0"/>
                <w:sz w:val="24"/>
              </w:rPr>
              <w:t>Mandatory correlation IDs and tracing (Section 4.2); one shared checkout dashboard; the team that owns the failing SLO leads the incident</w:t>
            </w:r>
          </w:p>
        </w:tc>
      </w:tr>
      <w:tr>
        <w:trPr>
          <w:cantSplit/>
        </w:trPr>
        <w:tc>
          <w:tcPr>
            <w:tcW w:type="dxa" w:w="4513"/>
          </w:tcPr>
          <w:p>
            <w:pPr>
              <w:pStyle w:val="TableText"/>
            </w:pPr>
            <w:r>
              <w:rPr>
                <w:rFonts w:ascii="Times New Roman" w:hAnsi="Times New Roman" w:eastAsia="Times New Roman" w:cs="Times New Roman"/>
                <w:b w:val="0"/>
                <w:i w:val="0"/>
                <w:sz w:val="24"/>
              </w:rPr>
              <w:t>Contract drift: one team changes an event or API and breaks another team's service</w:t>
            </w:r>
          </w:p>
        </w:tc>
        <w:tc>
          <w:tcPr>
            <w:tcW w:type="dxa" w:w="4513"/>
          </w:tcPr>
          <w:p>
            <w:pPr>
              <w:pStyle w:val="TableText"/>
            </w:pPr>
            <w:r>
              <w:rPr>
                <w:rFonts w:ascii="Times New Roman" w:hAnsi="Times New Roman" w:eastAsia="Times New Roman" w:cs="Times New Roman"/>
                <w:b w:val="0"/>
                <w:i w:val="0"/>
                <w:sz w:val="24"/>
              </w:rPr>
              <w:t>Consumer-driven contract tests in CI, a versioning policy, and contract changes reviewed by both teams</w:t>
            </w:r>
          </w:p>
        </w:tc>
      </w:tr>
      <w:tr>
        <w:trPr>
          <w:cantSplit/>
        </w:trPr>
        <w:tc>
          <w:tcPr>
            <w:tcW w:type="dxa" w:w="4513"/>
          </w:tcPr>
          <w:p>
            <w:pPr>
              <w:pStyle w:val="TableText"/>
            </w:pPr>
            <w:r>
              <w:rPr>
                <w:rFonts w:ascii="Times New Roman" w:hAnsi="Times New Roman" w:eastAsia="Times New Roman" w:cs="Times New Roman"/>
                <w:b w:val="0"/>
                <w:i w:val="0"/>
                <w:sz w:val="24"/>
              </w:rPr>
              <w:t>On-call load and knowledge silos: fourteen people now run eight services, more than two operations staff can carry</w:t>
            </w:r>
          </w:p>
        </w:tc>
        <w:tc>
          <w:tcPr>
            <w:tcW w:type="dxa" w:w="4513"/>
          </w:tcPr>
          <w:p>
            <w:pPr>
              <w:pStyle w:val="TableText"/>
            </w:pPr>
            <w:r>
              <w:rPr>
                <w:rFonts w:ascii="Times New Roman" w:hAnsi="Times New Roman" w:eastAsia="Times New Roman" w:cs="Times New Roman"/>
                <w:b w:val="0"/>
                <w:i w:val="0"/>
                <w:sz w:val="24"/>
              </w:rPr>
              <w:t>"You build it, you run it" rotas, a runbook for every alert, shared pipeline and deployment templates, and new on-call engineers paired with experienced ones</w:t>
            </w:r>
          </w:p>
        </w:tc>
      </w:tr>
    </w:tbl>
    <w:p>
      <w:pPr>
        <w:spacing w:after="120" w:line="240" w:lineRule="auto"/>
      </w:pPr>
    </w:p>
    <w:p>
      <w:pPr>
        <w:pStyle w:val="Heading2"/>
      </w:pPr>
      <w:bookmarkStart w:id="20" w:name="_Toc020"/>
      <w:r>
        <w:rPr>
          <w:rFonts w:ascii="Times New Roman" w:hAnsi="Times New Roman" w:eastAsia="Times New Roman" w:cs="Times New Roman"/>
          <w:b/>
          <w:i w:val="0"/>
          <w:sz w:val="28"/>
        </w:rPr>
        <w:t>5.3 Architecture Decision Records</w:t>
      </w:r>
      <w:bookmarkEnd w:id="20"/>
    </w:p>
    <w:p>
      <w:r>
        <w:rPr>
          <w:rFonts w:ascii="Times New Roman" w:hAnsi="Times New Roman" w:eastAsia="Times New Roman" w:cs="Times New Roman"/>
          <w:b w:val="0"/>
          <w:i w:val="0"/>
          <w:sz w:val="24"/>
        </w:rPr>
        <w:t>The two ADRs follow Nygard's (2011) format.</w:t>
      </w:r>
    </w:p>
    <w:p>
      <w:r>
        <w:rPr>
          <w:rFonts w:ascii="Times New Roman" w:hAnsi="Times New Roman" w:eastAsia="Times New Roman" w:cs="Times New Roman"/>
          <w:b/>
          <w:i w:val="0"/>
          <w:sz w:val="24"/>
        </w:rPr>
        <w:t>ADR-001: Message broker: RabbitMQ (managed). Status: accepted, October 2026.</w:t>
      </w:r>
    </w:p>
    <w:p>
      <w:r>
        <w:rPr>
          <w:rFonts w:ascii="Times New Roman" w:hAnsi="Times New Roman" w:eastAsia="Times New Roman" w:cs="Times New Roman"/>
          <w:b/>
          <w:i w:val="0"/>
          <w:sz w:val="24"/>
        </w:rPr>
        <w:t>Context.</w:t>
      </w:r>
      <w:r>
        <w:rPr>
          <w:rFonts w:ascii="Times New Roman" w:hAnsi="Times New Roman" w:eastAsia="Times New Roman" w:cs="Times New Roman"/>
          <w:b w:val="0"/>
          <w:i w:val="0"/>
          <w:sz w:val="24"/>
        </w:rPr>
        <w:t xml:space="preserve"> Order, Inventory, Payment, Notification and Recommendation must exchange events reliably. Even at ten times normal traffic the volume is modest (assumption: under 200 events per second), the operations staff have no event-streaming experience, and the broker must run on a laptop as well as in production.</w:t>
      </w:r>
    </w:p>
    <w:p>
      <w:r>
        <w:rPr>
          <w:rFonts w:ascii="Times New Roman" w:hAnsi="Times New Roman" w:eastAsia="Times New Roman" w:cs="Times New Roman"/>
          <w:b/>
          <w:i w:val="0"/>
          <w:sz w:val="24"/>
        </w:rPr>
        <w:t>Decision.</w:t>
      </w:r>
      <w:r>
        <w:rPr>
          <w:rFonts w:ascii="Times New Roman" w:hAnsi="Times New Roman" w:eastAsia="Times New Roman" w:cs="Times New Roman"/>
          <w:b w:val="0"/>
          <w:i w:val="0"/>
          <w:sz w:val="24"/>
        </w:rPr>
        <w:t xml:space="preserve"> RabbitMQ with topic exchanges, durable queues, publisher confirms and dead-letter queues; in production, managed RabbitMQ (Amazon MQ) in an EU region. Criteria: operational effort, team skills, cost, delivery guarantees, replay and lock-in; Table 13 shows the alternatives rejected.</w:t>
      </w:r>
    </w:p>
    <w:p>
      <w:pPr>
        <w:pStyle w:val="Caption"/>
        <w:keepNext/>
      </w:pPr>
      <w:r>
        <w:rPr>
          <w:rFonts w:ascii="Times New Roman" w:hAnsi="Times New Roman" w:eastAsia="Times New Roman" w:cs="Times New Roman"/>
          <w:b/>
          <w:sz w:val="24"/>
        </w:rPr>
        <w:t xml:space="preserve">Table 13: </w:t>
      </w:r>
      <w:r>
        <w:rPr>
          <w:rFonts w:ascii="Times New Roman" w:hAnsi="Times New Roman" w:eastAsia="Times New Roman" w:cs="Times New Roman"/>
          <w:b w:val="0"/>
          <w:i/>
          <w:sz w:val="24"/>
        </w:rPr>
        <w:t>ADR-001: alternatives rejected</w:t>
      </w:r>
    </w:p>
    <w:tbl>
      <w:tblPr>
        <w:tblStyle w:val="TableGrid"/>
        <w:tblW w:type="dxa" w:w="9026"/>
        <w:jc w:val="left"/>
        <w:tblLayout w:type="fixed"/>
        <w:tblLook w:firstColumn="1" w:firstRow="1" w:lastColumn="0" w:lastRow="0" w:noHBand="0" w:noVBand="1" w:val="04A0"/>
      </w:tblPr>
      <w:tblGrid>
        <w:gridCol w:w="2482"/>
        <w:gridCol w:w="6543"/>
      </w:tblGrid>
      <w:tr>
        <w:trPr>
          <w:cantSplit/>
          <w:tblHeader/>
        </w:trPr>
        <w:tc>
          <w:tcPr>
            <w:tcW w:type="dxa" w:w="2482"/>
            <w:shd w:val="clear" w:color="auto" w:fill="E7E6E6"/>
          </w:tcPr>
          <w:p>
            <w:pPr>
              <w:pStyle w:val="TableText"/>
            </w:pPr>
            <w:r>
              <w:rPr>
                <w:rFonts w:ascii="Times New Roman" w:hAnsi="Times New Roman" w:eastAsia="Times New Roman" w:cs="Times New Roman"/>
                <w:b/>
                <w:i w:val="0"/>
                <w:sz w:val="24"/>
              </w:rPr>
              <w:t>Alternative</w:t>
            </w:r>
          </w:p>
        </w:tc>
        <w:tc>
          <w:tcPr>
            <w:tcW w:type="dxa" w:w="6543"/>
            <w:shd w:val="clear" w:color="auto" w:fill="E7E6E6"/>
          </w:tcPr>
          <w:p>
            <w:pPr>
              <w:pStyle w:val="TableText"/>
            </w:pPr>
            <w:r>
              <w:rPr>
                <w:rFonts w:ascii="Times New Roman" w:hAnsi="Times New Roman" w:eastAsia="Times New Roman" w:cs="Times New Roman"/>
                <w:b/>
                <w:i w:val="0"/>
                <w:sz w:val="24"/>
              </w:rPr>
              <w:t>Why rejected</w:t>
            </w:r>
          </w:p>
        </w:tc>
      </w:tr>
      <w:tr>
        <w:trPr>
          <w:cantSplit/>
        </w:trPr>
        <w:tc>
          <w:tcPr>
            <w:tcW w:type="dxa" w:w="2482"/>
          </w:tcPr>
          <w:p>
            <w:pPr>
              <w:pStyle w:val="TableText"/>
            </w:pPr>
            <w:r>
              <w:rPr>
                <w:rFonts w:ascii="Times New Roman" w:hAnsi="Times New Roman" w:eastAsia="Times New Roman" w:cs="Times New Roman"/>
                <w:b w:val="0"/>
                <w:i w:val="0"/>
                <w:sz w:val="24"/>
              </w:rPr>
              <w:t>Apache Kafka (managed)</w:t>
            </w:r>
          </w:p>
        </w:tc>
        <w:tc>
          <w:tcPr>
            <w:tcW w:type="dxa" w:w="6543"/>
          </w:tcPr>
          <w:p>
            <w:pPr>
              <w:pStyle w:val="TableText"/>
            </w:pPr>
            <w:r>
              <w:rPr>
                <w:rFonts w:ascii="Times New Roman" w:hAnsi="Times New Roman" w:eastAsia="Times New Roman" w:cs="Times New Roman"/>
                <w:b w:val="0"/>
                <w:i w:val="0"/>
                <w:sz w:val="24"/>
              </w:rPr>
              <w:t>Better replay and throughput, but more concepts to learn (partitions, offsets) and a higher cost than MaltaShop's volume justifies</w:t>
            </w:r>
          </w:p>
        </w:tc>
      </w:tr>
      <w:tr>
        <w:trPr>
          <w:cantSplit/>
        </w:trPr>
        <w:tc>
          <w:tcPr>
            <w:tcW w:type="dxa" w:w="2482"/>
          </w:tcPr>
          <w:p>
            <w:pPr>
              <w:pStyle w:val="TableText"/>
            </w:pPr>
            <w:r>
              <w:rPr>
                <w:rFonts w:ascii="Times New Roman" w:hAnsi="Times New Roman" w:eastAsia="Times New Roman" w:cs="Times New Roman"/>
                <w:b w:val="0"/>
                <w:i w:val="0"/>
                <w:sz w:val="24"/>
              </w:rPr>
              <w:t>The vendor's ESB</w:t>
            </w:r>
          </w:p>
        </w:tc>
        <w:tc>
          <w:tcPr>
            <w:tcW w:type="dxa" w:w="6543"/>
          </w:tcPr>
          <w:p>
            <w:pPr>
              <w:pStyle w:val="TableText"/>
            </w:pPr>
            <w:r>
              <w:rPr>
                <w:rFonts w:ascii="Times New Roman" w:hAnsi="Times New Roman" w:eastAsia="Times New Roman" w:cs="Times New Roman"/>
                <w:b w:val="0"/>
                <w:i w:val="0"/>
                <w:sz w:val="24"/>
              </w:rPr>
              <w:t>Licence cost, a central team and business logic in the bus (Section 1.2)</w:t>
            </w:r>
          </w:p>
        </w:tc>
      </w:tr>
      <w:tr>
        <w:trPr>
          <w:cantSplit/>
        </w:trPr>
        <w:tc>
          <w:tcPr>
            <w:tcW w:type="dxa" w:w="2482"/>
          </w:tcPr>
          <w:p>
            <w:pPr>
              <w:pStyle w:val="TableText"/>
            </w:pPr>
            <w:r>
              <w:rPr>
                <w:rFonts w:ascii="Times New Roman" w:hAnsi="Times New Roman" w:eastAsia="Times New Roman" w:cs="Times New Roman"/>
                <w:b w:val="0"/>
                <w:i w:val="0"/>
                <w:sz w:val="24"/>
              </w:rPr>
              <w:t>Amazon SNS and SQS</w:t>
            </w:r>
          </w:p>
        </w:tc>
        <w:tc>
          <w:tcPr>
            <w:tcW w:type="dxa" w:w="6543"/>
          </w:tcPr>
          <w:p>
            <w:pPr>
              <w:pStyle w:val="TableText"/>
            </w:pPr>
            <w:r>
              <w:rPr>
                <w:rFonts w:ascii="Times New Roman" w:hAnsi="Times New Roman" w:eastAsia="Times New Roman" w:cs="Times New Roman"/>
                <w:b w:val="0"/>
                <w:i w:val="0"/>
                <w:sz w:val="24"/>
              </w:rPr>
              <w:t>Cheap and simple, but ties every service to one cloud provider and cannot run in Docker Compose for development</w:t>
            </w:r>
          </w:p>
        </w:tc>
      </w:tr>
    </w:tbl>
    <w:p>
      <w:pPr>
        <w:spacing w:after="120" w:line="240" w:lineRule="auto"/>
      </w:pPr>
    </w:p>
    <w:p>
      <w:r>
        <w:rPr>
          <w:rFonts w:ascii="Times New Roman" w:hAnsi="Times New Roman" w:eastAsia="Times New Roman" w:cs="Times New Roman"/>
          <w:b/>
          <w:i w:val="0"/>
          <w:sz w:val="24"/>
        </w:rPr>
        <w:t>Consequences.</w:t>
      </w:r>
      <w:r>
        <w:rPr>
          <w:rFonts w:ascii="Times New Roman" w:hAnsi="Times New Roman" w:eastAsia="Times New Roman" w:cs="Times New Roman"/>
          <w:b w:val="0"/>
          <w:i w:val="0"/>
          <w:sz w:val="24"/>
        </w:rPr>
        <w:t xml:space="preserve"> RabbitMQ is well known, runs identically in the prototype and in production, and its per-message acknowledgements fit the saga. Queues delete messages once consumed, so Recommendation keeps its own event history. </w:t>
      </w:r>
      <w:r>
        <w:rPr>
          <w:rFonts w:ascii="Times New Roman" w:hAnsi="Times New Roman" w:eastAsia="Times New Roman" w:cs="Times New Roman"/>
          <w:b w:val="0"/>
          <w:i/>
          <w:sz w:val="24"/>
        </w:rPr>
        <w:t>Technical debt accepted:</w:t>
      </w:r>
      <w:r>
        <w:rPr>
          <w:rFonts w:ascii="Times New Roman" w:hAnsi="Times New Roman" w:eastAsia="Times New Roman" w:cs="Times New Roman"/>
          <w:b w:val="0"/>
          <w:i w:val="0"/>
          <w:sz w:val="24"/>
        </w:rPr>
        <w:t xml:space="preserve"> high-volume streaming or replay for many consumers would need RabbitMQ Streams or Kafka; publishing sits in one small module per service to contain that change.</w:t>
      </w:r>
    </w:p>
    <w:p>
      <w:r>
        <w:rPr>
          <w:rFonts w:ascii="Times New Roman" w:hAnsi="Times New Roman" w:eastAsia="Times New Roman" w:cs="Times New Roman"/>
          <w:b/>
          <w:i w:val="0"/>
          <w:sz w:val="24"/>
        </w:rPr>
        <w:t>ADR-002: Observability stack: OpenTelemetry with Grafana Cloud. Status: accepted, October 2026.</w:t>
      </w:r>
    </w:p>
    <w:p>
      <w:r>
        <w:rPr>
          <w:rFonts w:ascii="Times New Roman" w:hAnsi="Times New Roman" w:eastAsia="Times New Roman" w:cs="Times New Roman"/>
          <w:b/>
          <w:i w:val="0"/>
          <w:sz w:val="24"/>
        </w:rPr>
        <w:t>Context.</w:t>
      </w:r>
      <w:r>
        <w:rPr>
          <w:rFonts w:ascii="Times New Roman" w:hAnsi="Times New Roman" w:eastAsia="Times New Roman" w:cs="Times New Roman"/>
          <w:b w:val="0"/>
          <w:i w:val="0"/>
          <w:sz w:val="24"/>
        </w:rPr>
        <w:t xml:space="preserve"> Logs are local files and customers report incidents. The team needs logs, metrics, traces and alerts in one place, on a limited budget, run by two operations staff, with personal data kept in the EU.</w:t>
      </w:r>
    </w:p>
    <w:p>
      <w:r>
        <w:rPr>
          <w:rFonts w:ascii="Times New Roman" w:hAnsi="Times New Roman" w:eastAsia="Times New Roman" w:cs="Times New Roman"/>
          <w:b/>
          <w:i w:val="0"/>
          <w:sz w:val="24"/>
        </w:rPr>
        <w:t>Decision.</w:t>
      </w:r>
      <w:r>
        <w:rPr>
          <w:rFonts w:ascii="Times New Roman" w:hAnsi="Times New Roman" w:eastAsia="Times New Roman" w:cs="Times New Roman"/>
          <w:b w:val="0"/>
          <w:i w:val="0"/>
          <w:sz w:val="24"/>
        </w:rPr>
        <w:t xml:space="preserve"> Instrument every service with OpenTelemetry and use Grafana Cloud (Loki, Prometheus, Tempo, Grafana Alerting) in an EU region. Criteria: cost at MaltaShop's volume, operational effort, vendor neutrality, all three signals in one tool, and EU data residency; Table 14 shows the alternatives rejected.</w:t>
      </w:r>
    </w:p>
    <w:p>
      <w:pPr>
        <w:pStyle w:val="Caption"/>
        <w:keepNext/>
      </w:pPr>
      <w:r>
        <w:rPr>
          <w:rFonts w:ascii="Times New Roman" w:hAnsi="Times New Roman" w:eastAsia="Times New Roman" w:cs="Times New Roman"/>
          <w:b/>
          <w:sz w:val="24"/>
        </w:rPr>
        <w:t xml:space="preserve">Table 14: </w:t>
      </w:r>
      <w:r>
        <w:rPr>
          <w:rFonts w:ascii="Times New Roman" w:hAnsi="Times New Roman" w:eastAsia="Times New Roman" w:cs="Times New Roman"/>
          <w:b w:val="0"/>
          <w:i/>
          <w:sz w:val="24"/>
        </w:rPr>
        <w:t>ADR-002: alternatives rejected</w:t>
      </w:r>
    </w:p>
    <w:tbl>
      <w:tblPr>
        <w:tblStyle w:val="TableGrid"/>
        <w:tblW w:type="dxa" w:w="9026"/>
        <w:jc w:val="left"/>
        <w:tblLayout w:type="fixed"/>
        <w:tblLook w:firstColumn="1" w:firstRow="1" w:lastColumn="0" w:lastRow="0" w:noHBand="0" w:noVBand="1" w:val="04A0"/>
      </w:tblPr>
      <w:tblGrid>
        <w:gridCol w:w="3573"/>
        <w:gridCol w:w="5453"/>
      </w:tblGrid>
      <w:tr>
        <w:trPr>
          <w:cantSplit/>
          <w:tblHeader/>
        </w:trPr>
        <w:tc>
          <w:tcPr>
            <w:tcW w:type="dxa" w:w="3573"/>
            <w:shd w:val="clear" w:color="auto" w:fill="E7E6E6"/>
          </w:tcPr>
          <w:p>
            <w:pPr>
              <w:pStyle w:val="TableText"/>
            </w:pPr>
            <w:r>
              <w:rPr>
                <w:rFonts w:ascii="Times New Roman" w:hAnsi="Times New Roman" w:eastAsia="Times New Roman" w:cs="Times New Roman"/>
                <w:b/>
                <w:i w:val="0"/>
                <w:sz w:val="24"/>
              </w:rPr>
              <w:t>Alternative</w:t>
            </w:r>
          </w:p>
        </w:tc>
        <w:tc>
          <w:tcPr>
            <w:tcW w:type="dxa" w:w="5453"/>
            <w:shd w:val="clear" w:color="auto" w:fill="E7E6E6"/>
          </w:tcPr>
          <w:p>
            <w:pPr>
              <w:pStyle w:val="TableText"/>
            </w:pPr>
            <w:r>
              <w:rPr>
                <w:rFonts w:ascii="Times New Roman" w:hAnsi="Times New Roman" w:eastAsia="Times New Roman" w:cs="Times New Roman"/>
                <w:b/>
                <w:i w:val="0"/>
                <w:sz w:val="24"/>
              </w:rPr>
              <w:t>Why rejected</w:t>
            </w:r>
          </w:p>
        </w:tc>
      </w:tr>
      <w:tr>
        <w:trPr>
          <w:cantSplit/>
        </w:trPr>
        <w:tc>
          <w:tcPr>
            <w:tcW w:type="dxa" w:w="3573"/>
          </w:tcPr>
          <w:p>
            <w:pPr>
              <w:pStyle w:val="TableText"/>
            </w:pPr>
            <w:r>
              <w:rPr>
                <w:rFonts w:ascii="Times New Roman" w:hAnsi="Times New Roman" w:eastAsia="Times New Roman" w:cs="Times New Roman"/>
                <w:b w:val="0"/>
                <w:i w:val="0"/>
                <w:sz w:val="24"/>
              </w:rPr>
              <w:t>Self-hosted Elastic (ELK) stack</w:t>
            </w:r>
          </w:p>
        </w:tc>
        <w:tc>
          <w:tcPr>
            <w:tcW w:type="dxa" w:w="5453"/>
          </w:tcPr>
          <w:p>
            <w:pPr>
              <w:pStyle w:val="TableText"/>
            </w:pPr>
            <w:r>
              <w:rPr>
                <w:rFonts w:ascii="Times New Roman" w:hAnsi="Times New Roman" w:eastAsia="Times New Roman" w:cs="Times New Roman"/>
                <w:b w:val="0"/>
                <w:i w:val="0"/>
                <w:sz w:val="24"/>
              </w:rPr>
              <w:t>Powerful search, but running Elasticsearch clusters needs time and skills the operations staff do not have</w:t>
            </w:r>
          </w:p>
        </w:tc>
      </w:tr>
      <w:tr>
        <w:trPr>
          <w:cantSplit/>
        </w:trPr>
        <w:tc>
          <w:tcPr>
            <w:tcW w:type="dxa" w:w="3573"/>
          </w:tcPr>
          <w:p>
            <w:pPr>
              <w:pStyle w:val="TableText"/>
            </w:pPr>
            <w:r>
              <w:rPr>
                <w:rFonts w:ascii="Times New Roman" w:hAnsi="Times New Roman" w:eastAsia="Times New Roman" w:cs="Times New Roman"/>
                <w:b w:val="0"/>
                <w:i w:val="0"/>
                <w:sz w:val="24"/>
              </w:rPr>
              <w:t>Datadog</w:t>
            </w:r>
          </w:p>
        </w:tc>
        <w:tc>
          <w:tcPr>
            <w:tcW w:type="dxa" w:w="5453"/>
          </w:tcPr>
          <w:p>
            <w:pPr>
              <w:pStyle w:val="TableText"/>
            </w:pPr>
            <w:r>
              <w:rPr>
                <w:rFonts w:ascii="Times New Roman" w:hAnsi="Times New Roman" w:eastAsia="Times New Roman" w:cs="Times New Roman"/>
                <w:b w:val="0"/>
                <w:i w:val="0"/>
                <w:sz w:val="24"/>
              </w:rPr>
              <w:t>Excellent, but per-host and per-gigabyte pricing grows fast and its agents increase lock-in</w:t>
            </w:r>
          </w:p>
        </w:tc>
      </w:tr>
      <w:tr>
        <w:trPr>
          <w:cantSplit/>
        </w:trPr>
        <w:tc>
          <w:tcPr>
            <w:tcW w:type="dxa" w:w="3573"/>
          </w:tcPr>
          <w:p>
            <w:pPr>
              <w:pStyle w:val="TableText"/>
            </w:pPr>
            <w:r>
              <w:rPr>
                <w:rFonts w:ascii="Times New Roman" w:hAnsi="Times New Roman" w:eastAsia="Times New Roman" w:cs="Times New Roman"/>
                <w:b w:val="0"/>
                <w:i w:val="0"/>
                <w:sz w:val="24"/>
              </w:rPr>
              <w:t>Cloud provider tools only (CloudWatch)</w:t>
            </w:r>
          </w:p>
        </w:tc>
        <w:tc>
          <w:tcPr>
            <w:tcW w:type="dxa" w:w="5453"/>
          </w:tcPr>
          <w:p>
            <w:pPr>
              <w:pStyle w:val="TableText"/>
            </w:pPr>
            <w:r>
              <w:rPr>
                <w:rFonts w:ascii="Times New Roman" w:hAnsi="Times New Roman" w:eastAsia="Times New Roman" w:cs="Times New Roman"/>
                <w:b w:val="0"/>
                <w:i w:val="0"/>
                <w:sz w:val="24"/>
              </w:rPr>
              <w:t>Cheaper, but weaker tracing and dashboards, and tied to one provider</w:t>
            </w:r>
          </w:p>
        </w:tc>
      </w:tr>
    </w:tbl>
    <w:p>
      <w:pPr>
        <w:spacing w:after="120" w:line="240" w:lineRule="auto"/>
      </w:pPr>
    </w:p>
    <w:p>
      <w:r>
        <w:rPr>
          <w:rFonts w:ascii="Times New Roman" w:hAnsi="Times New Roman" w:eastAsia="Times New Roman" w:cs="Times New Roman"/>
          <w:b/>
          <w:i w:val="0"/>
          <w:sz w:val="24"/>
        </w:rPr>
        <w:t>Consequences.</w:t>
      </w:r>
      <w:r>
        <w:rPr>
          <w:rFonts w:ascii="Times New Roman" w:hAnsi="Times New Roman" w:eastAsia="Times New Roman" w:cs="Times New Roman"/>
          <w:b w:val="0"/>
          <w:i w:val="0"/>
          <w:sz w:val="24"/>
        </w:rPr>
        <w:t xml:space="preserve"> There is nothing to operate, and OpenTelemetry lets the backend change without touching service code. The bill grows with log volume, so production logs exclude DEBUG, are kept 30 days, and only 10% of normal traces are stored (all error traces are kept). </w:t>
      </w:r>
      <w:r>
        <w:rPr>
          <w:rFonts w:ascii="Times New Roman" w:hAnsi="Times New Roman" w:eastAsia="Times New Roman" w:cs="Times New Roman"/>
          <w:b w:val="0"/>
          <w:i/>
          <w:sz w:val="24"/>
        </w:rPr>
        <w:t>Technical debt accepted:</w:t>
      </w:r>
      <w:r>
        <w:rPr>
          <w:rFonts w:ascii="Times New Roman" w:hAnsi="Times New Roman" w:eastAsia="Times New Roman" w:cs="Times New Roman"/>
          <w:b w:val="0"/>
          <w:i w:val="0"/>
          <w:sz w:val="24"/>
        </w:rPr>
        <w:t xml:space="preserve"> dashboards and alerts are first built by hand and must later move into code (Terraform) to be reviewed and versioned like the services.</w:t>
      </w:r>
    </w:p>
    <w:p>
      <w:r>
        <w:rPr>
          <w:rFonts w:ascii="Times New Roman" w:hAnsi="Times New Roman" w:eastAsia="Times New Roman" w:cs="Times New Roman"/>
          <w:b/>
          <w:i w:val="0"/>
          <w:sz w:val="24"/>
        </w:rPr>
        <w:t>Effect on the project.</w:t>
      </w:r>
      <w:r>
        <w:rPr>
          <w:rFonts w:ascii="Times New Roman" w:hAnsi="Times New Roman" w:eastAsia="Times New Roman" w:cs="Times New Roman"/>
          <w:b w:val="0"/>
          <w:i w:val="0"/>
          <w:sz w:val="24"/>
        </w:rPr>
        <w:t xml:space="preserve"> Both decisions favour tools the team can run now over the most powerful option, which raises the chance of meeting the 12-month goals: MaltaShop's scarcest resource is operations time, not technology. The debt is written down, so future teams know what was traded and when to revisit it.</w:t>
      </w:r>
    </w:p>
    <w:p>
      <w:pPr>
        <w:pStyle w:val="Heading1"/>
      </w:pPr>
      <w:bookmarkStart w:id="21" w:name="_Toc021"/>
      <w:r>
        <w:rPr>
          <w:rFonts w:ascii="Times New Roman" w:hAnsi="Times New Roman" w:eastAsia="Times New Roman" w:cs="Times New Roman"/>
          <w:b/>
          <w:i w:val="0"/>
          <w:sz w:val="32"/>
        </w:rPr>
        <w:t>6. Implementation and Prototyping</w:t>
      </w:r>
      <w:bookmarkEnd w:id="21"/>
    </w:p>
    <w:p>
      <w:r>
        <w:rPr>
          <w:rFonts w:ascii="Times New Roman" w:hAnsi="Times New Roman" w:eastAsia="Times New Roman" w:cs="Times New Roman"/>
          <w:b w:val="0"/>
          <w:i w:val="0"/>
          <w:sz w:val="24"/>
        </w:rPr>
        <w:t xml:space="preserve">The prototype implements the place-order flow: the </w:t>
      </w:r>
      <w:r>
        <w:rPr>
          <w:rFonts w:ascii="Times New Roman" w:hAnsi="Times New Roman" w:eastAsia="Times New Roman" w:cs="Times New Roman"/>
          <w:b/>
          <w:i w:val="0"/>
          <w:sz w:val="24"/>
        </w:rPr>
        <w:t>Order service</w:t>
      </w:r>
      <w:r>
        <w:rPr>
          <w:rFonts w:ascii="Times New Roman" w:hAnsi="Times New Roman" w:eastAsia="Times New Roman" w:cs="Times New Roman"/>
          <w:b w:val="0"/>
          <w:i w:val="0"/>
          <w:sz w:val="24"/>
        </w:rPr>
        <w:t xml:space="preserve"> (FastAPI, PostgreSQL) exposes </w:t>
      </w:r>
      <w:r>
        <w:rPr>
          <w:rFonts w:ascii="Courier New" w:hAnsi="Courier New" w:eastAsia="Courier New" w:cs="Courier New"/>
          <w:sz w:val="22"/>
        </w:rPr>
        <w:t>POST /orders</w:t>
      </w:r>
      <w:r>
        <w:rPr>
          <w:rFonts w:ascii="Times New Roman" w:hAnsi="Times New Roman" w:eastAsia="Times New Roman" w:cs="Times New Roman"/>
          <w:b w:val="0"/>
          <w:i w:val="0"/>
          <w:sz w:val="24"/>
        </w:rPr>
        <w:t xml:space="preserve">, and the </w:t>
      </w:r>
      <w:r>
        <w:rPr>
          <w:rFonts w:ascii="Times New Roman" w:hAnsi="Times New Roman" w:eastAsia="Times New Roman" w:cs="Times New Roman"/>
          <w:b/>
          <w:i w:val="0"/>
          <w:sz w:val="24"/>
        </w:rPr>
        <w:t>Notification service</w:t>
      </w:r>
      <w:r>
        <w:rPr>
          <w:rFonts w:ascii="Times New Roman" w:hAnsi="Times New Roman" w:eastAsia="Times New Roman" w:cs="Times New Roman"/>
          <w:b w:val="0"/>
          <w:i w:val="0"/>
          <w:sz w:val="24"/>
        </w:rPr>
        <w:t xml:space="preserve"> (FastAPI, MongoDB) consumes the </w:t>
      </w:r>
      <w:r>
        <w:rPr>
          <w:rFonts w:ascii="Courier New" w:hAnsi="Courier New" w:eastAsia="Courier New" w:cs="Courier New"/>
          <w:sz w:val="22"/>
        </w:rPr>
        <w:t>OrderPlaced</w:t>
      </w:r>
      <w:r>
        <w:rPr>
          <w:rFonts w:ascii="Times New Roman" w:hAnsi="Times New Roman" w:eastAsia="Times New Roman" w:cs="Times New Roman"/>
          <w:b w:val="0"/>
          <w:i w:val="0"/>
          <w:sz w:val="24"/>
        </w:rPr>
        <w:t xml:space="preserve"> event through </w:t>
      </w:r>
      <w:r>
        <w:rPr>
          <w:rFonts w:ascii="Times New Roman" w:hAnsi="Times New Roman" w:eastAsia="Times New Roman" w:cs="Times New Roman"/>
          <w:b/>
          <w:i w:val="0"/>
          <w:sz w:val="24"/>
        </w:rPr>
        <w:t>RabbitMQ</w:t>
      </w:r>
      <w:r>
        <w:rPr>
          <w:rFonts w:ascii="Times New Roman" w:hAnsi="Times New Roman" w:eastAsia="Times New Roman" w:cs="Times New Roman"/>
          <w:b w:val="0"/>
          <w:i w:val="0"/>
          <w:sz w:val="24"/>
        </w:rPr>
        <w:t xml:space="preserve">. Each has a Dockerfile, one </w:t>
      </w:r>
      <w:r>
        <w:rPr>
          <w:rFonts w:ascii="Courier New" w:hAnsi="Courier New" w:eastAsia="Courier New" w:cs="Courier New"/>
          <w:sz w:val="22"/>
        </w:rPr>
        <w:t>docker compose up</w:t>
      </w:r>
      <w:r>
        <w:rPr>
          <w:rFonts w:ascii="Times New Roman" w:hAnsi="Times New Roman" w:eastAsia="Times New Roman" w:cs="Times New Roman"/>
          <w:b w:val="0"/>
          <w:i w:val="0"/>
          <w:sz w:val="24"/>
        </w:rPr>
        <w:t xml:space="preserve"> starts everything, and the README explains how to run it and its environment variables (Appendix A).</w:t>
      </w:r>
    </w:p>
    <w:p>
      <w:pPr>
        <w:pStyle w:val="Heading2"/>
      </w:pPr>
      <w:bookmarkStart w:id="22" w:name="_Toc022"/>
      <w:r>
        <w:rPr>
          <w:rFonts w:ascii="Times New Roman" w:hAnsi="Times New Roman" w:eastAsia="Times New Roman" w:cs="Times New Roman"/>
          <w:b/>
          <w:i w:val="0"/>
          <w:sz w:val="28"/>
        </w:rPr>
        <w:t>6.1 Keeping the place-order flow consistent</w:t>
      </w:r>
      <w:bookmarkEnd w:id="22"/>
    </w:p>
    <w:p>
      <w:r>
        <w:rPr>
          <w:rFonts w:ascii="Times New Roman" w:hAnsi="Times New Roman" w:eastAsia="Times New Roman" w:cs="Times New Roman"/>
          <w:b w:val="0"/>
          <w:i w:val="0"/>
          <w:sz w:val="24"/>
        </w:rPr>
        <w:t xml:space="preserve">An order touches three databases (Order, Inventory and Payment), so one ACID transaction is impossible, and a two-phase commit would lock all three and fail whenever one is down. The flow is therefore a </w:t>
      </w:r>
      <w:r>
        <w:rPr>
          <w:rFonts w:ascii="Times New Roman" w:hAnsi="Times New Roman" w:eastAsia="Times New Roman" w:cs="Times New Roman"/>
          <w:b/>
          <w:i w:val="0"/>
          <w:sz w:val="24"/>
        </w:rPr>
        <w:t>saga</w:t>
      </w:r>
      <w:r>
        <w:rPr>
          <w:rFonts w:ascii="Times New Roman" w:hAnsi="Times New Roman" w:eastAsia="Times New Roman" w:cs="Times New Roman"/>
          <w:b w:val="0"/>
          <w:i w:val="0"/>
          <w:sz w:val="24"/>
        </w:rPr>
        <w:t xml:space="preserve"> (Garcia-Molina and Salem, 1987; Richardson, 2018): a sequence of local transactions, each publishing an event that triggers the next, with a compensating action that undoes a step if a later one fails (Figure 5).</w:t>
      </w:r>
    </w:p>
    <w:p>
      <w:r>
        <w:rPr>
          <w:rFonts w:ascii="Times New Roman" w:hAnsi="Times New Roman" w:eastAsia="Times New Roman" w:cs="Times New Roman"/>
          <w:b w:val="0"/>
          <w:i w:val="0"/>
          <w:sz w:val="24"/>
        </w:rPr>
        <w:t xml:space="preserve">I chose </w:t>
      </w:r>
      <w:r>
        <w:rPr>
          <w:rFonts w:ascii="Times New Roman" w:hAnsi="Times New Roman" w:eastAsia="Times New Roman" w:cs="Times New Roman"/>
          <w:b/>
          <w:i w:val="0"/>
          <w:sz w:val="24"/>
        </w:rPr>
        <w:t>choreography</w:t>
      </w:r>
      <w:r>
        <w:rPr>
          <w:rFonts w:ascii="Times New Roman" w:hAnsi="Times New Roman" w:eastAsia="Times New Roman" w:cs="Times New Roman"/>
          <w:b w:val="0"/>
          <w:i w:val="0"/>
          <w:sz w:val="24"/>
        </w:rPr>
        <w:t xml:space="preserve"> rather than orchestration. With three participants and one main path, the events are easy to follow and no orchestrator service has to be built and run, while Order still records the state of every order. If the flow grows to include returns or split deliveries, an orchestrator would become easier to manage.</w:t>
      </w:r>
    </w:p>
    <w:p>
      <w:pPr>
        <w:keepNext/>
        <w:spacing w:before="120" w:line="240" w:lineRule="auto"/>
      </w:pPr>
      <w:r>
        <w:drawing>
          <wp:inline xmlns:a="http://schemas.openxmlformats.org/drawingml/2006/main" xmlns:pic="http://schemas.openxmlformats.org/drawingml/2006/picture">
            <wp:extent cx="5731200" cy="4011840"/>
            <wp:docPr id="9" name="Picture 9"/>
            <wp:cNvGraphicFramePr>
              <a:graphicFrameLocks noChangeAspect="1"/>
            </wp:cNvGraphicFramePr>
            <a:graphic>
              <a:graphicData uri="http://schemas.openxmlformats.org/drawingml/2006/picture">
                <pic:pic>
                  <pic:nvPicPr>
                    <pic:cNvPr id="0" name="saga.png"/>
                    <pic:cNvPicPr/>
                  </pic:nvPicPr>
                  <pic:blipFill>
                    <a:blip r:embed="rId18"/>
                    <a:stretch>
                      <a:fillRect/>
                    </a:stretch>
                  </pic:blipFill>
                  <pic:spPr>
                    <a:xfrm>
                      <a:off x="0" y="0"/>
                      <a:ext cx="5731200" cy="4011840"/>
                    </a:xfrm>
                    <a:prstGeom prst="rect"/>
                  </pic:spPr>
                </pic:pic>
              </a:graphicData>
            </a:graphic>
          </wp:inline>
        </w:drawing>
      </w:r>
    </w:p>
    <w:p>
      <w:pPr>
        <w:pStyle w:val="Caption"/>
        <w:keepNext w:val="0"/>
      </w:pPr>
      <w:r>
        <w:rPr>
          <w:rFonts w:ascii="Times New Roman" w:hAnsi="Times New Roman" w:eastAsia="Times New Roman" w:cs="Times New Roman"/>
          <w:b/>
          <w:sz w:val="24"/>
        </w:rPr>
        <w:t xml:space="preserve">Figure 5: </w:t>
      </w:r>
      <w:r>
        <w:rPr>
          <w:rFonts w:ascii="Times New Roman" w:hAnsi="Times New Roman" w:eastAsia="Times New Roman" w:cs="Times New Roman"/>
          <w:b w:val="0"/>
          <w:i/>
          <w:sz w:val="24"/>
        </w:rPr>
        <w:t>The place-order saga (choreography). Each service commits a local transaction and publishes an event; the red path shows the compensating actions taken when payment is declined. Only Order (steps 1–4) and Notification are built in the prototype.</w:t>
      </w:r>
    </w:p>
    <w:p>
      <w:r>
        <w:rPr>
          <w:rFonts w:ascii="Times New Roman" w:hAnsi="Times New Roman" w:eastAsia="Times New Roman" w:cs="Times New Roman"/>
          <w:b w:val="0"/>
          <w:i w:val="0"/>
          <w:sz w:val="24"/>
        </w:rPr>
        <w:t>Three techniques make every step safe to repeat:</w:t>
      </w:r>
    </w:p>
    <w:p>
      <w:pPr>
        <w:pStyle w:val="ListNumber"/>
        <w:numPr>
          <w:ilvl w:val="0"/>
          <w:numId w:val="12"/>
        </w:numPr>
      </w:pPr>
      <w:r>
        <w:rPr>
          <w:rFonts w:ascii="Times New Roman" w:hAnsi="Times New Roman" w:eastAsia="Times New Roman" w:cs="Times New Roman"/>
          <w:b/>
          <w:i w:val="0"/>
          <w:sz w:val="24"/>
        </w:rPr>
        <w:t>Idempotent API.</w:t>
      </w:r>
      <w:r>
        <w:rPr>
          <w:rFonts w:ascii="Times New Roman" w:hAnsi="Times New Roman" w:eastAsia="Times New Roman" w:cs="Times New Roman"/>
          <w:b w:val="0"/>
          <w:i w:val="0"/>
          <w:sz w:val="24"/>
        </w:rPr>
        <w:t xml:space="preserve"> </w:t>
      </w:r>
      <w:r>
        <w:rPr>
          <w:rFonts w:ascii="Courier New" w:hAnsi="Courier New" w:eastAsia="Courier New" w:cs="Courier New"/>
          <w:sz w:val="22"/>
        </w:rPr>
        <w:t>POST /orders</w:t>
      </w:r>
      <w:r>
        <w:rPr>
          <w:rFonts w:ascii="Times New Roman" w:hAnsi="Times New Roman" w:eastAsia="Times New Roman" w:cs="Times New Roman"/>
          <w:b w:val="0"/>
          <w:i w:val="0"/>
          <w:sz w:val="24"/>
        </w:rPr>
        <w:t xml:space="preserve"> takes an </w:t>
      </w:r>
      <w:r>
        <w:rPr>
          <w:rFonts w:ascii="Courier New" w:hAnsi="Courier New" w:eastAsia="Courier New" w:cs="Courier New"/>
          <w:sz w:val="22"/>
        </w:rPr>
        <w:t>Idempotency-Key</w:t>
      </w:r>
      <w:r>
        <w:rPr>
          <w:rFonts w:ascii="Times New Roman" w:hAnsi="Times New Roman" w:eastAsia="Times New Roman" w:cs="Times New Roman"/>
          <w:b w:val="0"/>
          <w:i w:val="0"/>
          <w:sz w:val="24"/>
        </w:rPr>
        <w:t xml:space="preserve"> header. The key is a unique column, so a retried request returns the original order and writes nothing (Listing 4; Figure 11).</w:t>
      </w:r>
    </w:p>
    <w:p>
      <w:pPr>
        <w:pStyle w:val="ListNumber"/>
        <w:numPr>
          <w:ilvl w:val="0"/>
          <w:numId w:val="12"/>
        </w:numPr>
      </w:pPr>
      <w:r>
        <w:rPr>
          <w:rFonts w:ascii="Times New Roman" w:hAnsi="Times New Roman" w:eastAsia="Times New Roman" w:cs="Times New Roman"/>
          <w:b/>
          <w:i w:val="0"/>
          <w:sz w:val="24"/>
        </w:rPr>
        <w:t>Transactional outbox.</w:t>
      </w:r>
      <w:r>
        <w:rPr>
          <w:rFonts w:ascii="Times New Roman" w:hAnsi="Times New Roman" w:eastAsia="Times New Roman" w:cs="Times New Roman"/>
          <w:b w:val="0"/>
          <w:i w:val="0"/>
          <w:sz w:val="24"/>
        </w:rPr>
        <w:t xml:space="preserve"> The order and its event are saved in the same local transaction, so there is never an order without its event or an event without its order (Richardson, n.d.). A relay publishes the event and marks it sent only after RabbitMQ confirms it (Listing 5); a crash in between causes a duplicate, never a loss.</w:t>
      </w:r>
    </w:p>
    <w:p>
      <w:pPr>
        <w:pStyle w:val="ListNumber"/>
        <w:numPr>
          <w:ilvl w:val="0"/>
          <w:numId w:val="12"/>
        </w:numPr>
      </w:pPr>
      <w:r>
        <w:rPr>
          <w:rFonts w:ascii="Times New Roman" w:hAnsi="Times New Roman" w:eastAsia="Times New Roman" w:cs="Times New Roman"/>
          <w:b/>
          <w:i w:val="0"/>
          <w:sz w:val="24"/>
        </w:rPr>
        <w:t>Idempotent consumer.</w:t>
      </w:r>
      <w:r>
        <w:rPr>
          <w:rFonts w:ascii="Times New Roman" w:hAnsi="Times New Roman" w:eastAsia="Times New Roman" w:cs="Times New Roman"/>
          <w:b w:val="0"/>
          <w:i w:val="0"/>
          <w:sz w:val="24"/>
        </w:rPr>
        <w:t xml:space="preserve"> The consumer acknowledges a message only after its work is saved, and a unique index on </w:t>
      </w:r>
      <w:r>
        <w:rPr>
          <w:rFonts w:ascii="Courier New" w:hAnsi="Courier New" w:eastAsia="Courier New" w:cs="Courier New"/>
          <w:sz w:val="22"/>
        </w:rPr>
        <w:t>event_id</w:t>
      </w:r>
      <w:r>
        <w:rPr>
          <w:rFonts w:ascii="Times New Roman" w:hAnsi="Times New Roman" w:eastAsia="Times New Roman" w:cs="Times New Roman"/>
          <w:b w:val="0"/>
          <w:i w:val="0"/>
          <w:sz w:val="24"/>
        </w:rPr>
        <w:t xml:space="preserve"> makes a repeated event harmless (Listing 6).</w:t>
      </w:r>
    </w:p>
    <w:p>
      <w:r>
        <w:rPr>
          <w:rFonts w:ascii="Times New Roman" w:hAnsi="Times New Roman" w:eastAsia="Times New Roman" w:cs="Times New Roman"/>
          <w:b w:val="0"/>
          <w:i w:val="0"/>
          <w:sz w:val="24"/>
        </w:rPr>
        <w:t xml:space="preserve">The framework and broker do much of this work. PostgreSQL provides the transaction, the unique constraint and </w:t>
      </w:r>
      <w:r>
        <w:rPr>
          <w:rFonts w:ascii="Courier New" w:hAnsi="Courier New" w:eastAsia="Courier New" w:cs="Courier New"/>
          <w:sz w:val="22"/>
        </w:rPr>
        <w:t>ON CONFLICT DO NOTHING</w:t>
      </w:r>
      <w:r>
        <w:rPr>
          <w:rFonts w:ascii="Times New Roman" w:hAnsi="Times New Roman" w:eastAsia="Times New Roman" w:cs="Times New Roman"/>
          <w:b w:val="0"/>
          <w:i w:val="0"/>
          <w:sz w:val="24"/>
        </w:rPr>
        <w:t>; RabbitMQ provides durable queues, persistent messages, publisher confirms, manual acknowledgements and dead-letter queues (RabbitMQ, n.d.); and FastAPI's pydantic models reject an invalid order before anything is written.</w:t>
      </w:r>
    </w:p>
    <w:p>
      <w:pPr>
        <w:pStyle w:val="Caption"/>
        <w:keepNext/>
      </w:pPr>
      <w:r>
        <w:rPr>
          <w:rFonts w:ascii="Times New Roman" w:hAnsi="Times New Roman" w:eastAsia="Times New Roman" w:cs="Times New Roman"/>
          <w:b/>
          <w:sz w:val="24"/>
        </w:rPr>
        <w:t xml:space="preserve">Listing 4: </w:t>
      </w:r>
      <w:r>
        <w:rPr>
          <w:rFonts w:ascii="Times New Roman" w:hAnsi="Times New Roman" w:eastAsia="Times New Roman" w:cs="Times New Roman"/>
          <w:b w:val="0"/>
          <w:i/>
          <w:sz w:val="24"/>
        </w:rPr>
        <w:t>Idempotent order creation with the transactional outbox (order-service/app/db.py, annotated excerpt)</w:t>
      </w:r>
    </w:p>
    <w:p>
      <w:pPr>
        <w:pStyle w:val="CodeBlock"/>
        <w:keepNext/>
        <w:shd w:val="clear" w:color="auto" w:fill="F2F2F2"/>
      </w:pPr>
      <w:r>
        <w:rPr>
          <w:rFonts w:ascii="Courier New" w:hAnsi="Courier New" w:eastAsia="Courier New" w:cs="Courier New"/>
          <w:sz w:val="18"/>
        </w:rPr>
        <w:t># (1) one local PostgreSQL transaction for the order AND its event</w:t>
      </w:r>
    </w:p>
    <w:p>
      <w:pPr>
        <w:pStyle w:val="CodeBlock"/>
        <w:keepNext/>
        <w:shd w:val="clear" w:color="auto" w:fill="F2F2F2"/>
      </w:pPr>
      <w:r>
        <w:rPr>
          <w:rFonts w:ascii="Courier New" w:hAnsi="Courier New" w:eastAsia="Courier New" w:cs="Courier New"/>
          <w:sz w:val="18"/>
        </w:rPr>
        <w:t>with connect() as conn, conn.transaction():</w:t>
      </w:r>
    </w:p>
    <w:p>
      <w:pPr>
        <w:pStyle w:val="CodeBlock"/>
        <w:keepNext/>
        <w:shd w:val="clear" w:color="auto" w:fill="F2F2F2"/>
      </w:pPr>
      <w:r>
        <w:rPr>
          <w:rFonts w:ascii="Courier New" w:hAnsi="Courier New" w:eastAsia="Courier New" w:cs="Courier New"/>
          <w:sz w:val="18"/>
        </w:rPr>
        <w:t xml:space="preserve">    order = conn.execute(</w:t>
      </w:r>
    </w:p>
    <w:p>
      <w:pPr>
        <w:pStyle w:val="CodeBlock"/>
        <w:keepNext/>
        <w:shd w:val="clear" w:color="auto" w:fill="F2F2F2"/>
      </w:pPr>
      <w:r>
        <w:rPr>
          <w:rFonts w:ascii="Courier New" w:hAnsi="Courier New" w:eastAsia="Courier New" w:cs="Courier New"/>
          <w:sz w:val="18"/>
        </w:rPr>
        <w:t xml:space="preserve">        """INSERT INTO orders (order_id, idempotency_key, customer_id, status,</w:t>
      </w:r>
    </w:p>
    <w:p>
      <w:pPr>
        <w:pStyle w:val="CodeBlock"/>
        <w:keepNext/>
        <w:shd w:val="clear" w:color="auto" w:fill="F2F2F2"/>
      </w:pPr>
      <w:r>
        <w:rPr>
          <w:rFonts w:ascii="Courier New" w:hAnsi="Courier New" w:eastAsia="Courier New" w:cs="Courier New"/>
          <w:sz w:val="18"/>
        </w:rPr>
        <w:t xml:space="preserve">                               total_amount, currency, items, correlation_id)</w:t>
      </w:r>
    </w:p>
    <w:p>
      <w:pPr>
        <w:pStyle w:val="CodeBlock"/>
        <w:keepNext/>
        <w:shd w:val="clear" w:color="auto" w:fill="F2F2F2"/>
      </w:pPr>
      <w:r>
        <w:rPr>
          <w:rFonts w:ascii="Courier New" w:hAnsi="Courier New" w:eastAsia="Courier New" w:cs="Courier New"/>
          <w:sz w:val="18"/>
        </w:rPr>
        <w:t xml:space="preserve">           VALUES (gen_random_uuid(), %s, %s, 'PENDING', %s, %s, %s, %s)</w:t>
      </w:r>
    </w:p>
    <w:p>
      <w:pPr>
        <w:pStyle w:val="CodeBlock"/>
        <w:keepNext/>
        <w:shd w:val="clear" w:color="auto" w:fill="F2F2F2"/>
      </w:pPr>
      <w:r>
        <w:rPr>
          <w:rFonts w:ascii="Courier New" w:hAnsi="Courier New" w:eastAsia="Courier New" w:cs="Courier New"/>
          <w:sz w:val="18"/>
        </w:rPr>
        <w:t xml:space="preserve">           ON CONFLICT (idempotency_key) DO NOTHING</w:t>
      </w:r>
    </w:p>
    <w:p>
      <w:pPr>
        <w:pStyle w:val="CodeBlock"/>
        <w:keepNext/>
        <w:shd w:val="clear" w:color="auto" w:fill="F2F2F2"/>
      </w:pPr>
      <w:r>
        <w:rPr>
          <w:rFonts w:ascii="Courier New" w:hAnsi="Courier New" w:eastAsia="Courier New" w:cs="Courier New"/>
          <w:sz w:val="18"/>
        </w:rPr>
        <w:t xml:space="preserve">           RETURNING *""",</w:t>
      </w:r>
    </w:p>
    <w:p>
      <w:pPr>
        <w:pStyle w:val="CodeBlock"/>
        <w:keepNext/>
        <w:shd w:val="clear" w:color="auto" w:fill="F2F2F2"/>
      </w:pPr>
      <w:r>
        <w:rPr>
          <w:rFonts w:ascii="Courier New" w:hAnsi="Courier New" w:eastAsia="Courier New" w:cs="Courier New"/>
          <w:sz w:val="18"/>
        </w:rPr>
        <w:t xml:space="preserve">        (idempotency_key, request.customer_id, order_total(request.items),</w:t>
      </w:r>
    </w:p>
    <w:p>
      <w:pPr>
        <w:pStyle w:val="CodeBlock"/>
        <w:keepNext/>
        <w:shd w:val="clear" w:color="auto" w:fill="F2F2F2"/>
      </w:pPr>
      <w:r>
        <w:rPr>
          <w:rFonts w:ascii="Courier New" w:hAnsi="Courier New" w:eastAsia="Courier New" w:cs="Courier New"/>
          <w:sz w:val="18"/>
        </w:rPr>
        <w:t xml:space="preserve">         CURRENCY, Jsonb(price_lines(request.items)), correlation_id),</w:t>
      </w:r>
    </w:p>
    <w:p>
      <w:pPr>
        <w:pStyle w:val="CodeBlock"/>
        <w:keepNext/>
        <w:shd w:val="clear" w:color="auto" w:fill="F2F2F2"/>
      </w:pPr>
      <w:r>
        <w:rPr>
          <w:rFonts w:ascii="Courier New" w:hAnsi="Courier New" w:eastAsia="Courier New" w:cs="Courier New"/>
          <w:sz w:val="18"/>
        </w:rPr>
        <w:t xml:space="preserve">    ).fetchone()</w:t>
      </w:r>
    </w:p>
    <w:p>
      <w:pPr>
        <w:pStyle w:val="CodeBlock"/>
        <w:keepNext/>
        <w:shd w:val="clear" w:color="auto" w:fill="F2F2F2"/>
      </w:pPr>
      <w:r>
        <w:rPr>
          <w:rFonts w:ascii="Courier New" w:hAnsi="Courier New" w:eastAsia="Courier New" w:cs="Courier New"/>
          <w:sz w:val="18"/>
        </w:rPr>
        <w:t xml:space="preserve">    # (2) the key was used before: nothing was written, return the original</w:t>
      </w:r>
    </w:p>
    <w:p>
      <w:pPr>
        <w:pStyle w:val="CodeBlock"/>
        <w:keepNext/>
        <w:shd w:val="clear" w:color="auto" w:fill="F2F2F2"/>
      </w:pPr>
      <w:r>
        <w:rPr>
          <w:rFonts w:ascii="Courier New" w:hAnsi="Courier New" w:eastAsia="Courier New" w:cs="Courier New"/>
          <w:sz w:val="18"/>
        </w:rPr>
        <w:t xml:space="preserve">    if order is None:</w:t>
      </w:r>
    </w:p>
    <w:p>
      <w:pPr>
        <w:pStyle w:val="CodeBlock"/>
        <w:keepNext/>
        <w:shd w:val="clear" w:color="auto" w:fill="F2F2F2"/>
      </w:pPr>
      <w:r>
        <w:rPr>
          <w:rFonts w:ascii="Courier New" w:hAnsi="Courier New" w:eastAsia="Courier New" w:cs="Courier New"/>
          <w:sz w:val="18"/>
        </w:rPr>
        <w:t xml:space="preserve">        existing = conn.execute("SELECT * FROM orders WHERE idempotency_key = %s",</w:t>
      </w:r>
    </w:p>
    <w:p>
      <w:pPr>
        <w:pStyle w:val="CodeBlock"/>
        <w:keepNext/>
        <w:shd w:val="clear" w:color="auto" w:fill="F2F2F2"/>
      </w:pPr>
      <w:r>
        <w:rPr>
          <w:rFonts w:ascii="Courier New" w:hAnsi="Courier New" w:eastAsia="Courier New" w:cs="Courier New"/>
          <w:sz w:val="18"/>
        </w:rPr>
        <w:t xml:space="preserve">                                (idempotency_key,)).fetchone()</w:t>
      </w:r>
    </w:p>
    <w:p>
      <w:pPr>
        <w:pStyle w:val="CodeBlock"/>
        <w:keepNext/>
        <w:shd w:val="clear" w:color="auto" w:fill="F2F2F2"/>
      </w:pPr>
      <w:r>
        <w:rPr>
          <w:rFonts w:ascii="Courier New" w:hAnsi="Courier New" w:eastAsia="Courier New" w:cs="Courier New"/>
          <w:sz w:val="18"/>
        </w:rPr>
        <w:t xml:space="preserve">        return existing, False</w:t>
      </w:r>
    </w:p>
    <w:p>
      <w:pPr>
        <w:pStyle w:val="CodeBlock"/>
        <w:keepNext/>
        <w:shd w:val="clear" w:color="auto" w:fill="F2F2F2"/>
      </w:pPr>
      <w:r>
        <w:rPr>
          <w:rFonts w:ascii="Courier New" w:hAnsi="Courier New" w:eastAsia="Courier New" w:cs="Courier New"/>
          <w:sz w:val="18"/>
        </w:rPr>
        <w:t xml:space="preserve"> </w:t>
      </w:r>
    </w:p>
    <w:p>
      <w:pPr>
        <w:pStyle w:val="CodeBlock"/>
        <w:keepNext/>
        <w:shd w:val="clear" w:color="auto" w:fill="F2F2F2"/>
      </w:pPr>
      <w:r>
        <w:rPr>
          <w:rFonts w:ascii="Courier New" w:hAnsi="Courier New" w:eastAsia="Courier New" w:cs="Courier New"/>
          <w:sz w:val="18"/>
        </w:rPr>
        <w:t xml:space="preserve">    # (3) the OrderPlaced event goes into the outbox in the same transaction</w:t>
      </w:r>
    </w:p>
    <w:p>
      <w:pPr>
        <w:pStyle w:val="CodeBlock"/>
        <w:keepNext/>
        <w:shd w:val="clear" w:color="auto" w:fill="F2F2F2"/>
      </w:pPr>
      <w:r>
        <w:rPr>
          <w:rFonts w:ascii="Courier New" w:hAnsi="Courier New" w:eastAsia="Courier New" w:cs="Courier New"/>
          <w:sz w:val="18"/>
        </w:rPr>
        <w:t xml:space="preserve">    event = order_placed_event(order, correlation_id)</w:t>
      </w:r>
    </w:p>
    <w:p>
      <w:pPr>
        <w:pStyle w:val="CodeBlock"/>
        <w:keepNext/>
        <w:shd w:val="clear" w:color="auto" w:fill="F2F2F2"/>
      </w:pPr>
      <w:r>
        <w:rPr>
          <w:rFonts w:ascii="Courier New" w:hAnsi="Courier New" w:eastAsia="Courier New" w:cs="Courier New"/>
          <w:sz w:val="18"/>
        </w:rPr>
        <w:t xml:space="preserve">    conn.execute(</w:t>
      </w:r>
    </w:p>
    <w:p>
      <w:pPr>
        <w:pStyle w:val="CodeBlock"/>
        <w:keepNext/>
        <w:shd w:val="clear" w:color="auto" w:fill="F2F2F2"/>
      </w:pPr>
      <w:r>
        <w:rPr>
          <w:rFonts w:ascii="Courier New" w:hAnsi="Courier New" w:eastAsia="Courier New" w:cs="Courier New"/>
          <w:sz w:val="18"/>
        </w:rPr>
        <w:t xml:space="preserve">        "INSERT INTO outbox (event_id, event_type, routing_key, payload) "</w:t>
      </w:r>
    </w:p>
    <w:p>
      <w:pPr>
        <w:pStyle w:val="CodeBlock"/>
        <w:keepNext/>
        <w:shd w:val="clear" w:color="auto" w:fill="F2F2F2"/>
      </w:pPr>
      <w:r>
        <w:rPr>
          <w:rFonts w:ascii="Courier New" w:hAnsi="Courier New" w:eastAsia="Courier New" w:cs="Courier New"/>
          <w:sz w:val="18"/>
        </w:rPr>
        <w:t xml:space="preserve">        "VALUES (%s, %s, %s, %s)",</w:t>
      </w:r>
    </w:p>
    <w:p>
      <w:pPr>
        <w:pStyle w:val="CodeBlock"/>
        <w:keepNext/>
        <w:shd w:val="clear" w:color="auto" w:fill="F2F2F2"/>
      </w:pPr>
      <w:r>
        <w:rPr>
          <w:rFonts w:ascii="Courier New" w:hAnsi="Courier New" w:eastAsia="Courier New" w:cs="Courier New"/>
          <w:sz w:val="18"/>
        </w:rPr>
        <w:t xml:space="preserve">        (event["event_id"], event["event_type"], "order.placed", Jsonb(event)),</w:t>
      </w:r>
    </w:p>
    <w:p>
      <w:pPr>
        <w:pStyle w:val="CodeBlock"/>
        <w:keepNext/>
        <w:shd w:val="clear" w:color="auto" w:fill="F2F2F2"/>
      </w:pPr>
      <w:r>
        <w:rPr>
          <w:rFonts w:ascii="Courier New" w:hAnsi="Courier New" w:eastAsia="Courier New" w:cs="Courier New"/>
          <w:sz w:val="18"/>
        </w:rPr>
        <w:t xml:space="preserve">    )</w:t>
      </w:r>
    </w:p>
    <w:p>
      <w:pPr>
        <w:pStyle w:val="CodeBlock"/>
        <w:keepNext/>
        <w:shd w:val="clear" w:color="auto" w:fill="F2F2F2"/>
      </w:pPr>
      <w:r>
        <w:rPr>
          <w:rFonts w:ascii="Courier New" w:hAnsi="Courier New" w:eastAsia="Courier New" w:cs="Courier New"/>
          <w:sz w:val="18"/>
        </w:rPr>
        <w:t xml:space="preserve">    # (4) commit: both rows are saved, or neither is</w:t>
      </w:r>
    </w:p>
    <w:p>
      <w:pPr>
        <w:pStyle w:val="CodeBlock"/>
        <w:keepNext w:val="0"/>
        <w:shd w:val="clear" w:color="auto" w:fill="F2F2F2"/>
      </w:pPr>
      <w:r>
        <w:rPr>
          <w:rFonts w:ascii="Courier New" w:hAnsi="Courier New" w:eastAsia="Courier New" w:cs="Courier New"/>
          <w:sz w:val="18"/>
        </w:rPr>
        <w:t xml:space="preserve">    return order, True</w:t>
      </w:r>
    </w:p>
    <w:p>
      <w:pPr>
        <w:spacing w:after="0"/>
      </w:pPr>
    </w:p>
    <w:p>
      <w:pPr>
        <w:pStyle w:val="Caption"/>
        <w:keepNext/>
      </w:pPr>
      <w:r>
        <w:rPr>
          <w:rFonts w:ascii="Times New Roman" w:hAnsi="Times New Roman" w:eastAsia="Times New Roman" w:cs="Times New Roman"/>
          <w:b/>
          <w:sz w:val="24"/>
        </w:rPr>
        <w:t xml:space="preserve">Listing 5: </w:t>
      </w:r>
      <w:r>
        <w:rPr>
          <w:rFonts w:ascii="Times New Roman" w:hAnsi="Times New Roman" w:eastAsia="Times New Roman" w:cs="Times New Roman"/>
          <w:b w:val="0"/>
          <w:i/>
          <w:sz w:val="24"/>
        </w:rPr>
        <w:t>The outbox relay publishes with confirms (order-service/app/outbox.py, annotated excerpt; logging omitted)</w:t>
      </w:r>
    </w:p>
    <w:p>
      <w:pPr>
        <w:pStyle w:val="CodeBlock"/>
        <w:keepNext/>
        <w:shd w:val="clear" w:color="auto" w:fill="F2F2F2"/>
      </w:pPr>
      <w:r>
        <w:rPr>
          <w:rFonts w:ascii="Courier New" w:hAnsi="Courier New" w:eastAsia="Courier New" w:cs="Courier New"/>
          <w:sz w:val="18"/>
        </w:rPr>
        <w:t># (1) take unsent events and lock them, so two relays never send the same row</w:t>
      </w:r>
    </w:p>
    <w:p>
      <w:pPr>
        <w:pStyle w:val="CodeBlock"/>
        <w:keepNext/>
        <w:shd w:val="clear" w:color="auto" w:fill="F2F2F2"/>
      </w:pPr>
      <w:r>
        <w:rPr>
          <w:rFonts w:ascii="Courier New" w:hAnsi="Courier New" w:eastAsia="Courier New" w:cs="Courier New"/>
          <w:sz w:val="18"/>
        </w:rPr>
        <w:t>rows = conn.execute(</w:t>
      </w:r>
    </w:p>
    <w:p>
      <w:pPr>
        <w:pStyle w:val="CodeBlock"/>
        <w:keepNext/>
        <w:shd w:val="clear" w:color="auto" w:fill="F2F2F2"/>
      </w:pPr>
      <w:r>
        <w:rPr>
          <w:rFonts w:ascii="Courier New" w:hAnsi="Courier New" w:eastAsia="Courier New" w:cs="Courier New"/>
          <w:sz w:val="18"/>
        </w:rPr>
        <w:t xml:space="preserve">    """SELECT event_id, event_type, routing_key, payload FROM outbox</w:t>
      </w:r>
    </w:p>
    <w:p>
      <w:pPr>
        <w:pStyle w:val="CodeBlock"/>
        <w:keepNext/>
        <w:shd w:val="clear" w:color="auto" w:fill="F2F2F2"/>
      </w:pPr>
      <w:r>
        <w:rPr>
          <w:rFonts w:ascii="Courier New" w:hAnsi="Courier New" w:eastAsia="Courier New" w:cs="Courier New"/>
          <w:sz w:val="18"/>
        </w:rPr>
        <w:t xml:space="preserve">       WHERE published_at IS NULL ORDER BY created_at LIMIT 50</w:t>
      </w:r>
    </w:p>
    <w:p>
      <w:pPr>
        <w:pStyle w:val="CodeBlock"/>
        <w:keepNext/>
        <w:shd w:val="clear" w:color="auto" w:fill="F2F2F2"/>
      </w:pPr>
      <w:r>
        <w:rPr>
          <w:rFonts w:ascii="Courier New" w:hAnsi="Courier New" w:eastAsia="Courier New" w:cs="Courier New"/>
          <w:sz w:val="18"/>
        </w:rPr>
        <w:t xml:space="preserve">       FOR UPDATE SKIP LOCKED"""</w:t>
      </w:r>
    </w:p>
    <w:p>
      <w:pPr>
        <w:pStyle w:val="CodeBlock"/>
        <w:keepNext/>
        <w:shd w:val="clear" w:color="auto" w:fill="F2F2F2"/>
      </w:pPr>
      <w:r>
        <w:rPr>
          <w:rFonts w:ascii="Courier New" w:hAnsi="Courier New" w:eastAsia="Courier New" w:cs="Courier New"/>
          <w:sz w:val="18"/>
        </w:rPr>
        <w:t>).fetchall()</w:t>
      </w:r>
    </w:p>
    <w:p>
      <w:pPr>
        <w:pStyle w:val="CodeBlock"/>
        <w:keepNext/>
        <w:shd w:val="clear" w:color="auto" w:fill="F2F2F2"/>
      </w:pPr>
      <w:r>
        <w:rPr>
          <w:rFonts w:ascii="Courier New" w:hAnsi="Courier New" w:eastAsia="Courier New" w:cs="Courier New"/>
          <w:sz w:val="18"/>
        </w:rPr>
        <w:t>for row in rows:</w:t>
      </w:r>
    </w:p>
    <w:p>
      <w:pPr>
        <w:pStyle w:val="CodeBlock"/>
        <w:keepNext/>
        <w:shd w:val="clear" w:color="auto" w:fill="F2F2F2"/>
      </w:pPr>
      <w:r>
        <w:rPr>
          <w:rFonts w:ascii="Courier New" w:hAnsi="Courier New" w:eastAsia="Courier New" w:cs="Courier New"/>
          <w:sz w:val="18"/>
        </w:rPr>
        <w:t xml:space="preserve">    event = row["payload"]</w:t>
      </w:r>
    </w:p>
    <w:p>
      <w:pPr>
        <w:pStyle w:val="CodeBlock"/>
        <w:keepNext/>
        <w:shd w:val="clear" w:color="auto" w:fill="F2F2F2"/>
      </w:pPr>
      <w:r>
        <w:rPr>
          <w:rFonts w:ascii="Courier New" w:hAnsi="Courier New" w:eastAsia="Courier New" w:cs="Courier New"/>
          <w:sz w:val="18"/>
        </w:rPr>
        <w:t xml:space="preserve">    channel.basic_publish(</w:t>
      </w:r>
    </w:p>
    <w:p>
      <w:pPr>
        <w:pStyle w:val="CodeBlock"/>
        <w:keepNext/>
        <w:shd w:val="clear" w:color="auto" w:fill="F2F2F2"/>
      </w:pPr>
      <w:r>
        <w:rPr>
          <w:rFonts w:ascii="Courier New" w:hAnsi="Courier New" w:eastAsia="Courier New" w:cs="Courier New"/>
          <w:sz w:val="18"/>
        </w:rPr>
        <w:t xml:space="preserve">        exchange=config.EVENTS_EXCHANGE,</w:t>
      </w:r>
    </w:p>
    <w:p>
      <w:pPr>
        <w:pStyle w:val="CodeBlock"/>
        <w:keepNext/>
        <w:shd w:val="clear" w:color="auto" w:fill="F2F2F2"/>
      </w:pPr>
      <w:r>
        <w:rPr>
          <w:rFonts w:ascii="Courier New" w:hAnsi="Courier New" w:eastAsia="Courier New" w:cs="Courier New"/>
          <w:sz w:val="18"/>
        </w:rPr>
        <w:t xml:space="preserve">        routing_key=row["routing_key"],</w:t>
      </w:r>
    </w:p>
    <w:p>
      <w:pPr>
        <w:pStyle w:val="CodeBlock"/>
        <w:keepNext/>
        <w:shd w:val="clear" w:color="auto" w:fill="F2F2F2"/>
      </w:pPr>
      <w:r>
        <w:rPr>
          <w:rFonts w:ascii="Courier New" w:hAnsi="Courier New" w:eastAsia="Courier New" w:cs="Courier New"/>
          <w:sz w:val="18"/>
        </w:rPr>
        <w:t xml:space="preserve">        body=json.dumps(event).encode(),</w:t>
      </w:r>
    </w:p>
    <w:p>
      <w:pPr>
        <w:pStyle w:val="CodeBlock"/>
        <w:keepNext/>
        <w:shd w:val="clear" w:color="auto" w:fill="F2F2F2"/>
      </w:pPr>
      <w:r>
        <w:rPr>
          <w:rFonts w:ascii="Courier New" w:hAnsi="Courier New" w:eastAsia="Courier New" w:cs="Courier New"/>
          <w:sz w:val="18"/>
        </w:rPr>
        <w:t xml:space="preserve">        properties=pika.BasicProperties(</w:t>
      </w:r>
    </w:p>
    <w:p>
      <w:pPr>
        <w:pStyle w:val="CodeBlock"/>
        <w:keepNext/>
        <w:shd w:val="clear" w:color="auto" w:fill="F2F2F2"/>
      </w:pPr>
      <w:r>
        <w:rPr>
          <w:rFonts w:ascii="Courier New" w:hAnsi="Courier New" w:eastAsia="Courier New" w:cs="Courier New"/>
          <w:sz w:val="18"/>
        </w:rPr>
        <w:t xml:space="preserve">            content_type="application/json",</w:t>
      </w:r>
    </w:p>
    <w:p>
      <w:pPr>
        <w:pStyle w:val="CodeBlock"/>
        <w:keepNext/>
        <w:shd w:val="clear" w:color="auto" w:fill="F2F2F2"/>
      </w:pPr>
      <w:r>
        <w:rPr>
          <w:rFonts w:ascii="Courier New" w:hAnsi="Courier New" w:eastAsia="Courier New" w:cs="Courier New"/>
          <w:sz w:val="18"/>
        </w:rPr>
        <w:t xml:space="preserve">            # (2) persistent: the message survives a broker restart</w:t>
      </w:r>
    </w:p>
    <w:p>
      <w:pPr>
        <w:pStyle w:val="CodeBlock"/>
        <w:keepNext/>
        <w:shd w:val="clear" w:color="auto" w:fill="F2F2F2"/>
      </w:pPr>
      <w:r>
        <w:rPr>
          <w:rFonts w:ascii="Courier New" w:hAnsi="Courier New" w:eastAsia="Courier New" w:cs="Courier New"/>
          <w:sz w:val="18"/>
        </w:rPr>
        <w:t xml:space="preserve">            delivery_mode=pika.DeliveryMode.Persistent,</w:t>
      </w:r>
    </w:p>
    <w:p>
      <w:pPr>
        <w:pStyle w:val="CodeBlock"/>
        <w:keepNext/>
        <w:shd w:val="clear" w:color="auto" w:fill="F2F2F2"/>
      </w:pPr>
      <w:r>
        <w:rPr>
          <w:rFonts w:ascii="Courier New" w:hAnsi="Courier New" w:eastAsia="Courier New" w:cs="Courier New"/>
          <w:sz w:val="18"/>
        </w:rPr>
        <w:t xml:space="preserve">            message_id=str(row["event_id"]),</w:t>
      </w:r>
    </w:p>
    <w:p>
      <w:pPr>
        <w:pStyle w:val="CodeBlock"/>
        <w:keepNext/>
        <w:shd w:val="clear" w:color="auto" w:fill="F2F2F2"/>
      </w:pPr>
      <w:r>
        <w:rPr>
          <w:rFonts w:ascii="Courier New" w:hAnsi="Courier New" w:eastAsia="Courier New" w:cs="Courier New"/>
          <w:sz w:val="18"/>
        </w:rPr>
        <w:t xml:space="preserve">            # (3) the request's correlation ID travels with the event</w:t>
      </w:r>
    </w:p>
    <w:p>
      <w:pPr>
        <w:pStyle w:val="CodeBlock"/>
        <w:keepNext/>
        <w:shd w:val="clear" w:color="auto" w:fill="F2F2F2"/>
      </w:pPr>
      <w:r>
        <w:rPr>
          <w:rFonts w:ascii="Courier New" w:hAnsi="Courier New" w:eastAsia="Courier New" w:cs="Courier New"/>
          <w:sz w:val="18"/>
        </w:rPr>
        <w:t xml:space="preserve">            correlation_id=event["correlation_id"],</w:t>
      </w:r>
    </w:p>
    <w:p>
      <w:pPr>
        <w:pStyle w:val="CodeBlock"/>
        <w:keepNext/>
        <w:shd w:val="clear" w:color="auto" w:fill="F2F2F2"/>
      </w:pPr>
      <w:r>
        <w:rPr>
          <w:rFonts w:ascii="Courier New" w:hAnsi="Courier New" w:eastAsia="Courier New" w:cs="Courier New"/>
          <w:sz w:val="18"/>
        </w:rPr>
        <w:t xml:space="preserve">            type=row["event_type"],</w:t>
      </w:r>
    </w:p>
    <w:p>
      <w:pPr>
        <w:pStyle w:val="CodeBlock"/>
        <w:keepNext/>
        <w:shd w:val="clear" w:color="auto" w:fill="F2F2F2"/>
      </w:pPr>
      <w:r>
        <w:rPr>
          <w:rFonts w:ascii="Courier New" w:hAnsi="Courier New" w:eastAsia="Courier New" w:cs="Courier New"/>
          <w:sz w:val="18"/>
        </w:rPr>
        <w:t xml:space="preserve">        ),</w:t>
      </w:r>
    </w:p>
    <w:p>
      <w:pPr>
        <w:pStyle w:val="CodeBlock"/>
        <w:keepNext/>
        <w:shd w:val="clear" w:color="auto" w:fill="F2F2F2"/>
      </w:pPr>
      <w:r>
        <w:rPr>
          <w:rFonts w:ascii="Courier New" w:hAnsi="Courier New" w:eastAsia="Courier New" w:cs="Courier New"/>
          <w:sz w:val="18"/>
        </w:rPr>
        <w:t xml:space="preserve">        # (4) with confirm_delivery() on, this returns only once the broker</w:t>
      </w:r>
    </w:p>
    <w:p>
      <w:pPr>
        <w:pStyle w:val="CodeBlock"/>
        <w:keepNext/>
        <w:shd w:val="clear" w:color="auto" w:fill="F2F2F2"/>
      </w:pPr>
      <w:r>
        <w:rPr>
          <w:rFonts w:ascii="Courier New" w:hAnsi="Courier New" w:eastAsia="Courier New" w:cs="Courier New"/>
          <w:sz w:val="18"/>
        </w:rPr>
        <w:t xml:space="preserve">        #     has stored the message, and fails if no queue would receive it</w:t>
      </w:r>
    </w:p>
    <w:p>
      <w:pPr>
        <w:pStyle w:val="CodeBlock"/>
        <w:keepNext/>
        <w:shd w:val="clear" w:color="auto" w:fill="F2F2F2"/>
      </w:pPr>
      <w:r>
        <w:rPr>
          <w:rFonts w:ascii="Courier New" w:hAnsi="Courier New" w:eastAsia="Courier New" w:cs="Courier New"/>
          <w:sz w:val="18"/>
        </w:rPr>
        <w:t xml:space="preserve">        #     (production adds an alternate exchange, so one such event</w:t>
      </w:r>
    </w:p>
    <w:p>
      <w:pPr>
        <w:pStyle w:val="CodeBlock"/>
        <w:keepNext/>
        <w:shd w:val="clear" w:color="auto" w:fill="F2F2F2"/>
      </w:pPr>
      <w:r>
        <w:rPr>
          <w:rFonts w:ascii="Courier New" w:hAnsi="Courier New" w:eastAsia="Courier New" w:cs="Courier New"/>
          <w:sz w:val="18"/>
        </w:rPr>
        <w:t xml:space="preserve">        #     cannot hold up the others)</w:t>
      </w:r>
    </w:p>
    <w:p>
      <w:pPr>
        <w:pStyle w:val="CodeBlock"/>
        <w:keepNext/>
        <w:shd w:val="clear" w:color="auto" w:fill="F2F2F2"/>
      </w:pPr>
      <w:r>
        <w:rPr>
          <w:rFonts w:ascii="Courier New" w:hAnsi="Courier New" w:eastAsia="Courier New" w:cs="Courier New"/>
          <w:sz w:val="18"/>
        </w:rPr>
        <w:t xml:space="preserve">        mandatory=True,</w:t>
      </w:r>
    </w:p>
    <w:p>
      <w:pPr>
        <w:pStyle w:val="CodeBlock"/>
        <w:keepNext/>
        <w:shd w:val="clear" w:color="auto" w:fill="F2F2F2"/>
      </w:pPr>
      <w:r>
        <w:rPr>
          <w:rFonts w:ascii="Courier New" w:hAnsi="Courier New" w:eastAsia="Courier New" w:cs="Courier New"/>
          <w:sz w:val="18"/>
        </w:rPr>
        <w:t xml:space="preserve">    )</w:t>
      </w:r>
    </w:p>
    <w:p>
      <w:pPr>
        <w:pStyle w:val="CodeBlock"/>
        <w:keepNext/>
        <w:shd w:val="clear" w:color="auto" w:fill="F2F2F2"/>
      </w:pPr>
      <w:r>
        <w:rPr>
          <w:rFonts w:ascii="Courier New" w:hAnsi="Courier New" w:eastAsia="Courier New" w:cs="Courier New"/>
          <w:sz w:val="18"/>
        </w:rPr>
        <w:t xml:space="preserve">    # (5) marked as sent only after the broker's confirmation</w:t>
      </w:r>
    </w:p>
    <w:p>
      <w:pPr>
        <w:pStyle w:val="CodeBlock"/>
        <w:keepNext/>
        <w:shd w:val="clear" w:color="auto" w:fill="F2F2F2"/>
      </w:pPr>
      <w:r>
        <w:rPr>
          <w:rFonts w:ascii="Courier New" w:hAnsi="Courier New" w:eastAsia="Courier New" w:cs="Courier New"/>
          <w:sz w:val="18"/>
        </w:rPr>
        <w:t xml:space="preserve">    conn.execute("UPDATE outbox SET published_at = now() WHERE event_id = %s",</w:t>
      </w:r>
    </w:p>
    <w:p>
      <w:pPr>
        <w:pStyle w:val="CodeBlock"/>
        <w:keepNext w:val="0"/>
        <w:shd w:val="clear" w:color="auto" w:fill="F2F2F2"/>
      </w:pPr>
      <w:r>
        <w:rPr>
          <w:rFonts w:ascii="Courier New" w:hAnsi="Courier New" w:eastAsia="Courier New" w:cs="Courier New"/>
          <w:sz w:val="18"/>
        </w:rPr>
        <w:t xml:space="preserve">                 (row["event_id"],))</w:t>
      </w:r>
    </w:p>
    <w:p>
      <w:pPr>
        <w:spacing w:after="0"/>
      </w:pPr>
    </w:p>
    <w:p>
      <w:pPr>
        <w:pStyle w:val="Caption"/>
        <w:keepNext/>
      </w:pPr>
      <w:r>
        <w:rPr>
          <w:rFonts w:ascii="Times New Roman" w:hAnsi="Times New Roman" w:eastAsia="Times New Roman" w:cs="Times New Roman"/>
          <w:b/>
          <w:sz w:val="24"/>
        </w:rPr>
        <w:t xml:space="preserve">Listing 6: </w:t>
      </w:r>
      <w:r>
        <w:rPr>
          <w:rFonts w:ascii="Times New Roman" w:hAnsi="Times New Roman" w:eastAsia="Times New Roman" w:cs="Times New Roman"/>
          <w:b w:val="0"/>
          <w:i/>
          <w:sz w:val="24"/>
        </w:rPr>
        <w:t>The idempotent consumer (notification-service/app/consumer.py, annotated excerpt; logging shortened)</w:t>
      </w:r>
    </w:p>
    <w:p>
      <w:pPr>
        <w:pStyle w:val="CodeBlock"/>
        <w:keepNext/>
        <w:shd w:val="clear" w:color="auto" w:fill="F2F2F2"/>
      </w:pPr>
      <w:r>
        <w:rPr>
          <w:rFonts w:ascii="Courier New" w:hAnsi="Courier New" w:eastAsia="Courier New" w:cs="Courier New"/>
          <w:sz w:val="18"/>
        </w:rPr>
        <w:t>def on_message(self, channel, method, properties, body) -&gt; None:</w:t>
      </w:r>
    </w:p>
    <w:p>
      <w:pPr>
        <w:pStyle w:val="CodeBlock"/>
        <w:keepNext/>
        <w:shd w:val="clear" w:color="auto" w:fill="F2F2F2"/>
      </w:pPr>
      <w:r>
        <w:rPr>
          <w:rFonts w:ascii="Courier New" w:hAnsi="Courier New" w:eastAsia="Courier New" w:cs="Courier New"/>
          <w:sz w:val="18"/>
        </w:rPr>
        <w:t xml:space="preserve">    # (1) log with the correlation ID that came with the event</w:t>
      </w:r>
    </w:p>
    <w:p>
      <w:pPr>
        <w:pStyle w:val="CodeBlock"/>
        <w:keepNext/>
        <w:shd w:val="clear" w:color="auto" w:fill="F2F2F2"/>
      </w:pPr>
      <w:r>
        <w:rPr>
          <w:rFonts w:ascii="Courier New" w:hAnsi="Courier New" w:eastAsia="Courier New" w:cs="Courier New"/>
          <w:sz w:val="18"/>
        </w:rPr>
        <w:t xml:space="preserve">    token = correlation_id.set(properties.correlation_id)</w:t>
      </w:r>
    </w:p>
    <w:p>
      <w:pPr>
        <w:pStyle w:val="CodeBlock"/>
        <w:keepNext/>
        <w:shd w:val="clear" w:color="auto" w:fill="F2F2F2"/>
      </w:pPr>
      <w:r>
        <w:rPr>
          <w:rFonts w:ascii="Courier New" w:hAnsi="Courier New" w:eastAsia="Courier New" w:cs="Courier New"/>
          <w:sz w:val="18"/>
        </w:rPr>
        <w:t xml:space="preserve">    try:</w:t>
      </w:r>
    </w:p>
    <w:p>
      <w:pPr>
        <w:pStyle w:val="CodeBlock"/>
        <w:keepNext/>
        <w:shd w:val="clear" w:color="auto" w:fill="F2F2F2"/>
      </w:pPr>
      <w:r>
        <w:rPr>
          <w:rFonts w:ascii="Courier New" w:hAnsi="Courier New" w:eastAsia="Courier New" w:cs="Courier New"/>
          <w:sz w:val="18"/>
        </w:rPr>
        <w:t xml:space="preserve">        event = json.loads(body)</w:t>
      </w:r>
    </w:p>
    <w:p>
      <w:pPr>
        <w:pStyle w:val="CodeBlock"/>
        <w:keepNext/>
        <w:shd w:val="clear" w:color="auto" w:fill="F2F2F2"/>
      </w:pPr>
      <w:r>
        <w:rPr>
          <w:rFonts w:ascii="Courier New" w:hAnsi="Courier New" w:eastAsia="Courier New" w:cs="Courier New"/>
          <w:sz w:val="18"/>
        </w:rPr>
        <w:t xml:space="preserve">        notification = build_notification(event)</w:t>
      </w:r>
    </w:p>
    <w:p>
      <w:pPr>
        <w:pStyle w:val="CodeBlock"/>
        <w:keepNext/>
        <w:shd w:val="clear" w:color="auto" w:fill="F2F2F2"/>
      </w:pPr>
      <w:r>
        <w:rPr>
          <w:rFonts w:ascii="Courier New" w:hAnsi="Courier New" w:eastAsia="Courier New" w:cs="Courier New"/>
          <w:sz w:val="18"/>
        </w:rPr>
        <w:t xml:space="preserve">        # (2) unique index on event_id: save() returns False for a repeat</w:t>
      </w:r>
    </w:p>
    <w:p>
      <w:pPr>
        <w:pStyle w:val="CodeBlock"/>
        <w:keepNext/>
        <w:shd w:val="clear" w:color="auto" w:fill="F2F2F2"/>
      </w:pPr>
      <w:r>
        <w:rPr>
          <w:rFonts w:ascii="Courier New" w:hAnsi="Courier New" w:eastAsia="Courier New" w:cs="Courier New"/>
          <w:sz w:val="18"/>
        </w:rPr>
        <w:t xml:space="preserve">        if store.save(notification):</w:t>
      </w:r>
    </w:p>
    <w:p>
      <w:pPr>
        <w:pStyle w:val="CodeBlock"/>
        <w:keepNext/>
        <w:shd w:val="clear" w:color="auto" w:fill="F2F2F2"/>
      </w:pPr>
      <w:r>
        <w:rPr>
          <w:rFonts w:ascii="Courier New" w:hAnsi="Courier New" w:eastAsia="Courier New" w:cs="Courier New"/>
          <w:sz w:val="18"/>
        </w:rPr>
        <w:t xml:space="preserve">            log_event(log, logging.INFO, "notification.sent", ...)</w:t>
      </w:r>
    </w:p>
    <w:p>
      <w:pPr>
        <w:pStyle w:val="CodeBlock"/>
        <w:keepNext/>
        <w:shd w:val="clear" w:color="auto" w:fill="F2F2F2"/>
      </w:pPr>
      <w:r>
        <w:rPr>
          <w:rFonts w:ascii="Courier New" w:hAnsi="Courier New" w:eastAsia="Courier New" w:cs="Courier New"/>
          <w:sz w:val="18"/>
        </w:rPr>
        <w:t xml:space="preserve">        else:</w:t>
      </w:r>
    </w:p>
    <w:p>
      <w:pPr>
        <w:pStyle w:val="CodeBlock"/>
        <w:keepNext/>
        <w:shd w:val="clear" w:color="auto" w:fill="F2F2F2"/>
      </w:pPr>
      <w:r>
        <w:rPr>
          <w:rFonts w:ascii="Courier New" w:hAnsi="Courier New" w:eastAsia="Courier New" w:cs="Courier New"/>
          <w:sz w:val="18"/>
        </w:rPr>
        <w:t xml:space="preserve">            log_event(log, logging.INFO, "event.duplicate", ...)</w:t>
      </w:r>
    </w:p>
    <w:p>
      <w:pPr>
        <w:pStyle w:val="CodeBlock"/>
        <w:keepNext/>
        <w:shd w:val="clear" w:color="auto" w:fill="F2F2F2"/>
      </w:pPr>
      <w:r>
        <w:rPr>
          <w:rFonts w:ascii="Courier New" w:hAnsi="Courier New" w:eastAsia="Courier New" w:cs="Courier New"/>
          <w:sz w:val="18"/>
        </w:rPr>
        <w:t xml:space="preserve">        # (3) acknowledge only after the notification is saved</w:t>
      </w:r>
    </w:p>
    <w:p>
      <w:pPr>
        <w:pStyle w:val="CodeBlock"/>
        <w:keepNext/>
        <w:shd w:val="clear" w:color="auto" w:fill="F2F2F2"/>
      </w:pPr>
      <w:r>
        <w:rPr>
          <w:rFonts w:ascii="Courier New" w:hAnsi="Courier New" w:eastAsia="Courier New" w:cs="Courier New"/>
          <w:sz w:val="18"/>
        </w:rPr>
        <w:t xml:space="preserve">        channel.basic_ack(method.delivery_tag)</w:t>
      </w:r>
    </w:p>
    <w:p>
      <w:pPr>
        <w:pStyle w:val="CodeBlock"/>
        <w:keepNext/>
        <w:shd w:val="clear" w:color="auto" w:fill="F2F2F2"/>
      </w:pPr>
      <w:r>
        <w:rPr>
          <w:rFonts w:ascii="Courier New" w:hAnsi="Courier New" w:eastAsia="Courier New" w:cs="Courier New"/>
          <w:sz w:val="18"/>
        </w:rPr>
        <w:t xml:space="preserve">    except (ValueError, MalformedEvent):</w:t>
      </w:r>
    </w:p>
    <w:p>
      <w:pPr>
        <w:pStyle w:val="CodeBlock"/>
        <w:keepNext/>
        <w:shd w:val="clear" w:color="auto" w:fill="F2F2F2"/>
      </w:pPr>
      <w:r>
        <w:rPr>
          <w:rFonts w:ascii="Courier New" w:hAnsi="Courier New" w:eastAsia="Courier New" w:cs="Courier New"/>
          <w:sz w:val="18"/>
        </w:rPr>
        <w:t xml:space="preserve">        # (4) a message that can never be processed goes to the dead-letter queue</w:t>
      </w:r>
    </w:p>
    <w:p>
      <w:pPr>
        <w:pStyle w:val="CodeBlock"/>
        <w:keepNext/>
        <w:shd w:val="clear" w:color="auto" w:fill="F2F2F2"/>
      </w:pPr>
      <w:r>
        <w:rPr>
          <w:rFonts w:ascii="Courier New" w:hAnsi="Courier New" w:eastAsia="Courier New" w:cs="Courier New"/>
          <w:sz w:val="18"/>
        </w:rPr>
        <w:t xml:space="preserve">        channel.basic_nack(method.delivery_tag, requeue=False)</w:t>
      </w:r>
    </w:p>
    <w:p>
      <w:pPr>
        <w:pStyle w:val="CodeBlock"/>
        <w:keepNext/>
        <w:shd w:val="clear" w:color="auto" w:fill="F2F2F2"/>
      </w:pPr>
      <w:r>
        <w:rPr>
          <w:rFonts w:ascii="Courier New" w:hAnsi="Courier New" w:eastAsia="Courier New" w:cs="Courier New"/>
          <w:sz w:val="18"/>
        </w:rPr>
        <w:t xml:space="preserve">    except PyMongoError:</w:t>
      </w:r>
    </w:p>
    <w:p>
      <w:pPr>
        <w:pStyle w:val="CodeBlock"/>
        <w:keepNext/>
        <w:shd w:val="clear" w:color="auto" w:fill="F2F2F2"/>
      </w:pPr>
      <w:r>
        <w:rPr>
          <w:rFonts w:ascii="Courier New" w:hAnsi="Courier New" w:eastAsia="Courier New" w:cs="Courier New"/>
          <w:sz w:val="18"/>
        </w:rPr>
        <w:t xml:space="preserve">        # (5) the store is down: put the message back and try again later</w:t>
      </w:r>
    </w:p>
    <w:p>
      <w:pPr>
        <w:pStyle w:val="CodeBlock"/>
        <w:keepNext/>
        <w:shd w:val="clear" w:color="auto" w:fill="F2F2F2"/>
      </w:pPr>
      <w:r>
        <w:rPr>
          <w:rFonts w:ascii="Courier New" w:hAnsi="Courier New" w:eastAsia="Courier New" w:cs="Courier New"/>
          <w:sz w:val="18"/>
        </w:rPr>
        <w:t xml:space="preserve">        time.sleep(2)</w:t>
      </w:r>
    </w:p>
    <w:p>
      <w:pPr>
        <w:pStyle w:val="CodeBlock"/>
        <w:keepNext/>
        <w:shd w:val="clear" w:color="auto" w:fill="F2F2F2"/>
      </w:pPr>
      <w:r>
        <w:rPr>
          <w:rFonts w:ascii="Courier New" w:hAnsi="Courier New" w:eastAsia="Courier New" w:cs="Courier New"/>
          <w:sz w:val="18"/>
        </w:rPr>
        <w:t xml:space="preserve">        channel.basic_nack(method.delivery_tag, requeue=True)</w:t>
      </w:r>
    </w:p>
    <w:p>
      <w:pPr>
        <w:pStyle w:val="CodeBlock"/>
        <w:keepNext/>
        <w:shd w:val="clear" w:color="auto" w:fill="F2F2F2"/>
      </w:pPr>
      <w:r>
        <w:rPr>
          <w:rFonts w:ascii="Courier New" w:hAnsi="Courier New" w:eastAsia="Courier New" w:cs="Courier New"/>
          <w:sz w:val="18"/>
        </w:rPr>
        <w:t xml:space="preserve">    finally:</w:t>
      </w:r>
    </w:p>
    <w:p>
      <w:pPr>
        <w:pStyle w:val="CodeBlock"/>
        <w:keepNext w:val="0"/>
        <w:shd w:val="clear" w:color="auto" w:fill="F2F2F2"/>
      </w:pPr>
      <w:r>
        <w:rPr>
          <w:rFonts w:ascii="Courier New" w:hAnsi="Courier New" w:eastAsia="Courier New" w:cs="Courier New"/>
          <w:sz w:val="18"/>
        </w:rPr>
        <w:t xml:space="preserve">        correlation_id.reset(token)</w:t>
      </w:r>
    </w:p>
    <w:p>
      <w:pPr>
        <w:spacing w:after="0"/>
      </w:pPr>
    </w:p>
    <w:p>
      <w:pPr>
        <w:pStyle w:val="Heading2"/>
      </w:pPr>
      <w:bookmarkStart w:id="23" w:name="_Toc023"/>
      <w:r>
        <w:rPr>
          <w:rFonts w:ascii="Times New Roman" w:hAnsi="Times New Roman" w:eastAsia="Times New Roman" w:cs="Times New Roman"/>
          <w:b/>
          <w:i w:val="0"/>
          <w:sz w:val="28"/>
        </w:rPr>
        <w:t>6.2 Dockerfile, Compose file and the path to production</w:t>
      </w:r>
      <w:bookmarkEnd w:id="23"/>
    </w:p>
    <w:p>
      <w:pPr>
        <w:pStyle w:val="Caption"/>
        <w:keepNext/>
      </w:pPr>
      <w:r>
        <w:rPr>
          <w:rFonts w:ascii="Times New Roman" w:hAnsi="Times New Roman" w:eastAsia="Times New Roman" w:cs="Times New Roman"/>
          <w:b/>
          <w:sz w:val="24"/>
        </w:rPr>
        <w:t xml:space="preserve">Listing 7: </w:t>
      </w:r>
      <w:r>
        <w:rPr>
          <w:rFonts w:ascii="Times New Roman" w:hAnsi="Times New Roman" w:eastAsia="Times New Roman" w:cs="Times New Roman"/>
          <w:b w:val="0"/>
          <w:i/>
          <w:sz w:val="24"/>
        </w:rPr>
        <w:t>order-service/Dockerfile (the Notification service's is the same apart from its label)</w:t>
      </w:r>
    </w:p>
    <w:p>
      <w:pPr>
        <w:pStyle w:val="CodeListing"/>
        <w:keepNext/>
        <w:shd w:val="clear" w:color="auto" w:fill="F2F2F2"/>
      </w:pPr>
      <w:r>
        <w:rPr>
          <w:rFonts w:ascii="Courier New" w:hAnsi="Courier New" w:eastAsia="Courier New" w:cs="Courier New"/>
          <w:sz w:val="15"/>
        </w:rPr>
        <w:t># syntax=docker/dockerfile:1</w:t>
      </w:r>
    </w:p>
    <w:p>
      <w:pPr>
        <w:pStyle w:val="CodeListing"/>
        <w:keepNext/>
        <w:shd w:val="clear" w:color="auto" w:fill="F2F2F2"/>
      </w:pPr>
      <w:r>
        <w:rPr>
          <w:rFonts w:ascii="Courier New" w:hAnsi="Courier New" w:eastAsia="Courier New" w:cs="Courier New"/>
          <w:sz w:val="15"/>
        </w:rPr>
        <w:t># Base image pinned by digest: a moved or re-pushed tag cannot change the build.</w:t>
      </w:r>
    </w:p>
    <w:p>
      <w:pPr>
        <w:pStyle w:val="CodeListing"/>
        <w:keepNext/>
        <w:shd w:val="clear" w:color="auto" w:fill="F2F2F2"/>
      </w:pPr>
      <w:r>
        <w:rPr>
          <w:rFonts w:ascii="Courier New" w:hAnsi="Courier New" w:eastAsia="Courier New" w:cs="Courier New"/>
          <w:sz w:val="15"/>
        </w:rPr>
        <w:t>ARG PYTHON_IMAGE=python:3.12-slim@sha256:a6e34c598f2467ed0e9a8d349809fcd8b5c603269512df273a0bb1784edc11b1</w:t>
      </w:r>
    </w:p>
    <w:p>
      <w:pPr>
        <w:pStyle w:val="CodeListing"/>
        <w:keepNext/>
        <w:shd w:val="clear" w:color="auto" w:fill="F2F2F2"/>
      </w:pPr>
      <w:r>
        <w:rPr>
          <w:rFonts w:ascii="Courier New" w:hAnsi="Courier New" w:eastAsia="Courier New" w:cs="Courier New"/>
          <w:sz w:val="15"/>
        </w:rPr>
        <w:t xml:space="preserve"> </w:t>
      </w:r>
    </w:p>
    <w:p>
      <w:pPr>
        <w:pStyle w:val="CodeListing"/>
        <w:keepNext/>
        <w:shd w:val="clear" w:color="auto" w:fill="F2F2F2"/>
      </w:pPr>
      <w:r>
        <w:rPr>
          <w:rFonts w:ascii="Courier New" w:hAnsi="Courier New" w:eastAsia="Courier New" w:cs="Courier New"/>
          <w:sz w:val="15"/>
        </w:rPr>
        <w:t># ---- Stage 1: install the dependencies into a virtual environment ----</w:t>
      </w:r>
    </w:p>
    <w:p>
      <w:pPr>
        <w:pStyle w:val="CodeListing"/>
        <w:keepNext/>
        <w:shd w:val="clear" w:color="auto" w:fill="F2F2F2"/>
      </w:pPr>
      <w:r>
        <w:rPr>
          <w:rFonts w:ascii="Courier New" w:hAnsi="Courier New" w:eastAsia="Courier New" w:cs="Courier New"/>
          <w:sz w:val="15"/>
        </w:rPr>
        <w:t>FROM ${PYTHON_IMAGE} AS build</w:t>
      </w:r>
    </w:p>
    <w:p>
      <w:pPr>
        <w:pStyle w:val="CodeListing"/>
        <w:keepNext/>
        <w:shd w:val="clear" w:color="auto" w:fill="F2F2F2"/>
      </w:pPr>
      <w:r>
        <w:rPr>
          <w:rFonts w:ascii="Courier New" w:hAnsi="Courier New" w:eastAsia="Courier New" w:cs="Courier New"/>
          <w:sz w:val="15"/>
        </w:rPr>
        <w:t>RUN python -m venv /opt/venv</w:t>
      </w:r>
    </w:p>
    <w:p>
      <w:pPr>
        <w:pStyle w:val="CodeListing"/>
        <w:keepNext/>
        <w:shd w:val="clear" w:color="auto" w:fill="F2F2F2"/>
      </w:pPr>
      <w:r>
        <w:rPr>
          <w:rFonts w:ascii="Courier New" w:hAnsi="Courier New" w:eastAsia="Courier New" w:cs="Courier New"/>
          <w:sz w:val="15"/>
        </w:rPr>
        <w:t>ENV PATH="/opt/venv/bin:$PATH"</w:t>
      </w:r>
    </w:p>
    <w:p>
      <w:pPr>
        <w:pStyle w:val="CodeListing"/>
        <w:keepNext/>
        <w:shd w:val="clear" w:color="auto" w:fill="F2F2F2"/>
      </w:pPr>
      <w:r>
        <w:rPr>
          <w:rFonts w:ascii="Courier New" w:hAnsi="Courier New" w:eastAsia="Courier New" w:cs="Courier New"/>
          <w:sz w:val="15"/>
        </w:rPr>
        <w:t>COPY requirements.txt .</w:t>
      </w:r>
    </w:p>
    <w:p>
      <w:pPr>
        <w:pStyle w:val="CodeListing"/>
        <w:keepNext/>
        <w:shd w:val="clear" w:color="auto" w:fill="F2F2F2"/>
      </w:pPr>
      <w:r>
        <w:rPr>
          <w:rFonts w:ascii="Courier New" w:hAnsi="Courier New" w:eastAsia="Courier New" w:cs="Courier New"/>
          <w:sz w:val="15"/>
        </w:rPr>
        <w:t>RUN pip install --no-cache-dir -r requirements.txt</w:t>
      </w:r>
    </w:p>
    <w:p>
      <w:pPr>
        <w:pStyle w:val="CodeListing"/>
        <w:keepNext/>
        <w:shd w:val="clear" w:color="auto" w:fill="F2F2F2"/>
      </w:pPr>
      <w:r>
        <w:rPr>
          <w:rFonts w:ascii="Courier New" w:hAnsi="Courier New" w:eastAsia="Courier New" w:cs="Courier New"/>
          <w:sz w:val="15"/>
        </w:rPr>
        <w:t xml:space="preserve"> </w:t>
      </w:r>
    </w:p>
    <w:p>
      <w:pPr>
        <w:pStyle w:val="CodeListing"/>
        <w:keepNext/>
        <w:shd w:val="clear" w:color="auto" w:fill="F2F2F2"/>
      </w:pPr>
      <w:r>
        <w:rPr>
          <w:rFonts w:ascii="Courier New" w:hAnsi="Courier New" w:eastAsia="Courier New" w:cs="Courier New"/>
          <w:sz w:val="15"/>
        </w:rPr>
        <w:t># ---- Stage 2: the runtime image gets only the venv and the code (no pip cache, no build files) ----</w:t>
      </w:r>
    </w:p>
    <w:p>
      <w:pPr>
        <w:pStyle w:val="CodeListing"/>
        <w:keepNext/>
        <w:shd w:val="clear" w:color="auto" w:fill="F2F2F2"/>
      </w:pPr>
      <w:r>
        <w:rPr>
          <w:rFonts w:ascii="Courier New" w:hAnsi="Courier New" w:eastAsia="Courier New" w:cs="Courier New"/>
          <w:sz w:val="15"/>
        </w:rPr>
        <w:t>FROM ${PYTHON_IMAGE}</w:t>
      </w:r>
    </w:p>
    <w:p>
      <w:pPr>
        <w:pStyle w:val="CodeListing"/>
        <w:keepNext/>
        <w:shd w:val="clear" w:color="auto" w:fill="F2F2F2"/>
      </w:pPr>
      <w:r>
        <w:rPr>
          <w:rFonts w:ascii="Courier New" w:hAnsi="Courier New" w:eastAsia="Courier New" w:cs="Courier New"/>
          <w:sz w:val="15"/>
        </w:rPr>
        <w:t>LABEL org.opencontainers.image.source="https://github.com/imranneta5555/maltashop-microservices" \</w:t>
      </w:r>
    </w:p>
    <w:p>
      <w:pPr>
        <w:pStyle w:val="CodeListing"/>
        <w:keepNext/>
        <w:shd w:val="clear" w:color="auto" w:fill="F2F2F2"/>
      </w:pPr>
      <w:r>
        <w:rPr>
          <w:rFonts w:ascii="Courier New" w:hAnsi="Courier New" w:eastAsia="Courier New" w:cs="Courier New"/>
          <w:sz w:val="15"/>
        </w:rPr>
        <w:t xml:space="preserve">      org.opencontainers.image.description="MaltaShop Order service"</w:t>
      </w:r>
    </w:p>
    <w:p>
      <w:pPr>
        <w:pStyle w:val="CodeListing"/>
        <w:keepNext/>
        <w:shd w:val="clear" w:color="auto" w:fill="F2F2F2"/>
      </w:pPr>
      <w:r>
        <w:rPr>
          <w:rFonts w:ascii="Courier New" w:hAnsi="Courier New" w:eastAsia="Courier New" w:cs="Courier New"/>
          <w:sz w:val="15"/>
        </w:rPr>
        <w:t>ENV PATH="/opt/venv/bin:$PATH" \</w:t>
      </w:r>
    </w:p>
    <w:p>
      <w:pPr>
        <w:pStyle w:val="CodeListing"/>
        <w:keepNext/>
        <w:shd w:val="clear" w:color="auto" w:fill="F2F2F2"/>
      </w:pPr>
      <w:r>
        <w:rPr>
          <w:rFonts w:ascii="Courier New" w:hAnsi="Courier New" w:eastAsia="Courier New" w:cs="Courier New"/>
          <w:sz w:val="15"/>
        </w:rPr>
        <w:t xml:space="preserve">    PYTHONDONTWRITEBYTECODE=1 \</w:t>
      </w:r>
    </w:p>
    <w:p>
      <w:pPr>
        <w:pStyle w:val="CodeListing"/>
        <w:keepNext/>
        <w:shd w:val="clear" w:color="auto" w:fill="F2F2F2"/>
      </w:pPr>
      <w:r>
        <w:rPr>
          <w:rFonts w:ascii="Courier New" w:hAnsi="Courier New" w:eastAsia="Courier New" w:cs="Courier New"/>
          <w:sz w:val="15"/>
        </w:rPr>
        <w:t xml:space="preserve">    PYTHONUNBUFFERED=1</w:t>
      </w:r>
    </w:p>
    <w:p>
      <w:pPr>
        <w:pStyle w:val="CodeListing"/>
        <w:keepNext/>
        <w:shd w:val="clear" w:color="auto" w:fill="F2F2F2"/>
      </w:pPr>
      <w:r>
        <w:rPr>
          <w:rFonts w:ascii="Courier New" w:hAnsi="Courier New" w:eastAsia="Courier New" w:cs="Courier New"/>
          <w:sz w:val="15"/>
        </w:rPr>
        <w:t>RUN useradd --uid 10001 --no-create-home --shell /usr/sbin/nologin app</w:t>
      </w:r>
    </w:p>
    <w:p>
      <w:pPr>
        <w:pStyle w:val="CodeListing"/>
        <w:keepNext/>
        <w:shd w:val="clear" w:color="auto" w:fill="F2F2F2"/>
      </w:pPr>
      <w:r>
        <w:rPr>
          <w:rFonts w:ascii="Courier New" w:hAnsi="Courier New" w:eastAsia="Courier New" w:cs="Courier New"/>
          <w:sz w:val="15"/>
        </w:rPr>
        <w:t>WORKDIR /app</w:t>
      </w:r>
    </w:p>
    <w:p>
      <w:pPr>
        <w:pStyle w:val="CodeListing"/>
        <w:keepNext/>
        <w:shd w:val="clear" w:color="auto" w:fill="F2F2F2"/>
      </w:pPr>
      <w:r>
        <w:rPr>
          <w:rFonts w:ascii="Courier New" w:hAnsi="Courier New" w:eastAsia="Courier New" w:cs="Courier New"/>
          <w:sz w:val="15"/>
        </w:rPr>
        <w:t>COPY --from=build /opt/venv /opt/venv</w:t>
      </w:r>
    </w:p>
    <w:p>
      <w:pPr>
        <w:pStyle w:val="CodeListing"/>
        <w:keepNext/>
        <w:shd w:val="clear" w:color="auto" w:fill="F2F2F2"/>
      </w:pPr>
      <w:r>
        <w:rPr>
          <w:rFonts w:ascii="Courier New" w:hAnsi="Courier New" w:eastAsia="Courier New" w:cs="Courier New"/>
          <w:sz w:val="15"/>
        </w:rPr>
        <w:t>COPY app ./app</w:t>
      </w:r>
    </w:p>
    <w:p>
      <w:pPr>
        <w:pStyle w:val="CodeListing"/>
        <w:keepNext/>
        <w:shd w:val="clear" w:color="auto" w:fill="F2F2F2"/>
      </w:pPr>
      <w:r>
        <w:rPr>
          <w:rFonts w:ascii="Courier New" w:hAnsi="Courier New" w:eastAsia="Courier New" w:cs="Courier New"/>
          <w:sz w:val="15"/>
        </w:rPr>
        <w:t>USER 10001</w:t>
      </w:r>
    </w:p>
    <w:p>
      <w:pPr>
        <w:pStyle w:val="CodeListing"/>
        <w:keepNext/>
        <w:shd w:val="clear" w:color="auto" w:fill="F2F2F2"/>
      </w:pPr>
      <w:r>
        <w:rPr>
          <w:rFonts w:ascii="Courier New" w:hAnsi="Courier New" w:eastAsia="Courier New" w:cs="Courier New"/>
          <w:sz w:val="15"/>
        </w:rPr>
        <w:t>EXPOSE 8000</w:t>
      </w:r>
    </w:p>
    <w:p>
      <w:pPr>
        <w:pStyle w:val="CodeListing"/>
        <w:keepNext/>
        <w:shd w:val="clear" w:color="auto" w:fill="F2F2F2"/>
      </w:pPr>
      <w:r>
        <w:rPr>
          <w:rFonts w:ascii="Courier New" w:hAnsi="Courier New" w:eastAsia="Courier New" w:cs="Courier New"/>
          <w:sz w:val="15"/>
        </w:rPr>
        <w:t>HEALTHCHECK --interval=10s --timeout=3s --start-period=15s --retries=3 \</w:t>
      </w:r>
    </w:p>
    <w:p>
      <w:pPr>
        <w:pStyle w:val="CodeListing"/>
        <w:keepNext/>
        <w:shd w:val="clear" w:color="auto" w:fill="F2F2F2"/>
      </w:pPr>
      <w:r>
        <w:rPr>
          <w:rFonts w:ascii="Courier New" w:hAnsi="Courier New" w:eastAsia="Courier New" w:cs="Courier New"/>
          <w:sz w:val="15"/>
        </w:rPr>
        <w:t xml:space="preserve">  CMD ["python", "-c", "import urllib.request; urllib.request.urlopen('http://localhost:8000/health/ready', timeout=2)"]</w:t>
      </w:r>
    </w:p>
    <w:p>
      <w:pPr>
        <w:pStyle w:val="CodeListing"/>
        <w:keepNext w:val="0"/>
        <w:shd w:val="clear" w:color="auto" w:fill="F2F2F2"/>
      </w:pPr>
      <w:r>
        <w:rPr>
          <w:rFonts w:ascii="Courier New" w:hAnsi="Courier New" w:eastAsia="Courier New" w:cs="Courier New"/>
          <w:sz w:val="15"/>
        </w:rPr>
        <w:t>CMD ["uvicorn", "app.main:app", "--host", "0.0.0.0", "--port", "8000", "--no-access-log"]</w:t>
      </w:r>
    </w:p>
    <w:p>
      <w:pPr>
        <w:spacing w:after="0"/>
      </w:pPr>
    </w:p>
    <w:p>
      <w:r>
        <w:rPr>
          <w:rFonts w:ascii="Times New Roman" w:hAnsi="Times New Roman" w:eastAsia="Times New Roman" w:cs="Times New Roman"/>
          <w:b w:val="0"/>
          <w:i w:val="0"/>
          <w:sz w:val="24"/>
        </w:rPr>
        <w:t>The key choices in Listing 7 are:</w:t>
      </w:r>
    </w:p>
    <w:p>
      <w:pPr>
        <w:pStyle w:val="ListBullet"/>
      </w:pPr>
      <w:r>
        <w:rPr>
          <w:rFonts w:ascii="Times New Roman" w:hAnsi="Times New Roman" w:eastAsia="Times New Roman" w:cs="Times New Roman"/>
          <w:b/>
          <w:i w:val="0"/>
          <w:sz w:val="24"/>
        </w:rPr>
        <w:t>Base image.</w:t>
      </w:r>
      <w:r>
        <w:rPr>
          <w:rFonts w:ascii="Times New Roman" w:hAnsi="Times New Roman" w:eastAsia="Times New Roman" w:cs="Times New Roman"/>
          <w:b w:val="0"/>
          <w:i w:val="0"/>
          <w:sz w:val="24"/>
        </w:rPr>
        <w:t xml:space="preserve"> </w:t>
      </w:r>
      <w:r>
        <w:rPr>
          <w:rFonts w:ascii="Courier New" w:hAnsi="Courier New" w:eastAsia="Courier New" w:cs="Courier New"/>
          <w:sz w:val="22"/>
        </w:rPr>
        <w:t>python:3.12-slim</w:t>
      </w:r>
      <w:r>
        <w:rPr>
          <w:rFonts w:ascii="Times New Roman" w:hAnsi="Times New Roman" w:eastAsia="Times New Roman" w:cs="Times New Roman"/>
          <w:b w:val="0"/>
          <w:i w:val="0"/>
          <w:sz w:val="24"/>
        </w:rPr>
        <w:t xml:space="preserve"> is an official, regularly patched Debian image: small, yet compatible with the ready-built wheels of psycopg and pymongo (Alpine's musl library often forces slow source builds). Both stages pin it to a digest, so a moved tag cannot change the build.</w:t>
      </w:r>
    </w:p>
    <w:p>
      <w:pPr>
        <w:pStyle w:val="ListBullet"/>
      </w:pPr>
      <w:r>
        <w:rPr>
          <w:rFonts w:ascii="Times New Roman" w:hAnsi="Times New Roman" w:eastAsia="Times New Roman" w:cs="Times New Roman"/>
          <w:b/>
          <w:i w:val="0"/>
          <w:sz w:val="24"/>
        </w:rPr>
        <w:t>Multi-stage build.</w:t>
      </w:r>
      <w:r>
        <w:rPr>
          <w:rFonts w:ascii="Times New Roman" w:hAnsi="Times New Roman" w:eastAsia="Times New Roman" w:cs="Times New Roman"/>
          <w:b w:val="0"/>
          <w:i w:val="0"/>
          <w:sz w:val="24"/>
        </w:rPr>
        <w:t xml:space="preserve"> The first stage installs the dependencies into a virtual environment; the final image copies only that environment and the application code (Docker, n.d.). No pip cache, build files or tests reach production, so the image is smaller and has less to attack. Dependencies are installed before the code is copied, so a code change reuses the cached layer, and </w:t>
      </w:r>
      <w:r>
        <w:rPr>
          <w:rFonts w:ascii="Courier New" w:hAnsi="Courier New" w:eastAsia="Courier New" w:cs="Courier New"/>
          <w:sz w:val="22"/>
        </w:rPr>
        <w:t>.dockerignore</w:t>
      </w:r>
      <w:r>
        <w:rPr>
          <w:rFonts w:ascii="Times New Roman" w:hAnsi="Times New Roman" w:eastAsia="Times New Roman" w:cs="Times New Roman"/>
          <w:b w:val="0"/>
          <w:i w:val="0"/>
          <w:sz w:val="24"/>
        </w:rPr>
        <w:t xml:space="preserve"> keeps tests and </w:t>
      </w:r>
      <w:r>
        <w:rPr>
          <w:rFonts w:ascii="Courier New" w:hAnsi="Courier New" w:eastAsia="Courier New" w:cs="Courier New"/>
          <w:sz w:val="22"/>
        </w:rPr>
        <w:t>.env</w:t>
      </w:r>
      <w:r>
        <w:rPr>
          <w:rFonts w:ascii="Times New Roman" w:hAnsi="Times New Roman" w:eastAsia="Times New Roman" w:cs="Times New Roman"/>
          <w:b w:val="0"/>
          <w:i w:val="0"/>
          <w:sz w:val="24"/>
        </w:rPr>
        <w:t xml:space="preserve"> files out.</w:t>
      </w:r>
    </w:p>
    <w:p>
      <w:pPr>
        <w:pStyle w:val="ListBullet"/>
      </w:pPr>
      <w:r>
        <w:rPr>
          <w:rFonts w:ascii="Times New Roman" w:hAnsi="Times New Roman" w:eastAsia="Times New Roman" w:cs="Times New Roman"/>
          <w:b/>
          <w:i w:val="0"/>
          <w:sz w:val="24"/>
        </w:rPr>
        <w:t>Non-root user.</w:t>
      </w:r>
      <w:r>
        <w:rPr>
          <w:rFonts w:ascii="Times New Roman" w:hAnsi="Times New Roman" w:eastAsia="Times New Roman" w:cs="Times New Roman"/>
          <w:b w:val="0"/>
          <w:i w:val="0"/>
          <w:sz w:val="24"/>
        </w:rPr>
        <w:t xml:space="preserve"> The process runs as user 10001, so an attacker who escaped the container would not be root on the host; Kubernetes enforces this with </w:t>
      </w:r>
      <w:r>
        <w:rPr>
          <w:rFonts w:ascii="Courier New" w:hAnsi="Courier New" w:eastAsia="Courier New" w:cs="Courier New"/>
          <w:sz w:val="22"/>
        </w:rPr>
        <w:t>runAsNonRoot</w:t>
      </w:r>
      <w:r>
        <w:rPr>
          <w:rFonts w:ascii="Times New Roman" w:hAnsi="Times New Roman" w:eastAsia="Times New Roman" w:cs="Times New Roman"/>
          <w:b w:val="0"/>
          <w:i w:val="0"/>
          <w:sz w:val="24"/>
        </w:rPr>
        <w:t xml:space="preserve"> (Listing 3).</w:t>
      </w:r>
    </w:p>
    <w:p>
      <w:pPr>
        <w:pStyle w:val="ListBullet"/>
      </w:pPr>
      <w:r>
        <w:rPr>
          <w:rFonts w:ascii="Times New Roman" w:hAnsi="Times New Roman" w:eastAsia="Times New Roman" w:cs="Times New Roman"/>
          <w:b/>
          <w:i w:val="0"/>
          <w:sz w:val="24"/>
        </w:rPr>
        <w:t>Health checks.</w:t>
      </w:r>
      <w:r>
        <w:rPr>
          <w:rFonts w:ascii="Times New Roman" w:hAnsi="Times New Roman" w:eastAsia="Times New Roman" w:cs="Times New Roman"/>
          <w:b w:val="0"/>
          <w:i w:val="0"/>
          <w:sz w:val="24"/>
        </w:rPr>
        <w:t xml:space="preserve"> </w:t>
      </w:r>
      <w:r>
        <w:rPr>
          <w:rFonts w:ascii="Courier New" w:hAnsi="Courier New" w:eastAsia="Courier New" w:cs="Courier New"/>
          <w:sz w:val="22"/>
        </w:rPr>
        <w:t>HEALTHCHECK</w:t>
      </w:r>
      <w:r>
        <w:rPr>
          <w:rFonts w:ascii="Times New Roman" w:hAnsi="Times New Roman" w:eastAsia="Times New Roman" w:cs="Times New Roman"/>
          <w:b w:val="0"/>
          <w:i w:val="0"/>
          <w:sz w:val="24"/>
        </w:rPr>
        <w:t xml:space="preserve"> calls </w:t>
      </w:r>
      <w:r>
        <w:rPr>
          <w:rFonts w:ascii="Courier New" w:hAnsi="Courier New" w:eastAsia="Courier New" w:cs="Courier New"/>
          <w:sz w:val="22"/>
        </w:rPr>
        <w:t>/health/ready</w:t>
      </w:r>
      <w:r>
        <w:rPr>
          <w:rFonts w:ascii="Times New Roman" w:hAnsi="Times New Roman" w:eastAsia="Times New Roman" w:cs="Times New Roman"/>
          <w:b w:val="0"/>
          <w:i w:val="0"/>
          <w:sz w:val="24"/>
        </w:rPr>
        <w:t>; Compose starts each service only when its database and the broker are healthy (</w:t>
      </w:r>
      <w:r>
        <w:rPr>
          <w:rFonts w:ascii="Courier New" w:hAnsi="Courier New" w:eastAsia="Courier New" w:cs="Courier New"/>
          <w:sz w:val="22"/>
        </w:rPr>
        <w:t>condition: service_healthy</w:t>
      </w:r>
      <w:r>
        <w:rPr>
          <w:rFonts w:ascii="Times New Roman" w:hAnsi="Times New Roman" w:eastAsia="Times New Roman" w:cs="Times New Roman"/>
          <w:b w:val="0"/>
          <w:i w:val="0"/>
          <w:sz w:val="24"/>
        </w:rPr>
        <w:t xml:space="preserve">), and Kubernetes uses </w:t>
      </w:r>
      <w:r>
        <w:rPr>
          <w:rFonts w:ascii="Courier New" w:hAnsi="Courier New" w:eastAsia="Courier New" w:cs="Courier New"/>
          <w:sz w:val="22"/>
        </w:rPr>
        <w:t>/health/live</w:t>
      </w:r>
      <w:r>
        <w:rPr>
          <w:rFonts w:ascii="Times New Roman" w:hAnsi="Times New Roman" w:eastAsia="Times New Roman" w:cs="Times New Roman"/>
          <w:b w:val="0"/>
          <w:i w:val="0"/>
          <w:sz w:val="24"/>
        </w:rPr>
        <w:t xml:space="preserve"> and </w:t>
      </w:r>
      <w:r>
        <w:rPr>
          <w:rFonts w:ascii="Courier New" w:hAnsi="Courier New" w:eastAsia="Courier New" w:cs="Courier New"/>
          <w:sz w:val="22"/>
        </w:rPr>
        <w:t>/health/ready</w:t>
      </w:r>
      <w:r>
        <w:rPr>
          <w:rFonts w:ascii="Times New Roman" w:hAnsi="Times New Roman" w:eastAsia="Times New Roman" w:cs="Times New Roman"/>
          <w:b w:val="0"/>
          <w:i w:val="0"/>
          <w:sz w:val="24"/>
        </w:rPr>
        <w:t xml:space="preserve"> as separate liveness and readiness probes (Section 4.1).</w:t>
      </w:r>
    </w:p>
    <w:p>
      <w:pPr>
        <w:pStyle w:val="ListBullet"/>
      </w:pPr>
      <w:r>
        <w:rPr>
          <w:rFonts w:ascii="Times New Roman" w:hAnsi="Times New Roman" w:eastAsia="Times New Roman" w:cs="Times New Roman"/>
          <w:b/>
          <w:i w:val="0"/>
          <w:sz w:val="24"/>
        </w:rPr>
        <w:t>Configuration through environment variables.</w:t>
      </w:r>
      <w:r>
        <w:rPr>
          <w:rFonts w:ascii="Times New Roman" w:hAnsi="Times New Roman" w:eastAsia="Times New Roman" w:cs="Times New Roman"/>
          <w:b w:val="0"/>
          <w:i w:val="0"/>
          <w:sz w:val="24"/>
        </w:rPr>
        <w:t xml:space="preserve"> Every setting comes from the environment, with development values only in Compose, so no password or environment-specific value is in the image or code, which is what makes "build once, promote everywhere" possible.</w:t>
      </w:r>
    </w:p>
    <w:p>
      <w:pPr>
        <w:pStyle w:val="Caption"/>
        <w:keepNext/>
      </w:pPr>
      <w:r>
        <w:rPr>
          <w:rFonts w:ascii="Times New Roman" w:hAnsi="Times New Roman" w:eastAsia="Times New Roman" w:cs="Times New Roman"/>
          <w:b/>
          <w:sz w:val="24"/>
        </w:rPr>
        <w:t xml:space="preserve">Listing 8: </w:t>
      </w:r>
      <w:r>
        <w:rPr>
          <w:rFonts w:ascii="Times New Roman" w:hAnsi="Times New Roman" w:eastAsia="Times New Roman" w:cs="Times New Roman"/>
          <w:b w:val="0"/>
          <w:i/>
          <w:sz w:val="24"/>
        </w:rPr>
        <w:t>docker-compose.yml (excerpt, passwords shortened; the full file is in Appendix B)</w:t>
      </w:r>
    </w:p>
    <w:p>
      <w:pPr>
        <w:pStyle w:val="CodeBlock"/>
        <w:keepNext/>
        <w:shd w:val="clear" w:color="auto" w:fill="F2F2F2"/>
      </w:pPr>
      <w:r>
        <w:rPr>
          <w:rFonts w:ascii="Courier New" w:hAnsi="Courier New" w:eastAsia="Courier New" w:cs="Courier New"/>
          <w:sz w:val="18"/>
        </w:rPr>
        <w:t>services:</w:t>
      </w:r>
    </w:p>
    <w:p>
      <w:pPr>
        <w:pStyle w:val="CodeBlock"/>
        <w:keepNext/>
        <w:shd w:val="clear" w:color="auto" w:fill="F2F2F2"/>
      </w:pPr>
      <w:r>
        <w:rPr>
          <w:rFonts w:ascii="Courier New" w:hAnsi="Courier New" w:eastAsia="Courier New" w:cs="Courier New"/>
          <w:sz w:val="18"/>
        </w:rPr>
        <w:t xml:space="preserve">  order-service:</w:t>
      </w:r>
    </w:p>
    <w:p>
      <w:pPr>
        <w:pStyle w:val="CodeBlock"/>
        <w:keepNext/>
        <w:shd w:val="clear" w:color="auto" w:fill="F2F2F2"/>
      </w:pPr>
      <w:r>
        <w:rPr>
          <w:rFonts w:ascii="Courier New" w:hAnsi="Courier New" w:eastAsia="Courier New" w:cs="Courier New"/>
          <w:sz w:val="18"/>
        </w:rPr>
        <w:t xml:space="preserve">    build: ./order-service</w:t>
      </w:r>
    </w:p>
    <w:p>
      <w:pPr>
        <w:pStyle w:val="CodeBlock"/>
        <w:keepNext/>
        <w:shd w:val="clear" w:color="auto" w:fill="F2F2F2"/>
      </w:pPr>
      <w:r>
        <w:rPr>
          <w:rFonts w:ascii="Courier New" w:hAnsi="Courier New" w:eastAsia="Courier New" w:cs="Courier New"/>
          <w:sz w:val="18"/>
        </w:rPr>
        <w:t xml:space="preserve">    # CI sets IMAGE_REGISTRY and IMAGE_TAG to run the image it has just built</w:t>
      </w:r>
    </w:p>
    <w:p>
      <w:pPr>
        <w:pStyle w:val="CodeBlock"/>
        <w:keepNext/>
        <w:shd w:val="clear" w:color="auto" w:fill="F2F2F2"/>
      </w:pPr>
      <w:r>
        <w:rPr>
          <w:rFonts w:ascii="Courier New" w:hAnsi="Courier New" w:eastAsia="Courier New" w:cs="Courier New"/>
          <w:sz w:val="18"/>
        </w:rPr>
        <w:t xml:space="preserve">    image: ${IMAGE_REGISTRY:-local}/maltashop-order-service:${IMAGE_TAG:-dev}</w:t>
      </w:r>
    </w:p>
    <w:p>
      <w:pPr>
        <w:pStyle w:val="CodeBlock"/>
        <w:keepNext/>
        <w:shd w:val="clear" w:color="auto" w:fill="F2F2F2"/>
      </w:pPr>
      <w:r>
        <w:rPr>
          <w:rFonts w:ascii="Courier New" w:hAnsi="Courier New" w:eastAsia="Courier New" w:cs="Courier New"/>
          <w:sz w:val="18"/>
        </w:rPr>
        <w:t xml:space="preserve">    environment:</w:t>
      </w:r>
    </w:p>
    <w:p>
      <w:pPr>
        <w:pStyle w:val="CodeBlock"/>
        <w:keepNext/>
        <w:shd w:val="clear" w:color="auto" w:fill="F2F2F2"/>
      </w:pPr>
      <w:r>
        <w:rPr>
          <w:rFonts w:ascii="Courier New" w:hAnsi="Courier New" w:eastAsia="Courier New" w:cs="Courier New"/>
          <w:sz w:val="18"/>
        </w:rPr>
        <w:t xml:space="preserve">      SERVICE_NAME: order-service</w:t>
      </w:r>
    </w:p>
    <w:p>
      <w:pPr>
        <w:pStyle w:val="CodeBlock"/>
        <w:keepNext/>
        <w:shd w:val="clear" w:color="auto" w:fill="F2F2F2"/>
      </w:pPr>
      <w:r>
        <w:rPr>
          <w:rFonts w:ascii="Courier New" w:hAnsi="Courier New" w:eastAsia="Courier New" w:cs="Courier New"/>
          <w:sz w:val="18"/>
        </w:rPr>
        <w:t xml:space="preserve">      DATABASE_URL: postgresql://order_service:&lt;password&gt;@order-db:5432/orders</w:t>
      </w:r>
    </w:p>
    <w:p>
      <w:pPr>
        <w:pStyle w:val="CodeBlock"/>
        <w:keepNext/>
        <w:shd w:val="clear" w:color="auto" w:fill="F2F2F2"/>
      </w:pPr>
      <w:r>
        <w:rPr>
          <w:rFonts w:ascii="Courier New" w:hAnsi="Courier New" w:eastAsia="Courier New" w:cs="Courier New"/>
          <w:sz w:val="18"/>
        </w:rPr>
        <w:t xml:space="preserve">      RABBITMQ_URL: amqp://maltashop:&lt;password&gt;@rabbitmq:5672/%2F</w:t>
      </w:r>
    </w:p>
    <w:p>
      <w:pPr>
        <w:pStyle w:val="CodeBlock"/>
        <w:keepNext/>
        <w:shd w:val="clear" w:color="auto" w:fill="F2F2F2"/>
      </w:pPr>
      <w:r>
        <w:rPr>
          <w:rFonts w:ascii="Courier New" w:hAnsi="Courier New" w:eastAsia="Courier New" w:cs="Courier New"/>
          <w:sz w:val="18"/>
        </w:rPr>
        <w:t xml:space="preserve">    ports: ["8001:8000"]</w:t>
      </w:r>
    </w:p>
    <w:p>
      <w:pPr>
        <w:pStyle w:val="CodeBlock"/>
        <w:keepNext/>
        <w:shd w:val="clear" w:color="auto" w:fill="F2F2F2"/>
      </w:pPr>
      <w:r>
        <w:rPr>
          <w:rFonts w:ascii="Courier New" w:hAnsi="Courier New" w:eastAsia="Courier New" w:cs="Courier New"/>
          <w:sz w:val="18"/>
        </w:rPr>
        <w:t xml:space="preserve">    depends_on:</w:t>
      </w:r>
    </w:p>
    <w:p>
      <w:pPr>
        <w:pStyle w:val="CodeBlock"/>
        <w:keepNext/>
        <w:shd w:val="clear" w:color="auto" w:fill="F2F2F2"/>
      </w:pPr>
      <w:r>
        <w:rPr>
          <w:rFonts w:ascii="Courier New" w:hAnsi="Courier New" w:eastAsia="Courier New" w:cs="Courier New"/>
          <w:sz w:val="18"/>
        </w:rPr>
        <w:t xml:space="preserve">      order-db: {condition: service_healthy}</w:t>
      </w:r>
    </w:p>
    <w:p>
      <w:pPr>
        <w:pStyle w:val="CodeBlock"/>
        <w:keepNext/>
        <w:shd w:val="clear" w:color="auto" w:fill="F2F2F2"/>
      </w:pPr>
      <w:r>
        <w:rPr>
          <w:rFonts w:ascii="Courier New" w:hAnsi="Courier New" w:eastAsia="Courier New" w:cs="Courier New"/>
          <w:sz w:val="18"/>
        </w:rPr>
        <w:t xml:space="preserve">      rabbitmq: {condition: service_healthy}</w:t>
      </w:r>
    </w:p>
    <w:p>
      <w:pPr>
        <w:pStyle w:val="CodeBlock"/>
        <w:keepNext/>
        <w:shd w:val="clear" w:color="auto" w:fill="F2F2F2"/>
      </w:pPr>
      <w:r>
        <w:rPr>
          <w:rFonts w:ascii="Courier New" w:hAnsi="Courier New" w:eastAsia="Courier New" w:cs="Courier New"/>
          <w:sz w:val="18"/>
        </w:rPr>
        <w:t xml:space="preserve">    networks: [order-net, events-net]   # its own database and the broker only</w:t>
      </w:r>
    </w:p>
    <w:p>
      <w:pPr>
        <w:pStyle w:val="CodeBlock"/>
        <w:keepNext/>
        <w:shd w:val="clear" w:color="auto" w:fill="F2F2F2"/>
      </w:pPr>
      <w:r>
        <w:rPr>
          <w:rFonts w:ascii="Courier New" w:hAnsi="Courier New" w:eastAsia="Courier New" w:cs="Courier New"/>
          <w:sz w:val="18"/>
        </w:rPr>
        <w:t xml:space="preserve">  order-db:</w:t>
      </w:r>
    </w:p>
    <w:p>
      <w:pPr>
        <w:pStyle w:val="CodeBlock"/>
        <w:keepNext/>
        <w:shd w:val="clear" w:color="auto" w:fill="F2F2F2"/>
      </w:pPr>
      <w:r>
        <w:rPr>
          <w:rFonts w:ascii="Courier New" w:hAnsi="Courier New" w:eastAsia="Courier New" w:cs="Courier New"/>
          <w:sz w:val="18"/>
        </w:rPr>
        <w:t xml:space="preserve">    image: postgres:16-alpine</w:t>
      </w:r>
    </w:p>
    <w:p>
      <w:pPr>
        <w:pStyle w:val="CodeBlock"/>
        <w:keepNext/>
        <w:shd w:val="clear" w:color="auto" w:fill="F2F2F2"/>
      </w:pPr>
      <w:r>
        <w:rPr>
          <w:rFonts w:ascii="Courier New" w:hAnsi="Courier New" w:eastAsia="Courier New" w:cs="Courier New"/>
          <w:sz w:val="18"/>
        </w:rPr>
        <w:t xml:space="preserve">    healthcheck:</w:t>
      </w:r>
    </w:p>
    <w:p>
      <w:pPr>
        <w:pStyle w:val="CodeBlock"/>
        <w:keepNext/>
        <w:shd w:val="clear" w:color="auto" w:fill="F2F2F2"/>
      </w:pPr>
      <w:r>
        <w:rPr>
          <w:rFonts w:ascii="Courier New" w:hAnsi="Courier New" w:eastAsia="Courier New" w:cs="Courier New"/>
          <w:sz w:val="18"/>
        </w:rPr>
        <w:t xml:space="preserve">      test: ["CMD-SHELL", "pg_isready -U order_service -d orders"]</w:t>
      </w:r>
    </w:p>
    <w:p>
      <w:pPr>
        <w:pStyle w:val="CodeBlock"/>
        <w:keepNext/>
        <w:shd w:val="clear" w:color="auto" w:fill="F2F2F2"/>
      </w:pPr>
      <w:r>
        <w:rPr>
          <w:rFonts w:ascii="Courier New" w:hAnsi="Courier New" w:eastAsia="Courier New" w:cs="Courier New"/>
          <w:sz w:val="18"/>
        </w:rPr>
        <w:t xml:space="preserve">    networks: [order-net]</w:t>
      </w:r>
    </w:p>
    <w:p>
      <w:pPr>
        <w:pStyle w:val="CodeBlock"/>
        <w:keepNext/>
        <w:shd w:val="clear" w:color="auto" w:fill="F2F2F2"/>
      </w:pPr>
      <w:r>
        <w:rPr>
          <w:rFonts w:ascii="Courier New" w:hAnsi="Courier New" w:eastAsia="Courier New" w:cs="Courier New"/>
          <w:sz w:val="18"/>
        </w:rPr>
        <w:t>networks:</w:t>
      </w:r>
    </w:p>
    <w:p>
      <w:pPr>
        <w:pStyle w:val="CodeBlock"/>
        <w:keepNext/>
        <w:shd w:val="clear" w:color="auto" w:fill="F2F2F2"/>
      </w:pPr>
      <w:r>
        <w:rPr>
          <w:rFonts w:ascii="Courier New" w:hAnsi="Courier New" w:eastAsia="Courier New" w:cs="Courier New"/>
          <w:sz w:val="18"/>
        </w:rPr>
        <w:t xml:space="preserve">  order-net:</w:t>
      </w:r>
    </w:p>
    <w:p>
      <w:pPr>
        <w:pStyle w:val="CodeBlock"/>
        <w:keepNext/>
        <w:shd w:val="clear" w:color="auto" w:fill="F2F2F2"/>
      </w:pPr>
      <w:r>
        <w:rPr>
          <w:rFonts w:ascii="Courier New" w:hAnsi="Courier New" w:eastAsia="Courier New" w:cs="Courier New"/>
          <w:sz w:val="18"/>
        </w:rPr>
        <w:t xml:space="preserve">  notification-net:</w:t>
      </w:r>
    </w:p>
    <w:p>
      <w:pPr>
        <w:pStyle w:val="CodeBlock"/>
        <w:keepNext w:val="0"/>
        <w:shd w:val="clear" w:color="auto" w:fill="F2F2F2"/>
      </w:pPr>
      <w:r>
        <w:rPr>
          <w:rFonts w:ascii="Courier New" w:hAnsi="Courier New" w:eastAsia="Courier New" w:cs="Courier New"/>
          <w:sz w:val="18"/>
        </w:rPr>
        <w:t xml:space="preserve">  events-net:</w:t>
      </w:r>
    </w:p>
    <w:p>
      <w:pPr>
        <w:spacing w:after="0"/>
      </w:pPr>
    </w:p>
    <w:p>
      <w:r>
        <w:rPr>
          <w:rFonts w:ascii="Times New Roman" w:hAnsi="Times New Roman" w:eastAsia="Times New Roman" w:cs="Times New Roman"/>
          <w:b w:val="0"/>
          <w:i w:val="0"/>
          <w:sz w:val="24"/>
        </w:rPr>
        <w:t>As Listing 8 shows, separate networks enforce database per service: the Order service cannot even reach the Notification service's database (Figure 6). One command starts all five containers, and Compose waits until each is healthy (Figure 7).</w:t>
      </w:r>
    </w:p>
    <w:p>
      <w:pPr>
        <w:keepNext/>
        <w:spacing w:before="120" w:line="240" w:lineRule="auto"/>
      </w:pPr>
      <w:r>
        <w:drawing>
          <wp:inline xmlns:a="http://schemas.openxmlformats.org/drawingml/2006/main" xmlns:pic="http://schemas.openxmlformats.org/drawingml/2006/picture">
            <wp:extent cx="5731200" cy="1953818"/>
            <wp:docPr id="10" name="Picture 10"/>
            <wp:cNvGraphicFramePr>
              <a:graphicFrameLocks noChangeAspect="1"/>
            </wp:cNvGraphicFramePr>
            <a:graphic>
              <a:graphicData uri="http://schemas.openxmlformats.org/drawingml/2006/picture">
                <pic:pic>
                  <pic:nvPicPr>
                    <pic:cNvPr id="0" name="prototype.png"/>
                    <pic:cNvPicPr/>
                  </pic:nvPicPr>
                  <pic:blipFill>
                    <a:blip r:embed="rId19"/>
                    <a:stretch>
                      <a:fillRect/>
                    </a:stretch>
                  </pic:blipFill>
                  <pic:spPr>
                    <a:xfrm>
                      <a:off x="0" y="0"/>
                      <a:ext cx="5731200" cy="1953818"/>
                    </a:xfrm>
                    <a:prstGeom prst="rect"/>
                  </pic:spPr>
                </pic:pic>
              </a:graphicData>
            </a:graphic>
          </wp:inline>
        </w:drawing>
      </w:r>
    </w:p>
    <w:p>
      <w:pPr>
        <w:pStyle w:val="Caption"/>
        <w:keepNext w:val="0"/>
      </w:pPr>
      <w:r>
        <w:rPr>
          <w:rFonts w:ascii="Times New Roman" w:hAnsi="Times New Roman" w:eastAsia="Times New Roman" w:cs="Times New Roman"/>
          <w:b/>
          <w:sz w:val="24"/>
        </w:rPr>
        <w:t xml:space="preserve">Figure 6: </w:t>
      </w:r>
      <w:r>
        <w:rPr>
          <w:rFonts w:ascii="Times New Roman" w:hAnsi="Times New Roman" w:eastAsia="Times New Roman" w:cs="Times New Roman"/>
          <w:b w:val="0"/>
          <w:i/>
          <w:sz w:val="24"/>
        </w:rPr>
        <w:t>The prototype under Docker Compose. Each service shares a private network with its own database, and both share an events network with RabbitMQ; only the three ports shown are open to the host.</w:t>
      </w:r>
    </w:p>
    <w:p>
      <w:pPr>
        <w:keepNext/>
        <w:spacing w:before="120" w:line="240" w:lineRule="auto"/>
      </w:pPr>
      <w:r>
        <w:drawing>
          <wp:inline xmlns:a="http://schemas.openxmlformats.org/drawingml/2006/main" xmlns:pic="http://schemas.openxmlformats.org/drawingml/2006/picture">
            <wp:extent cx="5724000" cy="1063710"/>
            <wp:docPr id="11" name="Picture 11"/>
            <wp:cNvGraphicFramePr>
              <a:graphicFrameLocks noChangeAspect="1"/>
            </wp:cNvGraphicFramePr>
            <a:graphic>
              <a:graphicData uri="http://schemas.openxmlformats.org/drawingml/2006/picture">
                <pic:pic>
                  <pic:nvPicPr>
                    <pic:cNvPr id="0" name="00_compose_up.png"/>
                    <pic:cNvPicPr/>
                  </pic:nvPicPr>
                  <pic:blipFill>
                    <a:blip r:embed="rId20"/>
                    <a:stretch>
                      <a:fillRect/>
                    </a:stretch>
                  </pic:blipFill>
                  <pic:spPr>
                    <a:xfrm>
                      <a:off x="0" y="0"/>
                      <a:ext cx="5724000" cy="1063710"/>
                    </a:xfrm>
                    <a:prstGeom prst="rect"/>
                  </pic:spPr>
                </pic:pic>
              </a:graphicData>
            </a:graphic>
          </wp:inline>
        </w:drawing>
      </w:r>
    </w:p>
    <w:p>
      <w:pPr>
        <w:pStyle w:val="Caption"/>
        <w:keepNext w:val="0"/>
      </w:pPr>
      <w:r>
        <w:rPr>
          <w:rFonts w:ascii="Times New Roman" w:hAnsi="Times New Roman" w:eastAsia="Times New Roman" w:cs="Times New Roman"/>
          <w:b/>
          <w:sz w:val="24"/>
        </w:rPr>
        <w:t xml:space="preserve">Figure 7: </w:t>
      </w:r>
      <w:r>
        <w:rPr>
          <w:rFonts w:ascii="Times New Roman" w:hAnsi="Times New Roman" w:eastAsia="Times New Roman" w:cs="Times New Roman"/>
          <w:b w:val="0"/>
          <w:i/>
          <w:sz w:val="24"/>
        </w:rPr>
        <w:t xml:space="preserve">After </w:t>
      </w:r>
      <w:r>
        <w:rPr>
          <w:rFonts w:ascii="Courier New" w:hAnsi="Courier New" w:eastAsia="Courier New" w:cs="Courier New"/>
          <w:i/>
          <w:sz w:val="22"/>
        </w:rPr>
        <w:t>docker compose up -d --build --wait</w:t>
      </w:r>
      <w:r>
        <w:rPr>
          <w:rFonts w:ascii="Times New Roman" w:hAnsi="Times New Roman" w:eastAsia="Times New Roman" w:cs="Times New Roman"/>
          <w:b w:val="0"/>
          <w:i/>
          <w:sz w:val="24"/>
        </w:rPr>
        <w:t>, all five containers are running and healthy.</w:t>
      </w:r>
    </w:p>
    <w:p>
      <w:r>
        <w:rPr>
          <w:rFonts w:ascii="Times New Roman" w:hAnsi="Times New Roman" w:eastAsia="Times New Roman" w:cs="Times New Roman"/>
          <w:b w:val="0"/>
          <w:i w:val="0"/>
          <w:sz w:val="24"/>
        </w:rPr>
        <w:t>Table 15 lists the cloud-native tools needed to take the prototype from a laptop to production, and what each adds.</w:t>
      </w:r>
    </w:p>
    <w:p>
      <w:pPr>
        <w:pStyle w:val="Caption"/>
        <w:keepNext/>
      </w:pPr>
      <w:r>
        <w:rPr>
          <w:rFonts w:ascii="Times New Roman" w:hAnsi="Times New Roman" w:eastAsia="Times New Roman" w:cs="Times New Roman"/>
          <w:b/>
          <w:sz w:val="24"/>
        </w:rPr>
        <w:t xml:space="preserve">Table 15: </w:t>
      </w:r>
      <w:r>
        <w:rPr>
          <w:rFonts w:ascii="Times New Roman" w:hAnsi="Times New Roman" w:eastAsia="Times New Roman" w:cs="Times New Roman"/>
          <w:b w:val="0"/>
          <w:i/>
          <w:sz w:val="24"/>
        </w:rPr>
        <w:t>From laptop to production</w:t>
      </w:r>
    </w:p>
    <w:tbl>
      <w:tblPr>
        <w:tblStyle w:val="TableGrid"/>
        <w:tblW w:type="dxa" w:w="9026"/>
        <w:jc w:val="left"/>
        <w:tblLayout w:type="fixed"/>
        <w:tblLook w:firstColumn="1" w:firstRow="1" w:lastColumn="0" w:lastRow="0" w:noHBand="0" w:noVBand="1" w:val="04A0"/>
      </w:tblPr>
      <w:tblGrid>
        <w:gridCol w:w="4352"/>
        <w:gridCol w:w="4674"/>
      </w:tblGrid>
      <w:tr>
        <w:trPr>
          <w:cantSplit/>
          <w:tblHeader/>
        </w:trPr>
        <w:tc>
          <w:tcPr>
            <w:tcW w:type="dxa" w:w="4352"/>
            <w:shd w:val="clear" w:color="auto" w:fill="E7E6E6"/>
          </w:tcPr>
          <w:p>
            <w:pPr>
              <w:pStyle w:val="TableText"/>
            </w:pPr>
            <w:r>
              <w:rPr>
                <w:rFonts w:ascii="Times New Roman" w:hAnsi="Times New Roman" w:eastAsia="Times New Roman" w:cs="Times New Roman"/>
                <w:b/>
                <w:i w:val="0"/>
                <w:sz w:val="24"/>
              </w:rPr>
              <w:t>Tool</w:t>
            </w:r>
          </w:p>
        </w:tc>
        <w:tc>
          <w:tcPr>
            <w:tcW w:type="dxa" w:w="4674"/>
            <w:shd w:val="clear" w:color="auto" w:fill="E7E6E6"/>
          </w:tcPr>
          <w:p>
            <w:pPr>
              <w:pStyle w:val="TableText"/>
            </w:pPr>
            <w:r>
              <w:rPr>
                <w:rFonts w:ascii="Times New Roman" w:hAnsi="Times New Roman" w:eastAsia="Times New Roman" w:cs="Times New Roman"/>
                <w:b/>
                <w:i w:val="0"/>
                <w:sz w:val="24"/>
              </w:rPr>
              <w:t>What it adds</w:t>
            </w:r>
          </w:p>
        </w:tc>
      </w:tr>
      <w:tr>
        <w:trPr>
          <w:cantSplit/>
        </w:trPr>
        <w:tc>
          <w:tcPr>
            <w:tcW w:type="dxa" w:w="4352"/>
          </w:tcPr>
          <w:p>
            <w:pPr>
              <w:pStyle w:val="TableText"/>
            </w:pPr>
            <w:r>
              <w:rPr>
                <w:rFonts w:ascii="Times New Roman" w:hAnsi="Times New Roman" w:eastAsia="Times New Roman" w:cs="Times New Roman"/>
                <w:b w:val="0"/>
                <w:i w:val="0"/>
                <w:sz w:val="24"/>
              </w:rPr>
              <w:t>Container registry (Amazon ECR; GHCR in the prototype)</w:t>
            </w:r>
          </w:p>
        </w:tc>
        <w:tc>
          <w:tcPr>
            <w:tcW w:type="dxa" w:w="4674"/>
          </w:tcPr>
          <w:p>
            <w:pPr>
              <w:pStyle w:val="TableText"/>
            </w:pPr>
            <w:r>
              <w:rPr>
                <w:rFonts w:ascii="Times New Roman" w:hAnsi="Times New Roman" w:eastAsia="Times New Roman" w:cs="Times New Roman"/>
                <w:b w:val="0"/>
                <w:i w:val="0"/>
                <w:sz w:val="24"/>
              </w:rPr>
              <w:t>Stores scanned images by commit tag and digest, pulled with the cluster's identity, not a password; signing (cosign) lets the cluster admit only trusted images</w:t>
            </w:r>
          </w:p>
        </w:tc>
      </w:tr>
      <w:tr>
        <w:trPr>
          <w:cantSplit/>
        </w:trPr>
        <w:tc>
          <w:tcPr>
            <w:tcW w:type="dxa" w:w="4352"/>
          </w:tcPr>
          <w:p>
            <w:pPr>
              <w:pStyle w:val="TableText"/>
            </w:pPr>
            <w:r>
              <w:rPr>
                <w:rFonts w:ascii="Times New Roman" w:hAnsi="Times New Roman" w:eastAsia="Times New Roman" w:cs="Times New Roman"/>
                <w:b w:val="0"/>
                <w:i w:val="0"/>
                <w:sz w:val="24"/>
              </w:rPr>
              <w:t>Kubernetes (Amazon EKS)</w:t>
            </w:r>
          </w:p>
        </w:tc>
        <w:tc>
          <w:tcPr>
            <w:tcW w:type="dxa" w:w="4674"/>
          </w:tcPr>
          <w:p>
            <w:pPr>
              <w:pStyle w:val="TableText"/>
            </w:pPr>
            <w:r>
              <w:rPr>
                <w:rFonts w:ascii="Times New Roman" w:hAnsi="Times New Roman" w:eastAsia="Times New Roman" w:cs="Times New Roman"/>
                <w:b w:val="0"/>
                <w:i w:val="0"/>
                <w:sz w:val="24"/>
              </w:rPr>
              <w:t>Compose runs on one machine; EKS adds replicas across zones, rolling updates, self-healing and autoscaling (Section 4.1)</w:t>
            </w:r>
          </w:p>
        </w:tc>
      </w:tr>
      <w:tr>
        <w:trPr>
          <w:cantSplit/>
        </w:trPr>
        <w:tc>
          <w:tcPr>
            <w:tcW w:type="dxa" w:w="4352"/>
          </w:tcPr>
          <w:p>
            <w:pPr>
              <w:pStyle w:val="TableText"/>
            </w:pPr>
            <w:r>
              <w:rPr>
                <w:rFonts w:ascii="Times New Roman" w:hAnsi="Times New Roman" w:eastAsia="Times New Roman" w:cs="Times New Roman"/>
                <w:b w:val="0"/>
                <w:i w:val="0"/>
                <w:sz w:val="24"/>
              </w:rPr>
              <w:t>Helm charts</w:t>
            </w:r>
          </w:p>
        </w:tc>
        <w:tc>
          <w:tcPr>
            <w:tcW w:type="dxa" w:w="4674"/>
          </w:tcPr>
          <w:p>
            <w:pPr>
              <w:pStyle w:val="TableText"/>
            </w:pPr>
            <w:r>
              <w:rPr>
                <w:rFonts w:ascii="Times New Roman" w:hAnsi="Times New Roman" w:eastAsia="Times New Roman" w:cs="Times New Roman"/>
                <w:b w:val="0"/>
                <w:i w:val="0"/>
                <w:sz w:val="24"/>
              </w:rPr>
              <w:t>One parameterised deployment template per service, replacing Compose</w:t>
            </w:r>
          </w:p>
        </w:tc>
      </w:tr>
      <w:tr>
        <w:trPr>
          <w:cantSplit/>
        </w:trPr>
        <w:tc>
          <w:tcPr>
            <w:tcW w:type="dxa" w:w="4352"/>
          </w:tcPr>
          <w:p>
            <w:pPr>
              <w:pStyle w:val="TableText"/>
            </w:pPr>
            <w:r>
              <w:rPr>
                <w:rFonts w:ascii="Times New Roman" w:hAnsi="Times New Roman" w:eastAsia="Times New Roman" w:cs="Times New Roman"/>
                <w:b w:val="0"/>
                <w:i w:val="0"/>
                <w:sz w:val="24"/>
              </w:rPr>
              <w:t>Argo CD (GitOps)</w:t>
            </w:r>
          </w:p>
        </w:tc>
        <w:tc>
          <w:tcPr>
            <w:tcW w:type="dxa" w:w="4674"/>
          </w:tcPr>
          <w:p>
            <w:pPr>
              <w:pStyle w:val="TableText"/>
            </w:pPr>
            <w:r>
              <w:rPr>
                <w:rFonts w:ascii="Times New Roman" w:hAnsi="Times New Roman" w:eastAsia="Times New Roman" w:cs="Times New Roman"/>
                <w:b w:val="0"/>
                <w:i w:val="0"/>
                <w:sz w:val="24"/>
              </w:rPr>
              <w:t>Applies what is in Git to the cluster, with an audit trail and easy rollback</w:t>
            </w:r>
          </w:p>
        </w:tc>
      </w:tr>
      <w:tr>
        <w:trPr>
          <w:cantSplit/>
        </w:trPr>
        <w:tc>
          <w:tcPr>
            <w:tcW w:type="dxa" w:w="4352"/>
          </w:tcPr>
          <w:p>
            <w:pPr>
              <w:pStyle w:val="TableText"/>
            </w:pPr>
            <w:r>
              <w:rPr>
                <w:rFonts w:ascii="Times New Roman" w:hAnsi="Times New Roman" w:eastAsia="Times New Roman" w:cs="Times New Roman"/>
                <w:b w:val="0"/>
                <w:i w:val="0"/>
                <w:sz w:val="24"/>
              </w:rPr>
              <w:t>Argo Rollouts</w:t>
            </w:r>
          </w:p>
        </w:tc>
        <w:tc>
          <w:tcPr>
            <w:tcW w:type="dxa" w:w="4674"/>
          </w:tcPr>
          <w:p>
            <w:pPr>
              <w:pStyle w:val="TableText"/>
            </w:pPr>
            <w:r>
              <w:rPr>
                <w:rFonts w:ascii="Times New Roman" w:hAnsi="Times New Roman" w:eastAsia="Times New Roman" w:cs="Times New Roman"/>
                <w:b w:val="0"/>
                <w:i w:val="0"/>
                <w:sz w:val="24"/>
              </w:rPr>
              <w:t>Canary releases with automatic analysis and rollback (Section 3.3)</w:t>
            </w:r>
          </w:p>
        </w:tc>
      </w:tr>
      <w:tr>
        <w:trPr>
          <w:cantSplit/>
        </w:trPr>
        <w:tc>
          <w:tcPr>
            <w:tcW w:type="dxa" w:w="4352"/>
          </w:tcPr>
          <w:p>
            <w:pPr>
              <w:pStyle w:val="TableText"/>
            </w:pPr>
            <w:r>
              <w:rPr>
                <w:rFonts w:ascii="Times New Roman" w:hAnsi="Times New Roman" w:eastAsia="Times New Roman" w:cs="Times New Roman"/>
                <w:b w:val="0"/>
                <w:i w:val="0"/>
                <w:sz w:val="24"/>
              </w:rPr>
              <w:t>Managed PostgreSQL, MongoDB and RabbitMQ</w:t>
            </w:r>
          </w:p>
        </w:tc>
        <w:tc>
          <w:tcPr>
            <w:tcW w:type="dxa" w:w="4674"/>
          </w:tcPr>
          <w:p>
            <w:pPr>
              <w:pStyle w:val="TableText"/>
            </w:pPr>
            <w:r>
              <w:rPr>
                <w:rFonts w:ascii="Times New Roman" w:hAnsi="Times New Roman" w:eastAsia="Times New Roman" w:cs="Times New Roman"/>
                <w:b w:val="0"/>
                <w:i w:val="0"/>
                <w:sz w:val="24"/>
              </w:rPr>
              <w:t>Backups, failover and patching without in-house database experts</w:t>
            </w:r>
          </w:p>
        </w:tc>
      </w:tr>
      <w:tr>
        <w:trPr>
          <w:cantSplit/>
        </w:trPr>
        <w:tc>
          <w:tcPr>
            <w:tcW w:type="dxa" w:w="4352"/>
          </w:tcPr>
          <w:p>
            <w:pPr>
              <w:pStyle w:val="TableText"/>
            </w:pPr>
            <w:r>
              <w:rPr>
                <w:rFonts w:ascii="Times New Roman" w:hAnsi="Times New Roman" w:eastAsia="Times New Roman" w:cs="Times New Roman"/>
                <w:b w:val="0"/>
                <w:i w:val="0"/>
                <w:sz w:val="24"/>
              </w:rPr>
              <w:t>AWS Secrets Manager with External Secrets</w:t>
            </w:r>
          </w:p>
        </w:tc>
        <w:tc>
          <w:tcPr>
            <w:tcW w:type="dxa" w:w="4674"/>
          </w:tcPr>
          <w:p>
            <w:pPr>
              <w:pStyle w:val="TableText"/>
            </w:pPr>
            <w:r>
              <w:rPr>
                <w:rFonts w:ascii="Times New Roman" w:hAnsi="Times New Roman" w:eastAsia="Times New Roman" w:cs="Times New Roman"/>
                <w:b w:val="0"/>
                <w:i w:val="0"/>
                <w:sz w:val="24"/>
              </w:rPr>
              <w:t>Replaces the development passwords in Compose with managed, rotated secrets</w:t>
            </w:r>
          </w:p>
        </w:tc>
      </w:tr>
      <w:tr>
        <w:trPr>
          <w:cantSplit/>
        </w:trPr>
        <w:tc>
          <w:tcPr>
            <w:tcW w:type="dxa" w:w="4352"/>
          </w:tcPr>
          <w:p>
            <w:pPr>
              <w:pStyle w:val="TableText"/>
            </w:pPr>
            <w:r>
              <w:rPr>
                <w:rFonts w:ascii="Times New Roman" w:hAnsi="Times New Roman" w:eastAsia="Times New Roman" w:cs="Times New Roman"/>
                <w:b w:val="0"/>
                <w:i w:val="0"/>
                <w:sz w:val="24"/>
              </w:rPr>
              <w:t>OpenTelemetry Collector and Grafana Cloud</w:t>
            </w:r>
          </w:p>
        </w:tc>
        <w:tc>
          <w:tcPr>
            <w:tcW w:type="dxa" w:w="4674"/>
          </w:tcPr>
          <w:p>
            <w:pPr>
              <w:pStyle w:val="TableText"/>
            </w:pPr>
            <w:r>
              <w:rPr>
                <w:rFonts w:ascii="Times New Roman" w:hAnsi="Times New Roman" w:eastAsia="Times New Roman" w:cs="Times New Roman"/>
                <w:b w:val="0"/>
                <w:i w:val="0"/>
                <w:sz w:val="24"/>
              </w:rPr>
              <w:t>Central logs, metrics, traces and alerts (Section 4.2)</w:t>
            </w:r>
          </w:p>
        </w:tc>
      </w:tr>
      <w:tr>
        <w:trPr>
          <w:cantSplit/>
        </w:trPr>
        <w:tc>
          <w:tcPr>
            <w:tcW w:type="dxa" w:w="4352"/>
          </w:tcPr>
          <w:p>
            <w:pPr>
              <w:pStyle w:val="TableText"/>
            </w:pPr>
            <w:r>
              <w:rPr>
                <w:rFonts w:ascii="Times New Roman" w:hAnsi="Times New Roman" w:eastAsia="Times New Roman" w:cs="Times New Roman"/>
                <w:b w:val="0"/>
                <w:i w:val="0"/>
                <w:sz w:val="24"/>
              </w:rPr>
              <w:t>Kong API gateway and Keycloak</w:t>
            </w:r>
          </w:p>
        </w:tc>
        <w:tc>
          <w:tcPr>
            <w:tcW w:type="dxa" w:w="4674"/>
          </w:tcPr>
          <w:p>
            <w:pPr>
              <w:pStyle w:val="TableText"/>
            </w:pPr>
            <w:r>
              <w:rPr>
                <w:rFonts w:ascii="Times New Roman" w:hAnsi="Times New Roman" w:eastAsia="Times New Roman" w:cs="Times New Roman"/>
                <w:b w:val="0"/>
                <w:i w:val="0"/>
                <w:sz w:val="24"/>
              </w:rPr>
              <w:t>Authentication, per-partner scopes and rate limits</w:t>
            </w:r>
          </w:p>
        </w:tc>
      </w:tr>
      <w:tr>
        <w:trPr>
          <w:cantSplit/>
        </w:trPr>
        <w:tc>
          <w:tcPr>
            <w:tcW w:type="dxa" w:w="4352"/>
          </w:tcPr>
          <w:p>
            <w:pPr>
              <w:pStyle w:val="TableText"/>
            </w:pPr>
            <w:r>
              <w:rPr>
                <w:rFonts w:ascii="Times New Roman" w:hAnsi="Times New Roman" w:eastAsia="Times New Roman" w:cs="Times New Roman"/>
                <w:b w:val="0"/>
                <w:i w:val="0"/>
                <w:sz w:val="24"/>
              </w:rPr>
              <w:t>Terraform</w:t>
            </w:r>
          </w:p>
        </w:tc>
        <w:tc>
          <w:tcPr>
            <w:tcW w:type="dxa" w:w="4674"/>
          </w:tcPr>
          <w:p>
            <w:pPr>
              <w:pStyle w:val="TableText"/>
            </w:pPr>
            <w:r>
              <w:rPr>
                <w:rFonts w:ascii="Times New Roman" w:hAnsi="Times New Roman" w:eastAsia="Times New Roman" w:cs="Times New Roman"/>
                <w:b w:val="0"/>
                <w:i w:val="0"/>
                <w:sz w:val="24"/>
              </w:rPr>
              <w:t>The cluster, databases and broker defined as reviewable code</w:t>
            </w:r>
          </w:p>
        </w:tc>
      </w:tr>
    </w:tbl>
    <w:p>
      <w:pPr>
        <w:spacing w:after="120" w:line="240" w:lineRule="auto"/>
      </w:pPr>
    </w:p>
    <w:p>
      <w:pPr>
        <w:pStyle w:val="Heading2"/>
      </w:pPr>
      <w:bookmarkStart w:id="24" w:name="_Toc024"/>
      <w:r>
        <w:rPr>
          <w:rFonts w:ascii="Times New Roman" w:hAnsi="Times New Roman" w:eastAsia="Times New Roman" w:cs="Times New Roman"/>
          <w:b/>
          <w:i w:val="0"/>
          <w:sz w:val="28"/>
        </w:rPr>
        <w:t>6.3 Evidence and reflection</w:t>
      </w:r>
      <w:bookmarkEnd w:id="24"/>
    </w:p>
    <w:p>
      <w:r>
        <w:rPr>
          <w:rFonts w:ascii="Times New Roman" w:hAnsi="Times New Roman" w:eastAsia="Times New Roman" w:cs="Times New Roman"/>
          <w:b w:val="0"/>
          <w:i w:val="0"/>
          <w:sz w:val="24"/>
        </w:rPr>
        <w:t xml:space="preserve">Figures 8 to 13 come from one run of </w:t>
      </w:r>
      <w:r>
        <w:rPr>
          <w:rFonts w:ascii="Courier New" w:hAnsi="Courier New" w:eastAsia="Courier New" w:cs="Courier New"/>
          <w:sz w:val="22"/>
        </w:rPr>
        <w:t>evidence/capture.py</w:t>
      </w:r>
      <w:r>
        <w:rPr>
          <w:rFonts w:ascii="Times New Roman" w:hAnsi="Times New Roman" w:eastAsia="Times New Roman" w:cs="Times New Roman"/>
          <w:b w:val="0"/>
          <w:i w:val="0"/>
          <w:sz w:val="24"/>
        </w:rPr>
        <w:t xml:space="preserve"> on a freshly started system.</w:t>
      </w:r>
    </w:p>
    <w:p>
      <w:pPr>
        <w:keepNext/>
        <w:spacing w:before="120" w:line="240" w:lineRule="auto"/>
      </w:pPr>
      <w:r>
        <w:drawing>
          <wp:inline xmlns:a="http://schemas.openxmlformats.org/drawingml/2006/main" xmlns:pic="http://schemas.openxmlformats.org/drawingml/2006/picture">
            <wp:extent cx="4860000" cy="4804031"/>
            <wp:docPr id="12" name="Picture 12"/>
            <wp:cNvGraphicFramePr>
              <a:graphicFrameLocks noChangeAspect="1"/>
            </wp:cNvGraphicFramePr>
            <a:graphic>
              <a:graphicData uri="http://schemas.openxmlformats.org/drawingml/2006/picture">
                <pic:pic>
                  <pic:nvPicPr>
                    <pic:cNvPr id="0" name="01_swagger_place_order.png"/>
                    <pic:cNvPicPr/>
                  </pic:nvPicPr>
                  <pic:blipFill>
                    <a:blip r:embed="rId21"/>
                    <a:stretch>
                      <a:fillRect/>
                    </a:stretch>
                  </pic:blipFill>
                  <pic:spPr>
                    <a:xfrm>
                      <a:off x="0" y="0"/>
                      <a:ext cx="4860000" cy="4804031"/>
                    </a:xfrm>
                    <a:prstGeom prst="rect"/>
                  </pic:spPr>
                </pic:pic>
              </a:graphicData>
            </a:graphic>
          </wp:inline>
        </w:drawing>
      </w:r>
    </w:p>
    <w:p>
      <w:pPr>
        <w:pStyle w:val="Caption"/>
        <w:keepNext w:val="0"/>
      </w:pPr>
      <w:r>
        <w:rPr>
          <w:rFonts w:ascii="Times New Roman" w:hAnsi="Times New Roman" w:eastAsia="Times New Roman" w:cs="Times New Roman"/>
          <w:b/>
          <w:sz w:val="24"/>
        </w:rPr>
        <w:t xml:space="preserve">Figure 8: </w:t>
      </w:r>
      <w:r>
        <w:rPr>
          <w:rFonts w:ascii="Times New Roman" w:hAnsi="Times New Roman" w:eastAsia="Times New Roman" w:cs="Times New Roman"/>
          <w:b w:val="0"/>
          <w:i/>
          <w:sz w:val="24"/>
        </w:rPr>
        <w:t>An order placed through the Order service's API documentation page (Swagger UI): the request, sent with an Idempotency-Key, and the 201 Created response with the order as PENDING, the total priced by the service, and the generated X-Correlation-ID header.</w:t>
      </w:r>
    </w:p>
    <w:p>
      <w:pPr>
        <w:keepNext/>
        <w:spacing w:before="120" w:line="240" w:lineRule="auto"/>
      </w:pPr>
      <w:r>
        <w:drawing>
          <wp:inline xmlns:a="http://schemas.openxmlformats.org/drawingml/2006/main" xmlns:pic="http://schemas.openxmlformats.org/drawingml/2006/picture">
            <wp:extent cx="5724000" cy="2176312"/>
            <wp:docPr id="13" name="Picture 13"/>
            <wp:cNvGraphicFramePr>
              <a:graphicFrameLocks noChangeAspect="1"/>
            </wp:cNvGraphicFramePr>
            <a:graphic>
              <a:graphicData uri="http://schemas.openxmlformats.org/drawingml/2006/picture">
                <pic:pic>
                  <pic:nvPicPr>
                    <pic:cNvPr id="0" name="02_notification_consumed.png"/>
                    <pic:cNvPicPr/>
                  </pic:nvPicPr>
                  <pic:blipFill>
                    <a:blip r:embed="rId22"/>
                    <a:stretch>
                      <a:fillRect/>
                    </a:stretch>
                  </pic:blipFill>
                  <pic:spPr>
                    <a:xfrm>
                      <a:off x="0" y="0"/>
                      <a:ext cx="5724000" cy="2176312"/>
                    </a:xfrm>
                    <a:prstGeom prst="rect"/>
                  </pic:spPr>
                </pic:pic>
              </a:graphicData>
            </a:graphic>
          </wp:inline>
        </w:drawing>
      </w:r>
    </w:p>
    <w:p>
      <w:pPr>
        <w:pStyle w:val="Caption"/>
        <w:keepNext w:val="0"/>
      </w:pPr>
      <w:r>
        <w:rPr>
          <w:rFonts w:ascii="Times New Roman" w:hAnsi="Times New Roman" w:eastAsia="Times New Roman" w:cs="Times New Roman"/>
          <w:b/>
          <w:sz w:val="24"/>
        </w:rPr>
        <w:t xml:space="preserve">Figure 9: </w:t>
      </w:r>
      <w:r>
        <w:rPr>
          <w:rFonts w:ascii="Times New Roman" w:hAnsi="Times New Roman" w:eastAsia="Times New Roman" w:cs="Times New Roman"/>
          <w:b w:val="0"/>
          <w:i/>
          <w:sz w:val="24"/>
        </w:rPr>
        <w:t>The Notification service consumed the OrderPlaced event and stored a notification in its own MongoDB database, carrying the same order ID and correlation ID.</w:t>
      </w:r>
    </w:p>
    <w:p>
      <w:pPr>
        <w:keepNext/>
        <w:spacing w:before="120" w:line="240" w:lineRule="auto"/>
      </w:pPr>
      <w:r>
        <w:drawing>
          <wp:inline xmlns:a="http://schemas.openxmlformats.org/drawingml/2006/main" xmlns:pic="http://schemas.openxmlformats.org/drawingml/2006/picture">
            <wp:extent cx="5724000" cy="1210388"/>
            <wp:docPr id="14" name="Picture 14"/>
            <wp:cNvGraphicFramePr>
              <a:graphicFrameLocks noChangeAspect="1"/>
            </wp:cNvGraphicFramePr>
            <a:graphic>
              <a:graphicData uri="http://schemas.openxmlformats.org/drawingml/2006/picture">
                <pic:pic>
                  <pic:nvPicPr>
                    <pic:cNvPr id="0" name="03_correlation_logs.png"/>
                    <pic:cNvPicPr/>
                  </pic:nvPicPr>
                  <pic:blipFill>
                    <a:blip r:embed="rId23"/>
                    <a:stretch>
                      <a:fillRect/>
                    </a:stretch>
                  </pic:blipFill>
                  <pic:spPr>
                    <a:xfrm>
                      <a:off x="0" y="0"/>
                      <a:ext cx="5724000" cy="1210388"/>
                    </a:xfrm>
                    <a:prstGeom prst="rect"/>
                  </pic:spPr>
                </pic:pic>
              </a:graphicData>
            </a:graphic>
          </wp:inline>
        </w:drawing>
      </w:r>
    </w:p>
    <w:p>
      <w:pPr>
        <w:pStyle w:val="Caption"/>
        <w:keepNext w:val="0"/>
      </w:pPr>
      <w:r>
        <w:rPr>
          <w:rFonts w:ascii="Times New Roman" w:hAnsi="Times New Roman" w:eastAsia="Times New Roman" w:cs="Times New Roman"/>
          <w:b/>
          <w:sz w:val="24"/>
        </w:rPr>
        <w:t xml:space="preserve">Figure 10: </w:t>
      </w:r>
      <w:r>
        <w:rPr>
          <w:rFonts w:ascii="Times New Roman" w:hAnsi="Times New Roman" w:eastAsia="Times New Roman" w:cs="Times New Roman"/>
          <w:b w:val="0"/>
          <w:i/>
          <w:sz w:val="24"/>
        </w:rPr>
        <w:t>Log output of both services filtered by one correlation ID: the request, the outbox publish, and the event received and processed by the Notification service.</w:t>
      </w:r>
    </w:p>
    <w:p>
      <w:pPr>
        <w:keepNext/>
        <w:spacing w:before="120" w:line="240" w:lineRule="auto"/>
      </w:pPr>
      <w:r>
        <w:drawing>
          <wp:inline xmlns:a="http://schemas.openxmlformats.org/drawingml/2006/main" xmlns:pic="http://schemas.openxmlformats.org/drawingml/2006/picture">
            <wp:extent cx="5724000" cy="1448888"/>
            <wp:docPr id="15" name="Picture 15"/>
            <wp:cNvGraphicFramePr>
              <a:graphicFrameLocks noChangeAspect="1"/>
            </wp:cNvGraphicFramePr>
            <a:graphic>
              <a:graphicData uri="http://schemas.openxmlformats.org/drawingml/2006/picture">
                <pic:pic>
                  <pic:nvPicPr>
                    <pic:cNvPr id="0" name="04_idempotent_retry.png"/>
                    <pic:cNvPicPr/>
                  </pic:nvPicPr>
                  <pic:blipFill>
                    <a:blip r:embed="rId24"/>
                    <a:stretch>
                      <a:fillRect/>
                    </a:stretch>
                  </pic:blipFill>
                  <pic:spPr>
                    <a:xfrm>
                      <a:off x="0" y="0"/>
                      <a:ext cx="5724000" cy="1448888"/>
                    </a:xfrm>
                    <a:prstGeom prst="rect"/>
                  </pic:spPr>
                </pic:pic>
              </a:graphicData>
            </a:graphic>
          </wp:inline>
        </w:drawing>
      </w:r>
    </w:p>
    <w:p>
      <w:pPr>
        <w:pStyle w:val="Caption"/>
        <w:keepNext w:val="0"/>
      </w:pPr>
      <w:r>
        <w:rPr>
          <w:rFonts w:ascii="Times New Roman" w:hAnsi="Times New Roman" w:eastAsia="Times New Roman" w:cs="Times New Roman"/>
          <w:b/>
          <w:sz w:val="24"/>
        </w:rPr>
        <w:t xml:space="preserve">Figure 11: </w:t>
      </w:r>
      <w:r>
        <w:rPr>
          <w:rFonts w:ascii="Times New Roman" w:hAnsi="Times New Roman" w:eastAsia="Times New Roman" w:cs="Times New Roman"/>
          <w:b w:val="0"/>
          <w:i/>
          <w:sz w:val="24"/>
        </w:rPr>
        <w:t>Retrying the same request with the same Idempotency-Key returns the original order (200 OK, Idempotent-Replayed), and there is still exactly one notification.</w:t>
      </w:r>
    </w:p>
    <w:p>
      <w:pPr>
        <w:keepNext/>
        <w:spacing w:before="120" w:line="240" w:lineRule="auto"/>
      </w:pPr>
      <w:r>
        <w:drawing>
          <wp:inline xmlns:a="http://schemas.openxmlformats.org/drawingml/2006/main" xmlns:pic="http://schemas.openxmlformats.org/drawingml/2006/picture">
            <wp:extent cx="5724000" cy="1931850"/>
            <wp:docPr id="16" name="Picture 16"/>
            <wp:cNvGraphicFramePr>
              <a:graphicFrameLocks noChangeAspect="1"/>
            </wp:cNvGraphicFramePr>
            <a:graphic>
              <a:graphicData uri="http://schemas.openxmlformats.org/drawingml/2006/picture">
                <pic:pic>
                  <pic:nvPicPr>
                    <pic:cNvPr id="0" name="05a_notification_down.png"/>
                    <pic:cNvPicPr/>
                  </pic:nvPicPr>
                  <pic:blipFill>
                    <a:blip r:embed="rId25"/>
                    <a:stretch>
                      <a:fillRect/>
                    </a:stretch>
                  </pic:blipFill>
                  <pic:spPr>
                    <a:xfrm>
                      <a:off x="0" y="0"/>
                      <a:ext cx="5724000" cy="1931850"/>
                    </a:xfrm>
                    <a:prstGeom prst="rect"/>
                  </pic:spPr>
                </pic:pic>
              </a:graphicData>
            </a:graphic>
          </wp:inline>
        </w:drawing>
      </w:r>
    </w:p>
    <w:p>
      <w:pPr>
        <w:pStyle w:val="Caption"/>
        <w:keepNext w:val="0"/>
      </w:pPr>
      <w:r>
        <w:rPr>
          <w:rFonts w:ascii="Times New Roman" w:hAnsi="Times New Roman" w:eastAsia="Times New Roman" w:cs="Times New Roman"/>
          <w:b/>
          <w:sz w:val="24"/>
        </w:rPr>
        <w:t xml:space="preserve">Figure 12: </w:t>
      </w:r>
      <w:r>
        <w:rPr>
          <w:rFonts w:ascii="Times New Roman" w:hAnsi="Times New Roman" w:eastAsia="Times New Roman" w:cs="Times New Roman"/>
          <w:b w:val="0"/>
          <w:i/>
          <w:sz w:val="24"/>
        </w:rPr>
        <w:t>Resilience test: with the Notification service stopped, an order is still accepted (HTTP 201) and its event waits in the Notification service's queue.</w:t>
      </w:r>
    </w:p>
    <w:p>
      <w:pPr>
        <w:keepNext/>
        <w:spacing w:before="120" w:line="240" w:lineRule="auto"/>
      </w:pPr>
      <w:r>
        <w:drawing>
          <wp:inline xmlns:a="http://schemas.openxmlformats.org/drawingml/2006/main" xmlns:pic="http://schemas.openxmlformats.org/drawingml/2006/picture">
            <wp:extent cx="5724000" cy="2295562"/>
            <wp:docPr id="17" name="Picture 17"/>
            <wp:cNvGraphicFramePr>
              <a:graphicFrameLocks noChangeAspect="1"/>
            </wp:cNvGraphicFramePr>
            <a:graphic>
              <a:graphicData uri="http://schemas.openxmlformats.org/drawingml/2006/picture">
                <pic:pic>
                  <pic:nvPicPr>
                    <pic:cNvPr id="0" name="05c_notification_back.png"/>
                    <pic:cNvPicPr/>
                  </pic:nvPicPr>
                  <pic:blipFill>
                    <a:blip r:embed="rId26"/>
                    <a:stretch>
                      <a:fillRect/>
                    </a:stretch>
                  </pic:blipFill>
                  <pic:spPr>
                    <a:xfrm>
                      <a:off x="0" y="0"/>
                      <a:ext cx="5724000" cy="2295562"/>
                    </a:xfrm>
                    <a:prstGeom prst="rect"/>
                  </pic:spPr>
                </pic:pic>
              </a:graphicData>
            </a:graphic>
          </wp:inline>
        </w:drawing>
      </w:r>
    </w:p>
    <w:p>
      <w:pPr>
        <w:pStyle w:val="Caption"/>
        <w:keepNext w:val="0"/>
      </w:pPr>
      <w:r>
        <w:rPr>
          <w:rFonts w:ascii="Times New Roman" w:hAnsi="Times New Roman" w:eastAsia="Times New Roman" w:cs="Times New Roman"/>
          <w:b/>
          <w:sz w:val="24"/>
        </w:rPr>
        <w:t xml:space="preserve">Figure 13: </w:t>
      </w:r>
      <w:r>
        <w:rPr>
          <w:rFonts w:ascii="Times New Roman" w:hAnsi="Times New Roman" w:eastAsia="Times New Roman" w:cs="Times New Roman"/>
          <w:b w:val="0"/>
          <w:i/>
          <w:sz w:val="24"/>
        </w:rPr>
        <w:t>After the Notification service restarts, the waiting event is consumed: the queue is empty and both orders have a notification.</w:t>
      </w:r>
    </w:p>
    <w:p>
      <w:r>
        <w:rPr>
          <w:rFonts w:ascii="Times New Roman" w:hAnsi="Times New Roman" w:eastAsia="Times New Roman" w:cs="Times New Roman"/>
          <w:b/>
          <w:i w:val="0"/>
          <w:sz w:val="24"/>
        </w:rPr>
        <w:t>What the prototype proves.</w:t>
      </w:r>
      <w:r>
        <w:rPr>
          <w:rFonts w:ascii="Times New Roman" w:hAnsi="Times New Roman" w:eastAsia="Times New Roman" w:cs="Times New Roman"/>
          <w:b w:val="0"/>
          <w:i w:val="0"/>
          <w:sz w:val="24"/>
        </w:rPr>
        <w:t xml:space="preserve"> Two services with separate databases and networks cooperate only through a REST call and an event, which is the core of the design. Figures 12 and 13 show that the March incident cannot recur in the same form: with Notification stopped, orders were still accepted, the event waited in RabbitMQ and was processed when Notification returned. Figure 11 shows that a retried checkout creates no duplicate, and Figure 10 shows one correlation ID following an order across both services, as Section 4.2 requires. The CI pipeline tests the exact images it built.</w:t>
      </w:r>
    </w:p>
    <w:p>
      <w:r>
        <w:rPr>
          <w:rFonts w:ascii="Times New Roman" w:hAnsi="Times New Roman" w:eastAsia="Times New Roman" w:cs="Times New Roman"/>
          <w:b/>
          <w:i w:val="0"/>
          <w:sz w:val="24"/>
        </w:rPr>
        <w:t>Where it falls short.</w:t>
      </w:r>
      <w:r>
        <w:rPr>
          <w:rFonts w:ascii="Times New Roman" w:hAnsi="Times New Roman" w:eastAsia="Times New Roman" w:cs="Times New Roman"/>
          <w:b w:val="0"/>
          <w:i w:val="0"/>
          <w:sz w:val="24"/>
        </w:rPr>
        <w:t xml:space="preserve"> It has two services, not eight: without Inventory and Payment, the saga's compensations are designed (Figure 5) but never executed. There is no gateway, authentication or tracing, only correlation IDs. The outbox is polled every second, so an event can wait up to a second before it is published (Figure 10). Every container is a single instance, and the passwords are development defaults.</w:t>
      </w:r>
    </w:p>
    <w:p>
      <w:r>
        <w:rPr>
          <w:rFonts w:ascii="Times New Roman" w:hAnsi="Times New Roman" w:eastAsia="Times New Roman" w:cs="Times New Roman"/>
          <w:b/>
          <w:i w:val="0"/>
          <w:sz w:val="24"/>
        </w:rPr>
        <w:t>What I would change before production.</w:t>
      </w:r>
      <w:r>
        <w:rPr>
          <w:rFonts w:ascii="Times New Roman" w:hAnsi="Times New Roman" w:eastAsia="Times New Roman" w:cs="Times New Roman"/>
          <w:b w:val="0"/>
          <w:i w:val="0"/>
          <w:sz w:val="24"/>
        </w:rPr>
        <w:t xml:space="preserve"> Add Inventory and Payment with their compensations, and test the failure paths automatically; replace polling with PostgreSQL LISTEN/NOTIFY or change-data capture; run schema changes as versioned migrations; add OpenTelemetry tracing, the gateway and Keycloak; move secrets into a secrets manager; and run the load test at ten times normal traffic on Kubernetes before the first sale.</w:t>
      </w:r>
    </w:p>
    <w:p>
      <w:pPr>
        <w:pStyle w:val="Heading1"/>
        <w:pageBreakBefore/>
      </w:pPr>
      <w:bookmarkStart w:id="25" w:name="_Toc025"/>
      <w:r>
        <w:rPr>
          <w:rFonts w:ascii="Times New Roman" w:hAnsi="Times New Roman" w:eastAsia="Times New Roman" w:cs="Times New Roman"/>
          <w:b/>
          <w:i w:val="0"/>
          <w:sz w:val="32"/>
        </w:rPr>
        <w:t>References</w:t>
      </w:r>
      <w:bookmarkEnd w:id="25"/>
    </w:p>
    <w:p>
      <w:pPr>
        <w:ind w:left="567" w:hanging="567"/>
      </w:pPr>
      <w:r>
        <w:rPr>
          <w:rFonts w:ascii="Times New Roman" w:hAnsi="Times New Roman" w:eastAsia="Times New Roman" w:cs="Times New Roman"/>
          <w:b w:val="0"/>
          <w:i w:val="0"/>
          <w:sz w:val="24"/>
        </w:rPr>
        <w:t xml:space="preserve">Beyer, B., Murphy, N.R., Rensin, D.K., Kawahara, K. and Thorne, S. (eds) (2018) </w:t>
      </w:r>
      <w:r>
        <w:rPr>
          <w:rFonts w:ascii="Times New Roman" w:hAnsi="Times New Roman" w:eastAsia="Times New Roman" w:cs="Times New Roman"/>
          <w:b w:val="0"/>
          <w:i/>
          <w:sz w:val="24"/>
        </w:rPr>
        <w:t>The Site Reliability Workbook: Practical Ways to Implement SRE</w:t>
      </w:r>
      <w:r>
        <w:rPr>
          <w:rFonts w:ascii="Times New Roman" w:hAnsi="Times New Roman" w:eastAsia="Times New Roman" w:cs="Times New Roman"/>
          <w:b w:val="0"/>
          <w:i w:val="0"/>
          <w:sz w:val="24"/>
        </w:rPr>
        <w:t>. Sebastopol, CA: O'Reilly Media.</w:t>
      </w:r>
    </w:p>
    <w:p>
      <w:pPr>
        <w:ind w:left="567" w:hanging="567"/>
      </w:pPr>
      <w:r>
        <w:rPr>
          <w:rFonts w:ascii="Times New Roman" w:hAnsi="Times New Roman" w:eastAsia="Times New Roman" w:cs="Times New Roman"/>
          <w:b w:val="0"/>
          <w:i w:val="0"/>
          <w:sz w:val="24"/>
        </w:rPr>
        <w:t xml:space="preserve">Burns, B., Beda, J., Hightower, K. and Evenson, L. (2022) </w:t>
      </w:r>
      <w:r>
        <w:rPr>
          <w:rFonts w:ascii="Times New Roman" w:hAnsi="Times New Roman" w:eastAsia="Times New Roman" w:cs="Times New Roman"/>
          <w:b w:val="0"/>
          <w:i/>
          <w:sz w:val="24"/>
        </w:rPr>
        <w:t>Kubernetes: Up and Running</w:t>
      </w:r>
      <w:r>
        <w:rPr>
          <w:rFonts w:ascii="Times New Roman" w:hAnsi="Times New Roman" w:eastAsia="Times New Roman" w:cs="Times New Roman"/>
          <w:b w:val="0"/>
          <w:i w:val="0"/>
          <w:sz w:val="24"/>
        </w:rPr>
        <w:t>. 3rd edn. Sebastopol, CA: O'Reilly Media.</w:t>
      </w:r>
    </w:p>
    <w:p>
      <w:pPr>
        <w:ind w:left="567" w:hanging="567"/>
      </w:pPr>
      <w:r>
        <w:rPr>
          <w:rFonts w:ascii="Times New Roman" w:hAnsi="Times New Roman" w:eastAsia="Times New Roman" w:cs="Times New Roman"/>
          <w:b w:val="0"/>
          <w:i w:val="0"/>
          <w:sz w:val="24"/>
        </w:rPr>
        <w:t xml:space="preserve">Cohn, M. (2009) </w:t>
      </w:r>
      <w:r>
        <w:rPr>
          <w:rFonts w:ascii="Times New Roman" w:hAnsi="Times New Roman" w:eastAsia="Times New Roman" w:cs="Times New Roman"/>
          <w:b w:val="0"/>
          <w:i/>
          <w:sz w:val="24"/>
        </w:rPr>
        <w:t>Succeeding with Agile: Software Development Using Scrum</w:t>
      </w:r>
      <w:r>
        <w:rPr>
          <w:rFonts w:ascii="Times New Roman" w:hAnsi="Times New Roman" w:eastAsia="Times New Roman" w:cs="Times New Roman"/>
          <w:b w:val="0"/>
          <w:i w:val="0"/>
          <w:sz w:val="24"/>
        </w:rPr>
        <w:t>. Upper Saddle River, NJ: Addison-Wesley.</w:t>
      </w:r>
    </w:p>
    <w:p>
      <w:pPr>
        <w:ind w:left="567" w:hanging="567"/>
      </w:pPr>
      <w:r>
        <w:rPr>
          <w:rFonts w:ascii="Times New Roman" w:hAnsi="Times New Roman" w:eastAsia="Times New Roman" w:cs="Times New Roman"/>
          <w:b w:val="0"/>
          <w:i w:val="0"/>
          <w:sz w:val="24"/>
        </w:rPr>
        <w:t xml:space="preserve">Conway, M.E. (1968) 'How do committees invent?', </w:t>
      </w:r>
      <w:r>
        <w:rPr>
          <w:rFonts w:ascii="Times New Roman" w:hAnsi="Times New Roman" w:eastAsia="Times New Roman" w:cs="Times New Roman"/>
          <w:b w:val="0"/>
          <w:i/>
          <w:sz w:val="24"/>
        </w:rPr>
        <w:t>Datamation</w:t>
      </w:r>
      <w:r>
        <w:rPr>
          <w:rFonts w:ascii="Times New Roman" w:hAnsi="Times New Roman" w:eastAsia="Times New Roman" w:cs="Times New Roman"/>
          <w:b w:val="0"/>
          <w:i w:val="0"/>
          <w:sz w:val="24"/>
        </w:rPr>
        <w:t>, 14(4), pp. 28–31.</w:t>
      </w:r>
    </w:p>
    <w:p>
      <w:pPr>
        <w:ind w:left="567" w:hanging="567"/>
      </w:pPr>
      <w:r>
        <w:rPr>
          <w:rFonts w:ascii="Times New Roman" w:hAnsi="Times New Roman" w:eastAsia="Times New Roman" w:cs="Times New Roman"/>
          <w:b w:val="0"/>
          <w:i w:val="0"/>
          <w:sz w:val="24"/>
        </w:rPr>
        <w:t xml:space="preserve">Docker (n.d.) </w:t>
      </w:r>
      <w:r>
        <w:rPr>
          <w:rFonts w:ascii="Times New Roman" w:hAnsi="Times New Roman" w:eastAsia="Times New Roman" w:cs="Times New Roman"/>
          <w:b w:val="0"/>
          <w:i/>
          <w:sz w:val="24"/>
        </w:rPr>
        <w:t>Multi-stage builds</w:t>
      </w:r>
      <w:r>
        <w:rPr>
          <w:rFonts w:ascii="Times New Roman" w:hAnsi="Times New Roman" w:eastAsia="Times New Roman" w:cs="Times New Roman"/>
          <w:b w:val="0"/>
          <w:i w:val="0"/>
          <w:sz w:val="24"/>
        </w:rPr>
        <w:t xml:space="preserve">. Available at: </w:t>
      </w:r>
      <w:hyperlink r:id="rId27">
        <w:r>
          <w:rPr>
            <w:rFonts w:ascii="Times New Roman" w:hAnsi="Times New Roman" w:eastAsia="Times New Roman" w:cs="Times New Roman"/>
            <w:b w:val="0"/>
            <w:i w:val="0"/>
            <w:color w:val="0563C1"/>
            <w:sz w:val="24"/>
            <w:u w:val="single"/>
          </w:rPr>
          <w:t>https://docs.docker.com/build/building/multi-stage/</w:t>
        </w:r>
      </w:hyperlink>
      <w:r>
        <w:rPr>
          <w:rFonts w:ascii="Times New Roman" w:hAnsi="Times New Roman" w:eastAsia="Times New Roman" w:cs="Times New Roman"/>
          <w:b w:val="0"/>
          <w:i w:val="0"/>
          <w:sz w:val="24"/>
        </w:rPr>
        <w:t xml:space="preserve"> (Accessed: 5 October 2026).</w:t>
      </w:r>
    </w:p>
    <w:p>
      <w:pPr>
        <w:ind w:left="567" w:hanging="567"/>
      </w:pPr>
      <w:r>
        <w:rPr>
          <w:rFonts w:ascii="Times New Roman" w:hAnsi="Times New Roman" w:eastAsia="Times New Roman" w:cs="Times New Roman"/>
          <w:b w:val="0"/>
          <w:i w:val="0"/>
          <w:sz w:val="24"/>
        </w:rPr>
        <w:t xml:space="preserve">Erl, T. (2005) </w:t>
      </w:r>
      <w:r>
        <w:rPr>
          <w:rFonts w:ascii="Times New Roman" w:hAnsi="Times New Roman" w:eastAsia="Times New Roman" w:cs="Times New Roman"/>
          <w:b w:val="0"/>
          <w:i/>
          <w:sz w:val="24"/>
        </w:rPr>
        <w:t>Service-Oriented Architecture: Concepts, Technology, and Design</w:t>
      </w:r>
      <w:r>
        <w:rPr>
          <w:rFonts w:ascii="Times New Roman" w:hAnsi="Times New Roman" w:eastAsia="Times New Roman" w:cs="Times New Roman"/>
          <w:b w:val="0"/>
          <w:i w:val="0"/>
          <w:sz w:val="24"/>
        </w:rPr>
        <w:t>. Upper Saddle River, NJ: Prentice Hall.</w:t>
      </w:r>
    </w:p>
    <w:p>
      <w:pPr>
        <w:ind w:left="567" w:hanging="567"/>
      </w:pPr>
      <w:r>
        <w:rPr>
          <w:rFonts w:ascii="Times New Roman" w:hAnsi="Times New Roman" w:eastAsia="Times New Roman" w:cs="Times New Roman"/>
          <w:b w:val="0"/>
          <w:i w:val="0"/>
          <w:sz w:val="24"/>
        </w:rPr>
        <w:t xml:space="preserve">European Parliament and Council of the European Union (2016) 'Regulation (EU) 2016/679 of the European Parliament and of the Council of 27 April 2016 on the protection of natural persons with regard to the processing of personal data and on the free movement of such data (General Data Protection Regulation)', </w:t>
      </w:r>
      <w:r>
        <w:rPr>
          <w:rFonts w:ascii="Times New Roman" w:hAnsi="Times New Roman" w:eastAsia="Times New Roman" w:cs="Times New Roman"/>
          <w:b w:val="0"/>
          <w:i/>
          <w:sz w:val="24"/>
        </w:rPr>
        <w:t>Official Journal of the European Union</w:t>
      </w:r>
      <w:r>
        <w:rPr>
          <w:rFonts w:ascii="Times New Roman" w:hAnsi="Times New Roman" w:eastAsia="Times New Roman" w:cs="Times New Roman"/>
          <w:b w:val="0"/>
          <w:i w:val="0"/>
          <w:sz w:val="24"/>
        </w:rPr>
        <w:t>, L 119, 4 May, pp. 1–88.</w:t>
      </w:r>
    </w:p>
    <w:p>
      <w:pPr>
        <w:ind w:left="567" w:hanging="567"/>
      </w:pPr>
      <w:r>
        <w:rPr>
          <w:rFonts w:ascii="Times New Roman" w:hAnsi="Times New Roman" w:eastAsia="Times New Roman" w:cs="Times New Roman"/>
          <w:b w:val="0"/>
          <w:i w:val="0"/>
          <w:sz w:val="24"/>
        </w:rPr>
        <w:t xml:space="preserve">Forsgren, N., Humble, J. and Kim, G. (2018) </w:t>
      </w:r>
      <w:r>
        <w:rPr>
          <w:rFonts w:ascii="Times New Roman" w:hAnsi="Times New Roman" w:eastAsia="Times New Roman" w:cs="Times New Roman"/>
          <w:b w:val="0"/>
          <w:i/>
          <w:sz w:val="24"/>
        </w:rPr>
        <w:t>Accelerate: The Science of Lean Software and DevOps</w:t>
      </w:r>
      <w:r>
        <w:rPr>
          <w:rFonts w:ascii="Times New Roman" w:hAnsi="Times New Roman" w:eastAsia="Times New Roman" w:cs="Times New Roman"/>
          <w:b w:val="0"/>
          <w:i w:val="0"/>
          <w:sz w:val="24"/>
        </w:rPr>
        <w:t>. Portland, OR: IT Revolution Press.</w:t>
      </w:r>
    </w:p>
    <w:p>
      <w:pPr>
        <w:ind w:left="567" w:hanging="567"/>
      </w:pPr>
      <w:r>
        <w:rPr>
          <w:rFonts w:ascii="Times New Roman" w:hAnsi="Times New Roman" w:eastAsia="Times New Roman" w:cs="Times New Roman"/>
          <w:b w:val="0"/>
          <w:i w:val="0"/>
          <w:sz w:val="24"/>
        </w:rPr>
        <w:t xml:space="preserve">Fowler, M. (2004) </w:t>
      </w:r>
      <w:r>
        <w:rPr>
          <w:rFonts w:ascii="Times New Roman" w:hAnsi="Times New Roman" w:eastAsia="Times New Roman" w:cs="Times New Roman"/>
          <w:b w:val="0"/>
          <w:i/>
          <w:sz w:val="24"/>
        </w:rPr>
        <w:t>StranglerFigApplication</w:t>
      </w:r>
      <w:r>
        <w:rPr>
          <w:rFonts w:ascii="Times New Roman" w:hAnsi="Times New Roman" w:eastAsia="Times New Roman" w:cs="Times New Roman"/>
          <w:b w:val="0"/>
          <w:i w:val="0"/>
          <w:sz w:val="24"/>
        </w:rPr>
        <w:t xml:space="preserve">. Available at: </w:t>
      </w:r>
      <w:hyperlink r:id="rId28">
        <w:r>
          <w:rPr>
            <w:rFonts w:ascii="Times New Roman" w:hAnsi="Times New Roman" w:eastAsia="Times New Roman" w:cs="Times New Roman"/>
            <w:b w:val="0"/>
            <w:i w:val="0"/>
            <w:color w:val="0563C1"/>
            <w:sz w:val="24"/>
            <w:u w:val="single"/>
          </w:rPr>
          <w:t>https://martinfowler.com/bliki/StranglerFigApplication.html</w:t>
        </w:r>
      </w:hyperlink>
      <w:r>
        <w:rPr>
          <w:rFonts w:ascii="Times New Roman" w:hAnsi="Times New Roman" w:eastAsia="Times New Roman" w:cs="Times New Roman"/>
          <w:b w:val="0"/>
          <w:i w:val="0"/>
          <w:sz w:val="24"/>
        </w:rPr>
        <w:t xml:space="preserve"> (Accessed: 5 October 2026).</w:t>
      </w:r>
    </w:p>
    <w:p>
      <w:pPr>
        <w:ind w:left="567" w:hanging="567"/>
      </w:pPr>
      <w:r>
        <w:rPr>
          <w:rFonts w:ascii="Times New Roman" w:hAnsi="Times New Roman" w:eastAsia="Times New Roman" w:cs="Times New Roman"/>
          <w:b w:val="0"/>
          <w:i w:val="0"/>
          <w:sz w:val="24"/>
        </w:rPr>
        <w:t xml:space="preserve">Fowler, M. (2010) </w:t>
      </w:r>
      <w:r>
        <w:rPr>
          <w:rFonts w:ascii="Times New Roman" w:hAnsi="Times New Roman" w:eastAsia="Times New Roman" w:cs="Times New Roman"/>
          <w:b w:val="0"/>
          <w:i/>
          <w:sz w:val="24"/>
        </w:rPr>
        <w:t>BlueGreenDeployment</w:t>
      </w:r>
      <w:r>
        <w:rPr>
          <w:rFonts w:ascii="Times New Roman" w:hAnsi="Times New Roman" w:eastAsia="Times New Roman" w:cs="Times New Roman"/>
          <w:b w:val="0"/>
          <w:i w:val="0"/>
          <w:sz w:val="24"/>
        </w:rPr>
        <w:t xml:space="preserve">. Available at: </w:t>
      </w:r>
      <w:hyperlink r:id="rId29">
        <w:r>
          <w:rPr>
            <w:rFonts w:ascii="Times New Roman" w:hAnsi="Times New Roman" w:eastAsia="Times New Roman" w:cs="Times New Roman"/>
            <w:b w:val="0"/>
            <w:i w:val="0"/>
            <w:color w:val="0563C1"/>
            <w:sz w:val="24"/>
            <w:u w:val="single"/>
          </w:rPr>
          <w:t>https://martinfowler.com/bliki/BlueGreenDeployment.html</w:t>
        </w:r>
      </w:hyperlink>
      <w:r>
        <w:rPr>
          <w:rFonts w:ascii="Times New Roman" w:hAnsi="Times New Roman" w:eastAsia="Times New Roman" w:cs="Times New Roman"/>
          <w:b w:val="0"/>
          <w:i w:val="0"/>
          <w:sz w:val="24"/>
        </w:rPr>
        <w:t xml:space="preserve"> (Accessed: 5 October 2026).</w:t>
      </w:r>
    </w:p>
    <w:p>
      <w:pPr>
        <w:ind w:left="567" w:hanging="567"/>
      </w:pPr>
      <w:r>
        <w:rPr>
          <w:rFonts w:ascii="Times New Roman" w:hAnsi="Times New Roman" w:eastAsia="Times New Roman" w:cs="Times New Roman"/>
          <w:b w:val="0"/>
          <w:i w:val="0"/>
          <w:sz w:val="24"/>
        </w:rPr>
        <w:t xml:space="preserve">Fowler, M. (2015) </w:t>
      </w:r>
      <w:r>
        <w:rPr>
          <w:rFonts w:ascii="Times New Roman" w:hAnsi="Times New Roman" w:eastAsia="Times New Roman" w:cs="Times New Roman"/>
          <w:b w:val="0"/>
          <w:i/>
          <w:sz w:val="24"/>
        </w:rPr>
        <w:t>MonolithFirst</w:t>
      </w:r>
      <w:r>
        <w:rPr>
          <w:rFonts w:ascii="Times New Roman" w:hAnsi="Times New Roman" w:eastAsia="Times New Roman" w:cs="Times New Roman"/>
          <w:b w:val="0"/>
          <w:i w:val="0"/>
          <w:sz w:val="24"/>
        </w:rPr>
        <w:t xml:space="preserve">. Available at: </w:t>
      </w:r>
      <w:hyperlink r:id="rId30">
        <w:r>
          <w:rPr>
            <w:rFonts w:ascii="Times New Roman" w:hAnsi="Times New Roman" w:eastAsia="Times New Roman" w:cs="Times New Roman"/>
            <w:b w:val="0"/>
            <w:i w:val="0"/>
            <w:color w:val="0563C1"/>
            <w:sz w:val="24"/>
            <w:u w:val="single"/>
          </w:rPr>
          <w:t>https://martinfowler.com/bliki/MonolithFirst.html</w:t>
        </w:r>
      </w:hyperlink>
      <w:r>
        <w:rPr>
          <w:rFonts w:ascii="Times New Roman" w:hAnsi="Times New Roman" w:eastAsia="Times New Roman" w:cs="Times New Roman"/>
          <w:b w:val="0"/>
          <w:i w:val="0"/>
          <w:sz w:val="24"/>
        </w:rPr>
        <w:t xml:space="preserve"> (Accessed: 5 October 2026).</w:t>
      </w:r>
    </w:p>
    <w:p>
      <w:pPr>
        <w:ind w:left="567" w:hanging="567"/>
      </w:pPr>
      <w:r>
        <w:rPr>
          <w:rFonts w:ascii="Times New Roman" w:hAnsi="Times New Roman" w:eastAsia="Times New Roman" w:cs="Times New Roman"/>
          <w:b w:val="0"/>
          <w:i w:val="0"/>
          <w:sz w:val="24"/>
        </w:rPr>
        <w:t xml:space="preserve">Garcia-Molina, H. and Salem, K. (1987) 'Sagas', </w:t>
      </w:r>
      <w:r>
        <w:rPr>
          <w:rFonts w:ascii="Times New Roman" w:hAnsi="Times New Roman" w:eastAsia="Times New Roman" w:cs="Times New Roman"/>
          <w:b w:val="0"/>
          <w:i/>
          <w:sz w:val="24"/>
        </w:rPr>
        <w:t>ACM SIGMOD Record</w:t>
      </w:r>
      <w:r>
        <w:rPr>
          <w:rFonts w:ascii="Times New Roman" w:hAnsi="Times New Roman" w:eastAsia="Times New Roman" w:cs="Times New Roman"/>
          <w:b w:val="0"/>
          <w:i w:val="0"/>
          <w:sz w:val="24"/>
        </w:rPr>
        <w:t>, 16(3), pp. 249–259.</w:t>
      </w:r>
    </w:p>
    <w:p>
      <w:pPr>
        <w:ind w:left="567" w:hanging="567"/>
      </w:pPr>
      <w:r>
        <w:rPr>
          <w:rFonts w:ascii="Times New Roman" w:hAnsi="Times New Roman" w:eastAsia="Times New Roman" w:cs="Times New Roman"/>
          <w:b w:val="0"/>
          <w:i w:val="0"/>
          <w:sz w:val="24"/>
        </w:rPr>
        <w:t xml:space="preserve">Hammant, P. (2017) </w:t>
      </w:r>
      <w:r>
        <w:rPr>
          <w:rFonts w:ascii="Times New Roman" w:hAnsi="Times New Roman" w:eastAsia="Times New Roman" w:cs="Times New Roman"/>
          <w:b w:val="0"/>
          <w:i/>
          <w:sz w:val="24"/>
        </w:rPr>
        <w:t>Trunk Based Development</w:t>
      </w:r>
      <w:r>
        <w:rPr>
          <w:rFonts w:ascii="Times New Roman" w:hAnsi="Times New Roman" w:eastAsia="Times New Roman" w:cs="Times New Roman"/>
          <w:b w:val="0"/>
          <w:i w:val="0"/>
          <w:sz w:val="24"/>
        </w:rPr>
        <w:t xml:space="preserve">. Available at: </w:t>
      </w:r>
      <w:hyperlink r:id="rId31">
        <w:r>
          <w:rPr>
            <w:rFonts w:ascii="Times New Roman" w:hAnsi="Times New Roman" w:eastAsia="Times New Roman" w:cs="Times New Roman"/>
            <w:b w:val="0"/>
            <w:i w:val="0"/>
            <w:color w:val="0563C1"/>
            <w:sz w:val="24"/>
            <w:u w:val="single"/>
          </w:rPr>
          <w:t>https://trunkbaseddevelopment.com</w:t>
        </w:r>
      </w:hyperlink>
      <w:r>
        <w:rPr>
          <w:rFonts w:ascii="Times New Roman" w:hAnsi="Times New Roman" w:eastAsia="Times New Roman" w:cs="Times New Roman"/>
          <w:b w:val="0"/>
          <w:i w:val="0"/>
          <w:sz w:val="24"/>
        </w:rPr>
        <w:t xml:space="preserve"> (Accessed: 5 October 2026).</w:t>
      </w:r>
    </w:p>
    <w:p>
      <w:pPr>
        <w:ind w:left="567" w:hanging="567"/>
      </w:pPr>
      <w:r>
        <w:rPr>
          <w:rFonts w:ascii="Times New Roman" w:hAnsi="Times New Roman" w:eastAsia="Times New Roman" w:cs="Times New Roman"/>
          <w:b w:val="0"/>
          <w:i w:val="0"/>
          <w:sz w:val="24"/>
        </w:rPr>
        <w:t xml:space="preserve">Humble, J. and Farley, D. (2010) </w:t>
      </w:r>
      <w:r>
        <w:rPr>
          <w:rFonts w:ascii="Times New Roman" w:hAnsi="Times New Roman" w:eastAsia="Times New Roman" w:cs="Times New Roman"/>
          <w:b w:val="0"/>
          <w:i/>
          <w:sz w:val="24"/>
        </w:rPr>
        <w:t>Continuous Delivery: Reliable Software Releases through Build, Test, and Deployment Automation</w:t>
      </w:r>
      <w:r>
        <w:rPr>
          <w:rFonts w:ascii="Times New Roman" w:hAnsi="Times New Roman" w:eastAsia="Times New Roman" w:cs="Times New Roman"/>
          <w:b w:val="0"/>
          <w:i w:val="0"/>
          <w:sz w:val="24"/>
        </w:rPr>
        <w:t>. Upper Saddle River, NJ: Addison-Wesley.</w:t>
      </w:r>
    </w:p>
    <w:p>
      <w:pPr>
        <w:ind w:left="567" w:hanging="567"/>
      </w:pPr>
      <w:r>
        <w:rPr>
          <w:rFonts w:ascii="Times New Roman" w:hAnsi="Times New Roman" w:eastAsia="Times New Roman" w:cs="Times New Roman"/>
          <w:b w:val="0"/>
          <w:i w:val="0"/>
          <w:sz w:val="24"/>
        </w:rPr>
        <w:t xml:space="preserve">Istio (n.d.) </w:t>
      </w:r>
      <w:r>
        <w:rPr>
          <w:rFonts w:ascii="Times New Roman" w:hAnsi="Times New Roman" w:eastAsia="Times New Roman" w:cs="Times New Roman"/>
          <w:b w:val="0"/>
          <w:i/>
          <w:sz w:val="24"/>
        </w:rPr>
        <w:t>The Istio service mesh</w:t>
      </w:r>
      <w:r>
        <w:rPr>
          <w:rFonts w:ascii="Times New Roman" w:hAnsi="Times New Roman" w:eastAsia="Times New Roman" w:cs="Times New Roman"/>
          <w:b w:val="0"/>
          <w:i w:val="0"/>
          <w:sz w:val="24"/>
        </w:rPr>
        <w:t xml:space="preserve">. Available at: </w:t>
      </w:r>
      <w:hyperlink r:id="rId32">
        <w:r>
          <w:rPr>
            <w:rFonts w:ascii="Times New Roman" w:hAnsi="Times New Roman" w:eastAsia="Times New Roman" w:cs="Times New Roman"/>
            <w:b w:val="0"/>
            <w:i w:val="0"/>
            <w:color w:val="0563C1"/>
            <w:sz w:val="24"/>
            <w:u w:val="single"/>
          </w:rPr>
          <w:t>https://istio.io/latest/about/service-mesh/</w:t>
        </w:r>
      </w:hyperlink>
      <w:r>
        <w:rPr>
          <w:rFonts w:ascii="Times New Roman" w:hAnsi="Times New Roman" w:eastAsia="Times New Roman" w:cs="Times New Roman"/>
          <w:b w:val="0"/>
          <w:i w:val="0"/>
          <w:sz w:val="24"/>
        </w:rPr>
        <w:t xml:space="preserve"> (Accessed: 5 October 2026).</w:t>
      </w:r>
    </w:p>
    <w:p>
      <w:pPr>
        <w:ind w:left="567" w:hanging="567"/>
      </w:pPr>
      <w:r>
        <w:rPr>
          <w:rFonts w:ascii="Times New Roman" w:hAnsi="Times New Roman" w:eastAsia="Times New Roman" w:cs="Times New Roman"/>
          <w:b w:val="0"/>
          <w:i w:val="0"/>
          <w:sz w:val="24"/>
        </w:rPr>
        <w:t xml:space="preserve">Kubernetes (n.d.a) </w:t>
      </w:r>
      <w:r>
        <w:rPr>
          <w:rFonts w:ascii="Times New Roman" w:hAnsi="Times New Roman" w:eastAsia="Times New Roman" w:cs="Times New Roman"/>
          <w:b w:val="0"/>
          <w:i/>
          <w:sz w:val="24"/>
        </w:rPr>
        <w:t>Configure liveness, readiness and startup probes</w:t>
      </w:r>
      <w:r>
        <w:rPr>
          <w:rFonts w:ascii="Times New Roman" w:hAnsi="Times New Roman" w:eastAsia="Times New Roman" w:cs="Times New Roman"/>
          <w:b w:val="0"/>
          <w:i w:val="0"/>
          <w:sz w:val="24"/>
        </w:rPr>
        <w:t xml:space="preserve">. Available at: </w:t>
      </w:r>
      <w:hyperlink r:id="rId33">
        <w:r>
          <w:rPr>
            <w:rFonts w:ascii="Times New Roman" w:hAnsi="Times New Roman" w:eastAsia="Times New Roman" w:cs="Times New Roman"/>
            <w:b w:val="0"/>
            <w:i w:val="0"/>
            <w:color w:val="0563C1"/>
            <w:sz w:val="24"/>
            <w:u w:val="single"/>
          </w:rPr>
          <w:t>https://kubernetes.io/docs/tasks/configure-pod-container/configure-liveness-readiness-startup-probes/</w:t>
        </w:r>
      </w:hyperlink>
      <w:r>
        <w:rPr>
          <w:rFonts w:ascii="Times New Roman" w:hAnsi="Times New Roman" w:eastAsia="Times New Roman" w:cs="Times New Roman"/>
          <w:b w:val="0"/>
          <w:i w:val="0"/>
          <w:sz w:val="24"/>
        </w:rPr>
        <w:t xml:space="preserve"> (Accessed: 5 October 2026).</w:t>
      </w:r>
    </w:p>
    <w:p>
      <w:pPr>
        <w:ind w:left="567" w:hanging="567"/>
      </w:pPr>
      <w:r>
        <w:rPr>
          <w:rFonts w:ascii="Times New Roman" w:hAnsi="Times New Roman" w:eastAsia="Times New Roman" w:cs="Times New Roman"/>
          <w:b w:val="0"/>
          <w:i w:val="0"/>
          <w:sz w:val="24"/>
        </w:rPr>
        <w:t xml:space="preserve">Kubernetes (n.d.b) </w:t>
      </w:r>
      <w:r>
        <w:rPr>
          <w:rFonts w:ascii="Times New Roman" w:hAnsi="Times New Roman" w:eastAsia="Times New Roman" w:cs="Times New Roman"/>
          <w:b w:val="0"/>
          <w:i/>
          <w:sz w:val="24"/>
        </w:rPr>
        <w:t>Horizontal Pod Autoscaling</w:t>
      </w:r>
      <w:r>
        <w:rPr>
          <w:rFonts w:ascii="Times New Roman" w:hAnsi="Times New Roman" w:eastAsia="Times New Roman" w:cs="Times New Roman"/>
          <w:b w:val="0"/>
          <w:i w:val="0"/>
          <w:sz w:val="24"/>
        </w:rPr>
        <w:t xml:space="preserve">. Available at: </w:t>
      </w:r>
      <w:hyperlink r:id="rId34">
        <w:r>
          <w:rPr>
            <w:rFonts w:ascii="Times New Roman" w:hAnsi="Times New Roman" w:eastAsia="Times New Roman" w:cs="Times New Roman"/>
            <w:b w:val="0"/>
            <w:i w:val="0"/>
            <w:color w:val="0563C1"/>
            <w:sz w:val="24"/>
            <w:u w:val="single"/>
          </w:rPr>
          <w:t>https://kubernetes.io/docs/tasks/run-application/horizontal-pod-autoscale/</w:t>
        </w:r>
      </w:hyperlink>
      <w:r>
        <w:rPr>
          <w:rFonts w:ascii="Times New Roman" w:hAnsi="Times New Roman" w:eastAsia="Times New Roman" w:cs="Times New Roman"/>
          <w:b w:val="0"/>
          <w:i w:val="0"/>
          <w:sz w:val="24"/>
        </w:rPr>
        <w:t xml:space="preserve"> (Accessed: 5 October 2026).</w:t>
      </w:r>
    </w:p>
    <w:p>
      <w:pPr>
        <w:ind w:left="567" w:hanging="567"/>
      </w:pPr>
      <w:r>
        <w:rPr>
          <w:rFonts w:ascii="Times New Roman" w:hAnsi="Times New Roman" w:eastAsia="Times New Roman" w:cs="Times New Roman"/>
          <w:b w:val="0"/>
          <w:i w:val="0"/>
          <w:sz w:val="24"/>
        </w:rPr>
        <w:t xml:space="preserve">Lewis, J. and Fowler, M. (2014) </w:t>
      </w:r>
      <w:r>
        <w:rPr>
          <w:rFonts w:ascii="Times New Roman" w:hAnsi="Times New Roman" w:eastAsia="Times New Roman" w:cs="Times New Roman"/>
          <w:b w:val="0"/>
          <w:i/>
          <w:sz w:val="24"/>
        </w:rPr>
        <w:t>Microservices: a definition of this new architectural term</w:t>
      </w:r>
      <w:r>
        <w:rPr>
          <w:rFonts w:ascii="Times New Roman" w:hAnsi="Times New Roman" w:eastAsia="Times New Roman" w:cs="Times New Roman"/>
          <w:b w:val="0"/>
          <w:i w:val="0"/>
          <w:sz w:val="24"/>
        </w:rPr>
        <w:t xml:space="preserve">. Available at: </w:t>
      </w:r>
      <w:hyperlink r:id="rId35">
        <w:r>
          <w:rPr>
            <w:rFonts w:ascii="Times New Roman" w:hAnsi="Times New Roman" w:eastAsia="Times New Roman" w:cs="Times New Roman"/>
            <w:b w:val="0"/>
            <w:i w:val="0"/>
            <w:color w:val="0563C1"/>
            <w:sz w:val="24"/>
            <w:u w:val="single"/>
          </w:rPr>
          <w:t>https://martinfowler.com/articles/microservices.html</w:t>
        </w:r>
      </w:hyperlink>
      <w:r>
        <w:rPr>
          <w:rFonts w:ascii="Times New Roman" w:hAnsi="Times New Roman" w:eastAsia="Times New Roman" w:cs="Times New Roman"/>
          <w:b w:val="0"/>
          <w:i w:val="0"/>
          <w:sz w:val="24"/>
        </w:rPr>
        <w:t xml:space="preserve"> (Accessed: 5 October 2026).</w:t>
      </w:r>
    </w:p>
    <w:p>
      <w:pPr>
        <w:ind w:left="567" w:hanging="567"/>
      </w:pPr>
      <w:r>
        <w:rPr>
          <w:rFonts w:ascii="Times New Roman" w:hAnsi="Times New Roman" w:eastAsia="Times New Roman" w:cs="Times New Roman"/>
          <w:b w:val="0"/>
          <w:i w:val="0"/>
          <w:sz w:val="24"/>
        </w:rPr>
        <w:t xml:space="preserve">Newman, S. (2021) </w:t>
      </w:r>
      <w:r>
        <w:rPr>
          <w:rFonts w:ascii="Times New Roman" w:hAnsi="Times New Roman" w:eastAsia="Times New Roman" w:cs="Times New Roman"/>
          <w:b w:val="0"/>
          <w:i/>
          <w:sz w:val="24"/>
        </w:rPr>
        <w:t>Building Microservices: Designing Fine-Grained Systems</w:t>
      </w:r>
      <w:r>
        <w:rPr>
          <w:rFonts w:ascii="Times New Roman" w:hAnsi="Times New Roman" w:eastAsia="Times New Roman" w:cs="Times New Roman"/>
          <w:b w:val="0"/>
          <w:i w:val="0"/>
          <w:sz w:val="24"/>
        </w:rPr>
        <w:t>. 2nd edn. Sebastopol, CA: O'Reilly Media.</w:t>
      </w:r>
    </w:p>
    <w:p>
      <w:pPr>
        <w:ind w:left="567" w:hanging="567"/>
      </w:pPr>
      <w:r>
        <w:rPr>
          <w:rFonts w:ascii="Times New Roman" w:hAnsi="Times New Roman" w:eastAsia="Times New Roman" w:cs="Times New Roman"/>
          <w:b w:val="0"/>
          <w:i w:val="0"/>
          <w:sz w:val="24"/>
        </w:rPr>
        <w:t xml:space="preserve">Nygard, M. (2011) </w:t>
      </w:r>
      <w:r>
        <w:rPr>
          <w:rFonts w:ascii="Times New Roman" w:hAnsi="Times New Roman" w:eastAsia="Times New Roman" w:cs="Times New Roman"/>
          <w:b w:val="0"/>
          <w:i/>
          <w:sz w:val="24"/>
        </w:rPr>
        <w:t>Documenting architecture decisions</w:t>
      </w:r>
      <w:r>
        <w:rPr>
          <w:rFonts w:ascii="Times New Roman" w:hAnsi="Times New Roman" w:eastAsia="Times New Roman" w:cs="Times New Roman"/>
          <w:b w:val="0"/>
          <w:i w:val="0"/>
          <w:sz w:val="24"/>
        </w:rPr>
        <w:t xml:space="preserve">. Available at: </w:t>
      </w:r>
      <w:hyperlink r:id="rId36">
        <w:r>
          <w:rPr>
            <w:rFonts w:ascii="Times New Roman" w:hAnsi="Times New Roman" w:eastAsia="Times New Roman" w:cs="Times New Roman"/>
            <w:b w:val="0"/>
            <w:i w:val="0"/>
            <w:color w:val="0563C1"/>
            <w:sz w:val="24"/>
            <w:u w:val="single"/>
          </w:rPr>
          <w:t>https://cognitect.com/blog/2011/11/15/documenting-architecture-decisions</w:t>
        </w:r>
      </w:hyperlink>
      <w:r>
        <w:rPr>
          <w:rFonts w:ascii="Times New Roman" w:hAnsi="Times New Roman" w:eastAsia="Times New Roman" w:cs="Times New Roman"/>
          <w:b w:val="0"/>
          <w:i w:val="0"/>
          <w:sz w:val="24"/>
        </w:rPr>
        <w:t xml:space="preserve"> (Accessed: 5 October 2026).</w:t>
      </w:r>
    </w:p>
    <w:p>
      <w:pPr>
        <w:ind w:left="567" w:hanging="567"/>
      </w:pPr>
      <w:r>
        <w:rPr>
          <w:rFonts w:ascii="Times New Roman" w:hAnsi="Times New Roman" w:eastAsia="Times New Roman" w:cs="Times New Roman"/>
          <w:b w:val="0"/>
          <w:i w:val="0"/>
          <w:sz w:val="24"/>
        </w:rPr>
        <w:t xml:space="preserve">Nygard, M.T. (2018) </w:t>
      </w:r>
      <w:r>
        <w:rPr>
          <w:rFonts w:ascii="Times New Roman" w:hAnsi="Times New Roman" w:eastAsia="Times New Roman" w:cs="Times New Roman"/>
          <w:b w:val="0"/>
          <w:i/>
          <w:sz w:val="24"/>
        </w:rPr>
        <w:t>Release It! Design and Deploy Production-Ready Software</w:t>
      </w:r>
      <w:r>
        <w:rPr>
          <w:rFonts w:ascii="Times New Roman" w:hAnsi="Times New Roman" w:eastAsia="Times New Roman" w:cs="Times New Roman"/>
          <w:b w:val="0"/>
          <w:i w:val="0"/>
          <w:sz w:val="24"/>
        </w:rPr>
        <w:t>. 2nd edn. Raleigh, NC: Pragmatic Bookshelf.</w:t>
      </w:r>
    </w:p>
    <w:p>
      <w:pPr>
        <w:ind w:left="567" w:hanging="567"/>
      </w:pPr>
      <w:r>
        <w:rPr>
          <w:rFonts w:ascii="Times New Roman" w:hAnsi="Times New Roman" w:eastAsia="Times New Roman" w:cs="Times New Roman"/>
          <w:b w:val="0"/>
          <w:i w:val="0"/>
          <w:sz w:val="24"/>
        </w:rPr>
        <w:t xml:space="preserve">OpenTelemetry (n.d.) </w:t>
      </w:r>
      <w:r>
        <w:rPr>
          <w:rFonts w:ascii="Times New Roman" w:hAnsi="Times New Roman" w:eastAsia="Times New Roman" w:cs="Times New Roman"/>
          <w:b w:val="0"/>
          <w:i/>
          <w:sz w:val="24"/>
        </w:rPr>
        <w:t>OpenTelemetry documentation</w:t>
      </w:r>
      <w:r>
        <w:rPr>
          <w:rFonts w:ascii="Times New Roman" w:hAnsi="Times New Roman" w:eastAsia="Times New Roman" w:cs="Times New Roman"/>
          <w:b w:val="0"/>
          <w:i w:val="0"/>
          <w:sz w:val="24"/>
        </w:rPr>
        <w:t xml:space="preserve">. Available at: </w:t>
      </w:r>
      <w:hyperlink r:id="rId37">
        <w:r>
          <w:rPr>
            <w:rFonts w:ascii="Times New Roman" w:hAnsi="Times New Roman" w:eastAsia="Times New Roman" w:cs="Times New Roman"/>
            <w:b w:val="0"/>
            <w:i w:val="0"/>
            <w:color w:val="0563C1"/>
            <w:sz w:val="24"/>
            <w:u w:val="single"/>
          </w:rPr>
          <w:t>https://opentelemetry.io/docs/</w:t>
        </w:r>
      </w:hyperlink>
      <w:r>
        <w:rPr>
          <w:rFonts w:ascii="Times New Roman" w:hAnsi="Times New Roman" w:eastAsia="Times New Roman" w:cs="Times New Roman"/>
          <w:b w:val="0"/>
          <w:i w:val="0"/>
          <w:sz w:val="24"/>
        </w:rPr>
        <w:t xml:space="preserve"> (Accessed: 5 October 2026).</w:t>
      </w:r>
    </w:p>
    <w:p>
      <w:pPr>
        <w:ind w:left="567" w:hanging="567"/>
      </w:pPr>
      <w:r>
        <w:rPr>
          <w:rFonts w:ascii="Times New Roman" w:hAnsi="Times New Roman" w:eastAsia="Times New Roman" w:cs="Times New Roman"/>
          <w:b w:val="0"/>
          <w:i w:val="0"/>
          <w:sz w:val="24"/>
        </w:rPr>
        <w:t xml:space="preserve">Pact Foundation (n.d.) </w:t>
      </w:r>
      <w:r>
        <w:rPr>
          <w:rFonts w:ascii="Times New Roman" w:hAnsi="Times New Roman" w:eastAsia="Times New Roman" w:cs="Times New Roman"/>
          <w:b w:val="0"/>
          <w:i/>
          <w:sz w:val="24"/>
        </w:rPr>
        <w:t>Introduction to Pact</w:t>
      </w:r>
      <w:r>
        <w:rPr>
          <w:rFonts w:ascii="Times New Roman" w:hAnsi="Times New Roman" w:eastAsia="Times New Roman" w:cs="Times New Roman"/>
          <w:b w:val="0"/>
          <w:i w:val="0"/>
          <w:sz w:val="24"/>
        </w:rPr>
        <w:t xml:space="preserve">. Available at: </w:t>
      </w:r>
      <w:hyperlink r:id="rId38">
        <w:r>
          <w:rPr>
            <w:rFonts w:ascii="Times New Roman" w:hAnsi="Times New Roman" w:eastAsia="Times New Roman" w:cs="Times New Roman"/>
            <w:b w:val="0"/>
            <w:i w:val="0"/>
            <w:color w:val="0563C1"/>
            <w:sz w:val="24"/>
            <w:u w:val="single"/>
          </w:rPr>
          <w:t>https://docs.pact.io/</w:t>
        </w:r>
      </w:hyperlink>
      <w:r>
        <w:rPr>
          <w:rFonts w:ascii="Times New Roman" w:hAnsi="Times New Roman" w:eastAsia="Times New Roman" w:cs="Times New Roman"/>
          <w:b w:val="0"/>
          <w:i w:val="0"/>
          <w:sz w:val="24"/>
        </w:rPr>
        <w:t xml:space="preserve"> (Accessed: 5 October 2026).</w:t>
      </w:r>
    </w:p>
    <w:p>
      <w:pPr>
        <w:ind w:left="567" w:hanging="567"/>
      </w:pPr>
      <w:r>
        <w:rPr>
          <w:rFonts w:ascii="Times New Roman" w:hAnsi="Times New Roman" w:eastAsia="Times New Roman" w:cs="Times New Roman"/>
          <w:b w:val="0"/>
          <w:i w:val="0"/>
          <w:sz w:val="24"/>
        </w:rPr>
        <w:t xml:space="preserve">PCI Security Standards Council (2022) </w:t>
      </w:r>
      <w:r>
        <w:rPr>
          <w:rFonts w:ascii="Times New Roman" w:hAnsi="Times New Roman" w:eastAsia="Times New Roman" w:cs="Times New Roman"/>
          <w:b w:val="0"/>
          <w:i/>
          <w:sz w:val="24"/>
        </w:rPr>
        <w:t>Payment Card Industry Data Security Standard: Requirements and Testing Procedures, v4.0</w:t>
      </w:r>
      <w:r>
        <w:rPr>
          <w:rFonts w:ascii="Times New Roman" w:hAnsi="Times New Roman" w:eastAsia="Times New Roman" w:cs="Times New Roman"/>
          <w:b w:val="0"/>
          <w:i w:val="0"/>
          <w:sz w:val="24"/>
        </w:rPr>
        <w:t>. Wakefield, MA: PCI Security Standards Council.</w:t>
      </w:r>
    </w:p>
    <w:p>
      <w:pPr>
        <w:ind w:left="567" w:hanging="567"/>
      </w:pPr>
      <w:r>
        <w:rPr>
          <w:rFonts w:ascii="Times New Roman" w:hAnsi="Times New Roman" w:eastAsia="Times New Roman" w:cs="Times New Roman"/>
          <w:b w:val="0"/>
          <w:i w:val="0"/>
          <w:sz w:val="24"/>
        </w:rPr>
        <w:t xml:space="preserve">RabbitMQ (n.d.) </w:t>
      </w:r>
      <w:r>
        <w:rPr>
          <w:rFonts w:ascii="Times New Roman" w:hAnsi="Times New Roman" w:eastAsia="Times New Roman" w:cs="Times New Roman"/>
          <w:b w:val="0"/>
          <w:i/>
          <w:sz w:val="24"/>
        </w:rPr>
        <w:t>Consumer acknowledgements and publisher confirms</w:t>
      </w:r>
      <w:r>
        <w:rPr>
          <w:rFonts w:ascii="Times New Roman" w:hAnsi="Times New Roman" w:eastAsia="Times New Roman" w:cs="Times New Roman"/>
          <w:b w:val="0"/>
          <w:i w:val="0"/>
          <w:sz w:val="24"/>
        </w:rPr>
        <w:t xml:space="preserve">. Available at: </w:t>
      </w:r>
      <w:hyperlink r:id="rId39">
        <w:r>
          <w:rPr>
            <w:rFonts w:ascii="Times New Roman" w:hAnsi="Times New Roman" w:eastAsia="Times New Roman" w:cs="Times New Roman"/>
            <w:b w:val="0"/>
            <w:i w:val="0"/>
            <w:color w:val="0563C1"/>
            <w:sz w:val="24"/>
            <w:u w:val="single"/>
          </w:rPr>
          <w:t>https://www.rabbitmq.com/docs/confirms</w:t>
        </w:r>
      </w:hyperlink>
      <w:r>
        <w:rPr>
          <w:rFonts w:ascii="Times New Roman" w:hAnsi="Times New Roman" w:eastAsia="Times New Roman" w:cs="Times New Roman"/>
          <w:b w:val="0"/>
          <w:i w:val="0"/>
          <w:sz w:val="24"/>
        </w:rPr>
        <w:t xml:space="preserve"> (Accessed: 5 October 2026).</w:t>
      </w:r>
    </w:p>
    <w:p>
      <w:pPr>
        <w:ind w:left="567" w:hanging="567"/>
      </w:pPr>
      <w:r>
        <w:rPr>
          <w:rFonts w:ascii="Times New Roman" w:hAnsi="Times New Roman" w:eastAsia="Times New Roman" w:cs="Times New Roman"/>
          <w:b w:val="0"/>
          <w:i w:val="0"/>
          <w:sz w:val="24"/>
        </w:rPr>
        <w:t xml:space="preserve">Richardson, C. (2018) </w:t>
      </w:r>
      <w:r>
        <w:rPr>
          <w:rFonts w:ascii="Times New Roman" w:hAnsi="Times New Roman" w:eastAsia="Times New Roman" w:cs="Times New Roman"/>
          <w:b w:val="0"/>
          <w:i/>
          <w:sz w:val="24"/>
        </w:rPr>
        <w:t>Microservices Patterns: With Examples in Java</w:t>
      </w:r>
      <w:r>
        <w:rPr>
          <w:rFonts w:ascii="Times New Roman" w:hAnsi="Times New Roman" w:eastAsia="Times New Roman" w:cs="Times New Roman"/>
          <w:b w:val="0"/>
          <w:i w:val="0"/>
          <w:sz w:val="24"/>
        </w:rPr>
        <w:t>. Shelter Island, NY: Manning.</w:t>
      </w:r>
    </w:p>
    <w:p>
      <w:pPr>
        <w:ind w:left="567" w:hanging="567"/>
      </w:pPr>
      <w:r>
        <w:rPr>
          <w:rFonts w:ascii="Times New Roman" w:hAnsi="Times New Roman" w:eastAsia="Times New Roman" w:cs="Times New Roman"/>
          <w:b w:val="0"/>
          <w:i w:val="0"/>
          <w:sz w:val="24"/>
        </w:rPr>
        <w:t xml:space="preserve">Richardson, C. (n.d.) </w:t>
      </w:r>
      <w:r>
        <w:rPr>
          <w:rFonts w:ascii="Times New Roman" w:hAnsi="Times New Roman" w:eastAsia="Times New Roman" w:cs="Times New Roman"/>
          <w:b w:val="0"/>
          <w:i/>
          <w:sz w:val="24"/>
        </w:rPr>
        <w:t>Pattern: Transactional outbox</w:t>
      </w:r>
      <w:r>
        <w:rPr>
          <w:rFonts w:ascii="Times New Roman" w:hAnsi="Times New Roman" w:eastAsia="Times New Roman" w:cs="Times New Roman"/>
          <w:b w:val="0"/>
          <w:i w:val="0"/>
          <w:sz w:val="24"/>
        </w:rPr>
        <w:t xml:space="preserve">. Available at: </w:t>
      </w:r>
      <w:hyperlink r:id="rId40">
        <w:r>
          <w:rPr>
            <w:rFonts w:ascii="Times New Roman" w:hAnsi="Times New Roman" w:eastAsia="Times New Roman" w:cs="Times New Roman"/>
            <w:b w:val="0"/>
            <w:i w:val="0"/>
            <w:color w:val="0563C1"/>
            <w:sz w:val="24"/>
            <w:u w:val="single"/>
          </w:rPr>
          <w:t>https://microservices.io/patterns/data/transactional-outbox.html</w:t>
        </w:r>
      </w:hyperlink>
      <w:r>
        <w:rPr>
          <w:rFonts w:ascii="Times New Roman" w:hAnsi="Times New Roman" w:eastAsia="Times New Roman" w:cs="Times New Roman"/>
          <w:b w:val="0"/>
          <w:i w:val="0"/>
          <w:sz w:val="24"/>
        </w:rPr>
        <w:t xml:space="preserve"> (Accessed: 5 October 2026).</w:t>
      </w:r>
    </w:p>
    <w:p>
      <w:pPr>
        <w:ind w:left="567" w:hanging="567"/>
      </w:pPr>
      <w:r>
        <w:rPr>
          <w:rFonts w:ascii="Times New Roman" w:hAnsi="Times New Roman" w:eastAsia="Times New Roman" w:cs="Times New Roman"/>
          <w:b w:val="0"/>
          <w:i w:val="0"/>
          <w:sz w:val="24"/>
        </w:rPr>
        <w:t xml:space="preserve">Rotem-Gal-Oz, A. (2006) </w:t>
      </w:r>
      <w:r>
        <w:rPr>
          <w:rFonts w:ascii="Times New Roman" w:hAnsi="Times New Roman" w:eastAsia="Times New Roman" w:cs="Times New Roman"/>
          <w:b w:val="0"/>
          <w:i/>
          <w:sz w:val="24"/>
        </w:rPr>
        <w:t>Fallacies of distributed computing explained</w:t>
      </w:r>
      <w:r>
        <w:rPr>
          <w:rFonts w:ascii="Times New Roman" w:hAnsi="Times New Roman" w:eastAsia="Times New Roman" w:cs="Times New Roman"/>
          <w:b w:val="0"/>
          <w:i w:val="0"/>
          <w:sz w:val="24"/>
        </w:rPr>
        <w:t xml:space="preserve">. Available at: </w:t>
      </w:r>
      <w:hyperlink r:id="rId41">
        <w:r>
          <w:rPr>
            <w:rFonts w:ascii="Times New Roman" w:hAnsi="Times New Roman" w:eastAsia="Times New Roman" w:cs="Times New Roman"/>
            <w:b w:val="0"/>
            <w:i w:val="0"/>
            <w:color w:val="0563C1"/>
            <w:sz w:val="24"/>
            <w:u w:val="single"/>
          </w:rPr>
          <w:t>https://www.rgoarchitects.com/Files/fallacies.pdf</w:t>
        </w:r>
      </w:hyperlink>
      <w:r>
        <w:rPr>
          <w:rFonts w:ascii="Times New Roman" w:hAnsi="Times New Roman" w:eastAsia="Times New Roman" w:cs="Times New Roman"/>
          <w:b w:val="0"/>
          <w:i w:val="0"/>
          <w:sz w:val="24"/>
        </w:rPr>
        <w:t xml:space="preserve"> (Accessed: 5 October 2026).</w:t>
      </w:r>
    </w:p>
    <w:p>
      <w:pPr>
        <w:ind w:left="567" w:hanging="567"/>
      </w:pPr>
      <w:r>
        <w:rPr>
          <w:rFonts w:ascii="Times New Roman" w:hAnsi="Times New Roman" w:eastAsia="Times New Roman" w:cs="Times New Roman"/>
          <w:b w:val="0"/>
          <w:i w:val="0"/>
          <w:sz w:val="24"/>
        </w:rPr>
        <w:t xml:space="preserve">Sato, D. (2014) </w:t>
      </w:r>
      <w:r>
        <w:rPr>
          <w:rFonts w:ascii="Times New Roman" w:hAnsi="Times New Roman" w:eastAsia="Times New Roman" w:cs="Times New Roman"/>
          <w:b w:val="0"/>
          <w:i/>
          <w:sz w:val="24"/>
        </w:rPr>
        <w:t>CanaryRelease</w:t>
      </w:r>
      <w:r>
        <w:rPr>
          <w:rFonts w:ascii="Times New Roman" w:hAnsi="Times New Roman" w:eastAsia="Times New Roman" w:cs="Times New Roman"/>
          <w:b w:val="0"/>
          <w:i w:val="0"/>
          <w:sz w:val="24"/>
        </w:rPr>
        <w:t xml:space="preserve">. Available at: </w:t>
      </w:r>
      <w:hyperlink r:id="rId42">
        <w:r>
          <w:rPr>
            <w:rFonts w:ascii="Times New Roman" w:hAnsi="Times New Roman" w:eastAsia="Times New Roman" w:cs="Times New Roman"/>
            <w:b w:val="0"/>
            <w:i w:val="0"/>
            <w:color w:val="0563C1"/>
            <w:sz w:val="24"/>
            <w:u w:val="single"/>
          </w:rPr>
          <w:t>https://martinfowler.com/bliki/CanaryRelease.html</w:t>
        </w:r>
      </w:hyperlink>
      <w:r>
        <w:rPr>
          <w:rFonts w:ascii="Times New Roman" w:hAnsi="Times New Roman" w:eastAsia="Times New Roman" w:cs="Times New Roman"/>
          <w:b w:val="0"/>
          <w:i w:val="0"/>
          <w:sz w:val="24"/>
        </w:rPr>
        <w:t xml:space="preserve"> (Accessed: 5 October 2026).</w:t>
      </w:r>
    </w:p>
    <w:p>
      <w:pPr>
        <w:ind w:left="567" w:hanging="567"/>
      </w:pPr>
      <w:r>
        <w:rPr>
          <w:rFonts w:ascii="Times New Roman" w:hAnsi="Times New Roman" w:eastAsia="Times New Roman" w:cs="Times New Roman"/>
          <w:b w:val="0"/>
          <w:i w:val="0"/>
          <w:sz w:val="24"/>
        </w:rPr>
        <w:t xml:space="preserve">Skelton, M. and Pais, M. (2019) </w:t>
      </w:r>
      <w:r>
        <w:rPr>
          <w:rFonts w:ascii="Times New Roman" w:hAnsi="Times New Roman" w:eastAsia="Times New Roman" w:cs="Times New Roman"/>
          <w:b w:val="0"/>
          <w:i/>
          <w:sz w:val="24"/>
        </w:rPr>
        <w:t>Team Topologies: Organizing Business and Technology Teams for Fast Flow</w:t>
      </w:r>
      <w:r>
        <w:rPr>
          <w:rFonts w:ascii="Times New Roman" w:hAnsi="Times New Roman" w:eastAsia="Times New Roman" w:cs="Times New Roman"/>
          <w:b w:val="0"/>
          <w:i w:val="0"/>
          <w:sz w:val="24"/>
        </w:rPr>
        <w:t>. Portland, OR: IT Revolution Press.</w:t>
      </w:r>
    </w:p>
    <w:p>
      <w:pPr>
        <w:ind w:left="567" w:hanging="567"/>
      </w:pPr>
      <w:r>
        <w:rPr>
          <w:rFonts w:ascii="Times New Roman" w:hAnsi="Times New Roman" w:eastAsia="Times New Roman" w:cs="Times New Roman"/>
          <w:b w:val="0"/>
          <w:i w:val="0"/>
          <w:sz w:val="24"/>
        </w:rPr>
        <w:t xml:space="preserve">Vocke, H. (2018) </w:t>
      </w:r>
      <w:r>
        <w:rPr>
          <w:rFonts w:ascii="Times New Roman" w:hAnsi="Times New Roman" w:eastAsia="Times New Roman" w:cs="Times New Roman"/>
          <w:b w:val="0"/>
          <w:i/>
          <w:sz w:val="24"/>
        </w:rPr>
        <w:t>The Practical Test Pyramid</w:t>
      </w:r>
      <w:r>
        <w:rPr>
          <w:rFonts w:ascii="Times New Roman" w:hAnsi="Times New Roman" w:eastAsia="Times New Roman" w:cs="Times New Roman"/>
          <w:b w:val="0"/>
          <w:i w:val="0"/>
          <w:sz w:val="24"/>
        </w:rPr>
        <w:t xml:space="preserve">. Available at: </w:t>
      </w:r>
      <w:hyperlink r:id="rId43">
        <w:r>
          <w:rPr>
            <w:rFonts w:ascii="Times New Roman" w:hAnsi="Times New Roman" w:eastAsia="Times New Roman" w:cs="Times New Roman"/>
            <w:b w:val="0"/>
            <w:i w:val="0"/>
            <w:color w:val="0563C1"/>
            <w:sz w:val="24"/>
            <w:u w:val="single"/>
          </w:rPr>
          <w:t>https://martinfowler.com/articles/practical-test-pyramid.html</w:t>
        </w:r>
      </w:hyperlink>
      <w:r>
        <w:rPr>
          <w:rFonts w:ascii="Times New Roman" w:hAnsi="Times New Roman" w:eastAsia="Times New Roman" w:cs="Times New Roman"/>
          <w:b w:val="0"/>
          <w:i w:val="0"/>
          <w:sz w:val="24"/>
        </w:rPr>
        <w:t xml:space="preserve"> (Accessed: 5 October 2026).</w:t>
      </w:r>
    </w:p>
    <w:p>
      <w:pPr>
        <w:ind w:left="567" w:hanging="567"/>
      </w:pPr>
      <w:r>
        <w:rPr>
          <w:rFonts w:ascii="Times New Roman" w:hAnsi="Times New Roman" w:eastAsia="Times New Roman" w:cs="Times New Roman"/>
          <w:b w:val="0"/>
          <w:i w:val="0"/>
          <w:sz w:val="24"/>
        </w:rPr>
        <w:t xml:space="preserve">Vogels, W. (2009) 'Eventually consistent', </w:t>
      </w:r>
      <w:r>
        <w:rPr>
          <w:rFonts w:ascii="Times New Roman" w:hAnsi="Times New Roman" w:eastAsia="Times New Roman" w:cs="Times New Roman"/>
          <w:b w:val="0"/>
          <w:i/>
          <w:sz w:val="24"/>
        </w:rPr>
        <w:t>Communications of the ACM</w:t>
      </w:r>
      <w:r>
        <w:rPr>
          <w:rFonts w:ascii="Times New Roman" w:hAnsi="Times New Roman" w:eastAsia="Times New Roman" w:cs="Times New Roman"/>
          <w:b w:val="0"/>
          <w:i w:val="0"/>
          <w:sz w:val="24"/>
        </w:rPr>
        <w:t>, 52(1), pp. 40–44.</w:t>
      </w:r>
    </w:p>
    <w:p>
      <w:pPr>
        <w:ind w:left="567" w:hanging="567"/>
      </w:pPr>
      <w:r>
        <w:rPr>
          <w:rFonts w:ascii="Times New Roman" w:hAnsi="Times New Roman" w:eastAsia="Times New Roman" w:cs="Times New Roman"/>
          <w:b w:val="0"/>
          <w:i w:val="0"/>
          <w:sz w:val="24"/>
        </w:rPr>
        <w:t xml:space="preserve">Wiggins, A. (2017) </w:t>
      </w:r>
      <w:r>
        <w:rPr>
          <w:rFonts w:ascii="Times New Roman" w:hAnsi="Times New Roman" w:eastAsia="Times New Roman" w:cs="Times New Roman"/>
          <w:b w:val="0"/>
          <w:i/>
          <w:sz w:val="24"/>
        </w:rPr>
        <w:t>The Twelve-Factor App</w:t>
      </w:r>
      <w:r>
        <w:rPr>
          <w:rFonts w:ascii="Times New Roman" w:hAnsi="Times New Roman" w:eastAsia="Times New Roman" w:cs="Times New Roman"/>
          <w:b w:val="0"/>
          <w:i w:val="0"/>
          <w:sz w:val="24"/>
        </w:rPr>
        <w:t xml:space="preserve">. Available at: </w:t>
      </w:r>
      <w:hyperlink r:id="rId44">
        <w:r>
          <w:rPr>
            <w:rFonts w:ascii="Times New Roman" w:hAnsi="Times New Roman" w:eastAsia="Times New Roman" w:cs="Times New Roman"/>
            <w:b w:val="0"/>
            <w:i w:val="0"/>
            <w:color w:val="0563C1"/>
            <w:sz w:val="24"/>
            <w:u w:val="single"/>
          </w:rPr>
          <w:t>https://12factor.net/</w:t>
        </w:r>
      </w:hyperlink>
      <w:r>
        <w:rPr>
          <w:rFonts w:ascii="Times New Roman" w:hAnsi="Times New Roman" w:eastAsia="Times New Roman" w:cs="Times New Roman"/>
          <w:b w:val="0"/>
          <w:i w:val="0"/>
          <w:sz w:val="24"/>
        </w:rPr>
        <w:t xml:space="preserve"> (Accessed: 5 October 2026).</w:t>
      </w:r>
    </w:p>
    <w:p>
      <w:pPr>
        <w:pStyle w:val="Heading1"/>
        <w:pageBreakBefore/>
      </w:pPr>
      <w:bookmarkStart w:id="26" w:name="_Toc026"/>
      <w:r>
        <w:rPr>
          <w:rFonts w:ascii="Times New Roman" w:hAnsi="Times New Roman" w:eastAsia="Times New Roman" w:cs="Times New Roman"/>
          <w:b/>
          <w:i w:val="0"/>
          <w:sz w:val="32"/>
        </w:rPr>
        <w:t>Appendix A: Git Repository</w:t>
      </w:r>
      <w:bookmarkEnd w:id="26"/>
    </w:p>
    <w:p>
      <w:r>
        <w:rPr>
          <w:rFonts w:ascii="Times New Roman" w:hAnsi="Times New Roman" w:eastAsia="Times New Roman" w:cs="Times New Roman"/>
          <w:b w:val="0"/>
          <w:i w:val="0"/>
          <w:sz w:val="24"/>
        </w:rPr>
        <w:t xml:space="preserve">The prototype, its tests, the CI workflow, the diagrams and the scripts that build this report are in a public GitHub repository, shared with the lecturer: </w:t>
      </w:r>
      <w:hyperlink r:id="rId45">
        <w:r>
          <w:rPr>
            <w:rFonts w:ascii="Times New Roman" w:hAnsi="Times New Roman" w:eastAsia="Times New Roman" w:cs="Times New Roman"/>
            <w:b/>
            <w:i w:val="0"/>
            <w:color w:val="0563C1"/>
            <w:sz w:val="24"/>
            <w:u w:val="single"/>
          </w:rPr>
          <w:t>https://github.com/imranneta5555/maltashop-microservices</w:t>
        </w:r>
      </w:hyperlink>
    </w:p>
    <w:p>
      <w:r>
        <w:rPr>
          <w:rFonts w:ascii="Times New Roman" w:hAnsi="Times New Roman" w:eastAsia="Times New Roman" w:cs="Times New Roman"/>
          <w:b w:val="0"/>
          <w:i w:val="0"/>
          <w:sz w:val="24"/>
        </w:rPr>
        <w:t>To run the prototype, clone the repository and start it with Docker Compose. The README explains the endpoints and every environment variable.</w:t>
      </w:r>
    </w:p>
    <w:p>
      <w:pPr>
        <w:pStyle w:val="CodeBlock"/>
        <w:keepNext/>
        <w:shd w:val="clear" w:color="auto" w:fill="F2F2F2"/>
      </w:pPr>
      <w:r>
        <w:rPr>
          <w:rFonts w:ascii="Courier New" w:hAnsi="Courier New" w:eastAsia="Courier New" w:cs="Courier New"/>
          <w:sz w:val="18"/>
        </w:rPr>
        <w:t>git clone https://github.com/imranneta5555/maltashop-microservices.git</w:t>
      </w:r>
    </w:p>
    <w:p>
      <w:pPr>
        <w:pStyle w:val="CodeBlock"/>
        <w:keepNext/>
        <w:shd w:val="clear" w:color="auto" w:fill="F2F2F2"/>
      </w:pPr>
      <w:r>
        <w:rPr>
          <w:rFonts w:ascii="Courier New" w:hAnsi="Courier New" w:eastAsia="Courier New" w:cs="Courier New"/>
          <w:sz w:val="18"/>
        </w:rPr>
        <w:t>cd maltashop-microservices</w:t>
      </w:r>
    </w:p>
    <w:p>
      <w:pPr>
        <w:pStyle w:val="CodeBlock"/>
        <w:keepNext/>
        <w:shd w:val="clear" w:color="auto" w:fill="F2F2F2"/>
      </w:pPr>
      <w:r>
        <w:rPr>
          <w:rFonts w:ascii="Courier New" w:hAnsi="Courier New" w:eastAsia="Courier New" w:cs="Courier New"/>
          <w:sz w:val="18"/>
        </w:rPr>
        <w:t>docker compose up --build -d --wait</w:t>
      </w:r>
    </w:p>
    <w:p>
      <w:pPr>
        <w:pStyle w:val="CodeBlock"/>
        <w:keepNext w:val="0"/>
        <w:shd w:val="clear" w:color="auto" w:fill="F2F2F2"/>
      </w:pPr>
      <w:r>
        <w:rPr>
          <w:rFonts w:ascii="Courier New" w:hAnsi="Courier New" w:eastAsia="Courier New" w:cs="Courier New"/>
          <w:sz w:val="18"/>
        </w:rPr>
        <w:t>python3 scripts/smoke_test.py</w:t>
      </w:r>
    </w:p>
    <w:p>
      <w:pPr>
        <w:spacing w:after="0"/>
      </w:pPr>
    </w:p>
    <w:p>
      <w:r>
        <w:rPr>
          <w:rFonts w:ascii="Times New Roman" w:hAnsi="Times New Roman" w:eastAsia="Times New Roman" w:cs="Times New Roman"/>
          <w:b w:val="0"/>
          <w:i w:val="0"/>
          <w:sz w:val="24"/>
        </w:rPr>
        <w:t>The commit history below, oldest first, shows the prototype being built step by step (it was taken when this report was built).</w:t>
      </w:r>
    </w:p>
    <w:p>
      <w:pPr>
        <w:pStyle w:val="CodeListing"/>
        <w:keepNext/>
        <w:shd w:val="clear" w:color="auto" w:fill="F2F2F2"/>
      </w:pPr>
      <w:r>
        <w:rPr>
          <w:rFonts w:ascii="Courier New" w:hAnsi="Courier New" w:eastAsia="Courier New" w:cs="Courier New"/>
          <w:sz w:val="15"/>
        </w:rPr>
        <w:t>f47524f  2026-10-05 10:02  project skeleton and readme outline</w:t>
      </w:r>
    </w:p>
    <w:p>
      <w:pPr>
        <w:pStyle w:val="CodeListing"/>
        <w:keepNext/>
        <w:shd w:val="clear" w:color="auto" w:fill="F2F2F2"/>
      </w:pPr>
      <w:r>
        <w:rPr>
          <w:rFonts w:ascii="Courier New" w:hAnsi="Courier New" w:eastAsia="Courier New" w:cs="Courier New"/>
          <w:sz w:val="15"/>
        </w:rPr>
        <w:t>56b5272  2026-10-05 10:04  order service: order rules, pricing and OrderPlaced event with unit tests</w:t>
      </w:r>
    </w:p>
    <w:p>
      <w:pPr>
        <w:pStyle w:val="CodeListing"/>
        <w:keepNext/>
        <w:shd w:val="clear" w:color="auto" w:fill="F2F2F2"/>
      </w:pPr>
      <w:r>
        <w:rPr>
          <w:rFonts w:ascii="Courier New" w:hAnsi="Courier New" w:eastAsia="Courier New" w:cs="Courier New"/>
          <w:sz w:val="15"/>
        </w:rPr>
        <w:t>bcc2e31  2026-10-05 10:06  order service: POST /orders with PostgreSQL, idempotency key and outbox table</w:t>
      </w:r>
    </w:p>
    <w:p>
      <w:pPr>
        <w:pStyle w:val="CodeListing"/>
        <w:keepNext/>
        <w:shd w:val="clear" w:color="auto" w:fill="F2F2F2"/>
      </w:pPr>
      <w:r>
        <w:rPr>
          <w:rFonts w:ascii="Courier New" w:hAnsi="Courier New" w:eastAsia="Courier New" w:cs="Courier New"/>
          <w:sz w:val="15"/>
        </w:rPr>
        <w:t>1b55810  2026-10-05 10:10  order service: outbox relay publishes OrderPlaced to RabbitMQ with publisher confirms</w:t>
      </w:r>
    </w:p>
    <w:p>
      <w:pPr>
        <w:pStyle w:val="CodeListing"/>
        <w:keepNext/>
        <w:shd w:val="clear" w:color="auto" w:fill="F2F2F2"/>
      </w:pPr>
      <w:r>
        <w:rPr>
          <w:rFonts w:ascii="Courier New" w:hAnsi="Courier New" w:eastAsia="Courier New" w:cs="Courier New"/>
          <w:sz w:val="15"/>
        </w:rPr>
        <w:t>9ae0ca9  2026-10-05 10:11  notification service: idempotent OrderPlaced consumer with MongoDB store and dead-letter queue</w:t>
      </w:r>
    </w:p>
    <w:p>
      <w:pPr>
        <w:pStyle w:val="CodeListing"/>
        <w:keepNext/>
        <w:shd w:val="clear" w:color="auto" w:fill="F2F2F2"/>
      </w:pPr>
      <w:r>
        <w:rPr>
          <w:rFonts w:ascii="Courier New" w:hAnsi="Courier New" w:eastAsia="Courier New" w:cs="Courier New"/>
          <w:sz w:val="15"/>
        </w:rPr>
        <w:t>b066a7e  2026-10-05 10:14  dockerfiles for both services and docker compose for the whole system</w:t>
      </w:r>
    </w:p>
    <w:p>
      <w:pPr>
        <w:pStyle w:val="CodeListing"/>
        <w:keepNext/>
        <w:shd w:val="clear" w:color="auto" w:fill="F2F2F2"/>
      </w:pPr>
      <w:r>
        <w:rPr>
          <w:rFonts w:ascii="Courier New" w:hAnsi="Courier New" w:eastAsia="Courier New" w:cs="Courier New"/>
          <w:sz w:val="15"/>
        </w:rPr>
        <w:t>deaa8e7  2026-10-05 10:15  OrderPlaced contract with provider and consumer contract tests, end-to-end smoke test</w:t>
      </w:r>
    </w:p>
    <w:p>
      <w:pPr>
        <w:pStyle w:val="CodeListing"/>
        <w:keepNext/>
        <w:shd w:val="clear" w:color="auto" w:fill="F2F2F2"/>
      </w:pPr>
      <w:r>
        <w:rPr>
          <w:rFonts w:ascii="Courier New" w:hAnsi="Courier New" w:eastAsia="Courier New" w:cs="Courier New"/>
          <w:sz w:val="15"/>
        </w:rPr>
        <w:t>30dacf7  2026-10-05 10:16  ci: test, build-once image push to GHCR, and integration stage on the built images</w:t>
      </w:r>
    </w:p>
    <w:p>
      <w:pPr>
        <w:pStyle w:val="CodeListing"/>
        <w:keepNext/>
        <w:shd w:val="clear" w:color="auto" w:fill="F2F2F2"/>
      </w:pPr>
      <w:r>
        <w:rPr>
          <w:rFonts w:ascii="Courier New" w:hAnsi="Courier New" w:eastAsia="Courier New" w:cs="Courier New"/>
          <w:sz w:val="15"/>
        </w:rPr>
        <w:t>c727c9d  2026-10-05 10:16  readme: what the system is, how to run it, endpoints and environment variables</w:t>
      </w:r>
    </w:p>
    <w:p>
      <w:pPr>
        <w:pStyle w:val="CodeListing"/>
        <w:keepNext/>
        <w:shd w:val="clear" w:color="auto" w:fill="F2F2F2"/>
      </w:pPr>
      <w:r>
        <w:rPr>
          <w:rFonts w:ascii="Courier New" w:hAnsi="Courier New" w:eastAsia="Courier New" w:cs="Courier New"/>
          <w:sz w:val="15"/>
        </w:rPr>
        <w:t>55423a0  2026-10-05 10:22  ci: pin actions to commit SHAs, move to node24 releases, pin runner to ubuntu-24.04</w:t>
      </w:r>
    </w:p>
    <w:p>
      <w:pPr>
        <w:pStyle w:val="CodeListing"/>
        <w:keepNext/>
        <w:shd w:val="clear" w:color="auto" w:fill="F2F2F2"/>
      </w:pPr>
      <w:r>
        <w:rPr>
          <w:rFonts w:ascii="Courier New" w:hAnsi="Courier New" w:eastAsia="Courier New" w:cs="Courier New"/>
          <w:sz w:val="15"/>
        </w:rPr>
        <w:t>ae9e7fa  2026-10-05 10:25  diagrams: architecture, ci/cd pipeline, observability, saga and prototype topology</w:t>
      </w:r>
    </w:p>
    <w:p>
      <w:pPr>
        <w:pStyle w:val="CodeListing"/>
        <w:keepNext/>
        <w:shd w:val="clear" w:color="auto" w:fill="F2F2F2"/>
      </w:pPr>
      <w:r>
        <w:rPr>
          <w:rFonts w:ascii="Courier New" w:hAnsi="Courier New" w:eastAsia="Courier New" w:cs="Courier New"/>
          <w:sz w:val="15"/>
        </w:rPr>
        <w:t>df25e1b  2026-10-05 10:29  evidence: demo capture script, transcripts and screenshots of the running prototype</w:t>
      </w:r>
    </w:p>
    <w:p>
      <w:pPr>
        <w:pStyle w:val="CodeListing"/>
        <w:keepNext/>
        <w:shd w:val="clear" w:color="auto" w:fill="F2F2F2"/>
      </w:pPr>
      <w:r>
        <w:rPr>
          <w:rFonts w:ascii="Courier New" w:hAnsi="Courier New" w:eastAsia="Courier New" w:cs="Courier New"/>
          <w:sz w:val="15"/>
        </w:rPr>
        <w:t>869c520  2026-10-05 10:54  order service: wrap long lines that the report quotes</w:t>
      </w:r>
    </w:p>
    <w:p>
      <w:pPr>
        <w:pStyle w:val="CodeListing"/>
        <w:keepNext/>
        <w:shd w:val="clear" w:color="auto" w:fill="F2F2F2"/>
      </w:pPr>
      <w:r>
        <w:rPr>
          <w:rFonts w:ascii="Courier New" w:hAnsi="Courier New" w:eastAsia="Courier New" w:cs="Courier New"/>
          <w:sz w:val="15"/>
        </w:rPr>
        <w:t>cb1f0f6  2026-10-05 10:54  evidence: larger terminal text, tighter crops and the ci run screenshot</w:t>
      </w:r>
    </w:p>
    <w:p>
      <w:pPr>
        <w:pStyle w:val="CodeListing"/>
        <w:keepNext/>
        <w:shd w:val="clear" w:color="auto" w:fill="F2F2F2"/>
      </w:pPr>
      <w:r>
        <w:rPr>
          <w:rFonts w:ascii="Courier New" w:hAnsi="Courier New" w:eastAsia="Courier New" w:cs="Courier New"/>
          <w:sz w:val="15"/>
        </w:rPr>
        <w:t>11193e5  2026-10-05 10:54  docs: architecture decision records; readme covers docs, evidence and report</w:t>
      </w:r>
    </w:p>
    <w:p>
      <w:pPr>
        <w:pStyle w:val="CodeListing"/>
        <w:keepNext/>
        <w:shd w:val="clear" w:color="auto" w:fill="F2F2F2"/>
      </w:pPr>
      <w:r>
        <w:rPr>
          <w:rFonts w:ascii="Courier New" w:hAnsi="Courier New" w:eastAsia="Courier New" w:cs="Courier New"/>
          <w:sz w:val="15"/>
        </w:rPr>
        <w:t>343bb64  2026-10-05 10:54  report: sections 1 to 6, references and the build scripts</w:t>
      </w:r>
    </w:p>
    <w:p>
      <w:pPr>
        <w:pStyle w:val="CodeListing"/>
        <w:keepNext/>
        <w:shd w:val="clear" w:color="auto" w:fill="F2F2F2"/>
      </w:pPr>
      <w:r>
        <w:rPr>
          <w:rFonts w:ascii="Courier New" w:hAnsi="Courier New" w:eastAsia="Courier New" w:cs="Courier New"/>
          <w:sz w:val="15"/>
        </w:rPr>
        <w:t>bd1815b  2026-10-05 10:54  report built (pdf and word)</w:t>
      </w:r>
    </w:p>
    <w:p>
      <w:pPr>
        <w:pStyle w:val="CodeListing"/>
        <w:keepNext/>
        <w:shd w:val="clear" w:color="auto" w:fill="F2F2F2"/>
      </w:pPr>
      <w:r>
        <w:rPr>
          <w:rFonts w:ascii="Courier New" w:hAnsi="Courier New" w:eastAsia="Courier New" w:cs="Courier New"/>
          <w:sz w:val="15"/>
        </w:rPr>
        <w:t>343b191  2026-10-05 10:57  report rebuilt with the latest passing ci run</w:t>
      </w:r>
    </w:p>
    <w:p>
      <w:pPr>
        <w:pStyle w:val="CodeListing"/>
        <w:keepNext/>
        <w:shd w:val="clear" w:color="auto" w:fill="F2F2F2"/>
      </w:pPr>
      <w:r>
        <w:rPr>
          <w:rFonts w:ascii="Courier New" w:hAnsi="Courier New" w:eastAsia="Courier New" w:cs="Courier New"/>
          <w:sz w:val="15"/>
        </w:rPr>
        <w:t>e6e26d6  2026-10-05 11:36  report rebuilt after the history rewrite</w:t>
      </w:r>
    </w:p>
    <w:p>
      <w:pPr>
        <w:pStyle w:val="CodeListing"/>
        <w:keepNext/>
        <w:shd w:val="clear" w:color="auto" w:fill="F2F2F2"/>
      </w:pPr>
      <w:r>
        <w:rPr>
          <w:rFonts w:ascii="Courier New" w:hAnsi="Courier New" w:eastAsia="Courier New" w:cs="Courier New"/>
          <w:sz w:val="15"/>
        </w:rPr>
        <w:t>971ec6a  2026-10-05 11:48  report: web addresses are clickable links</w:t>
      </w:r>
    </w:p>
    <w:p>
      <w:pPr>
        <w:pStyle w:val="CodeListing"/>
        <w:keepNext/>
        <w:shd w:val="clear" w:color="auto" w:fill="F2F2F2"/>
      </w:pPr>
      <w:r>
        <w:rPr>
          <w:rFonts w:ascii="Courier New" w:hAnsi="Courier New" w:eastAsia="Courier New" w:cs="Courier New"/>
          <w:sz w:val="15"/>
        </w:rPr>
        <w:t>c932b8e  2026-10-05 11:48  report rebuilt with clickable links</w:t>
      </w:r>
    </w:p>
    <w:p>
      <w:pPr>
        <w:pStyle w:val="CodeListing"/>
        <w:keepNext/>
        <w:shd w:val="clear" w:color="auto" w:fill="F2F2F2"/>
      </w:pPr>
      <w:r>
        <w:rPr>
          <w:rFonts w:ascii="Courier New" w:hAnsi="Courier New" w:eastAsia="Courier New" w:cs="Courier New"/>
          <w:sz w:val="15"/>
        </w:rPr>
        <w:t>cff5406  2026-10-20 14:00  config: defaults hold no passwords (12-factor III)</w:t>
      </w:r>
    </w:p>
    <w:p>
      <w:pPr>
        <w:pStyle w:val="CodeListing"/>
        <w:keepNext/>
        <w:shd w:val="clear" w:color="auto" w:fill="F2F2F2"/>
      </w:pPr>
      <w:r>
        <w:rPr>
          <w:rFonts w:ascii="Courier New" w:hAnsi="Courier New" w:eastAsia="Courier New" w:cs="Courier New"/>
          <w:sz w:val="15"/>
        </w:rPr>
        <w:t>3a50180  2026-10-20 14:00  compose: named volume for RabbitMQ so queued events survive a re-created container</w:t>
      </w:r>
    </w:p>
    <w:p>
      <w:pPr>
        <w:pStyle w:val="CodeListing"/>
        <w:keepNext/>
        <w:shd w:val="clear" w:color="auto" w:fill="F2F2F2"/>
      </w:pPr>
      <w:r>
        <w:rPr>
          <w:rFonts w:ascii="Courier New" w:hAnsi="Courier New" w:eastAsia="Courier New" w:cs="Courier New"/>
          <w:sz w:val="15"/>
        </w:rPr>
        <w:t>56203cd  2026-10-20 14:00  docker: base image pinned by digest; .dockerignore keeps .env files and caches out</w:t>
      </w:r>
    </w:p>
    <w:p>
      <w:pPr>
        <w:pStyle w:val="CodeListing"/>
        <w:keepNext/>
        <w:shd w:val="clear" w:color="auto" w:fill="F2F2F2"/>
      </w:pPr>
      <w:r>
        <w:rPr>
          <w:rFonts w:ascii="Courier New" w:hAnsi="Courier New" w:eastAsia="Courier New" w:cs="Courier New"/>
          <w:sz w:val="15"/>
        </w:rPr>
        <w:t>4df861a  2026-10-20 14:00  ci: trivy scan gate before push; images built only for main</w:t>
      </w:r>
    </w:p>
    <w:p>
      <w:pPr>
        <w:pStyle w:val="CodeListing"/>
        <w:keepNext/>
        <w:shd w:val="clear" w:color="auto" w:fill="F2F2F2"/>
      </w:pPr>
      <w:r>
        <w:rPr>
          <w:rFonts w:ascii="Courier New" w:hAnsi="Courier New" w:eastAsia="Courier New" w:cs="Courier New"/>
          <w:sz w:val="15"/>
        </w:rPr>
        <w:t>5a80ca5  2026-10-20 14:00  diagrams: pipeline labels use the lecture's test levels and the gitops step</w:t>
      </w:r>
    </w:p>
    <w:p>
      <w:pPr>
        <w:pStyle w:val="CodeListing"/>
        <w:keepNext/>
        <w:shd w:val="clear" w:color="auto" w:fill="F2F2F2"/>
      </w:pPr>
      <w:r>
        <w:rPr>
          <w:rFonts w:ascii="Courier New" w:hAnsi="Courier New" w:eastAsia="Courier New" w:cs="Courier New"/>
          <w:sz w:val="15"/>
        </w:rPr>
        <w:t>6125c84  2026-10-20 14:00  evidence: re-captured after the prototype changes</w:t>
      </w:r>
    </w:p>
    <w:p>
      <w:pPr>
        <w:pStyle w:val="CodeListing"/>
        <w:keepNext w:val="0"/>
        <w:shd w:val="clear" w:color="auto" w:fill="F2F2F2"/>
      </w:pPr>
      <w:r>
        <w:rPr>
          <w:rFonts w:ascii="Courier New" w:hAnsi="Courier New" w:eastAsia="Courier New" w:cs="Courier New"/>
          <w:sz w:val="15"/>
        </w:rPr>
        <w:t>021220b  2026-10-20 14:00  report: aligned with the lecture slides; shorter appendix and no forced section breaks</w:t>
      </w:r>
    </w:p>
    <w:p>
      <w:pPr>
        <w:spacing w:after="0"/>
      </w:pPr>
    </w:p>
    <w:p>
      <w:pPr>
        <w:pStyle w:val="Heading1"/>
        <w:pageBreakBefore/>
      </w:pPr>
      <w:bookmarkStart w:id="27" w:name="_Toc027"/>
      <w:r>
        <w:rPr>
          <w:rFonts w:ascii="Times New Roman" w:hAnsi="Times New Roman" w:eastAsia="Times New Roman" w:cs="Times New Roman"/>
          <w:b/>
          <w:i w:val="0"/>
          <w:sz w:val="32"/>
        </w:rPr>
        <w:t>Appendix B: Docker Compose File</w:t>
      </w:r>
      <w:bookmarkEnd w:id="27"/>
    </w:p>
    <w:p>
      <w:r>
        <w:rPr>
          <w:rFonts w:ascii="Times New Roman" w:hAnsi="Times New Roman" w:eastAsia="Times New Roman" w:cs="Times New Roman"/>
          <w:b w:val="0"/>
          <w:i w:val="0"/>
          <w:sz w:val="24"/>
        </w:rPr>
        <w:t xml:space="preserve">The full </w:t>
      </w:r>
      <w:r>
        <w:rPr>
          <w:rFonts w:ascii="Courier New" w:hAnsi="Courier New" w:eastAsia="Courier New" w:cs="Courier New"/>
          <w:sz w:val="22"/>
        </w:rPr>
        <w:t>docker-compose.yml</w:t>
      </w:r>
      <w:r>
        <w:rPr>
          <w:rFonts w:ascii="Times New Roman" w:hAnsi="Times New Roman" w:eastAsia="Times New Roman" w:cs="Times New Roman"/>
          <w:b w:val="0"/>
          <w:i w:val="0"/>
          <w:sz w:val="24"/>
        </w:rPr>
        <w:t xml:space="preserve"> quoted in Listing 8. The Dockerfile and the CI workflow are in Listings 7 and 2; all other source code is in the repository.</w:t>
      </w:r>
    </w:p>
    <w:p>
      <w:pPr>
        <w:pStyle w:val="CodeListing"/>
        <w:keepNext w:val="0"/>
        <w:shd w:val="clear" w:color="auto" w:fill="F2F2F2"/>
      </w:pPr>
      <w:r>
        <w:rPr>
          <w:rFonts w:ascii="Courier New" w:hAnsi="Courier New" w:eastAsia="Courier New" w:cs="Courier New"/>
          <w:sz w:val="15"/>
        </w:rPr>
        <w:t># MaltaShop prototype: start everything with `docker compose up --build`.</w:t>
      </w:r>
    </w:p>
    <w:p>
      <w:pPr>
        <w:pStyle w:val="CodeListing"/>
        <w:keepNext w:val="0"/>
        <w:shd w:val="clear" w:color="auto" w:fill="F2F2F2"/>
      </w:pPr>
      <w:r>
        <w:rPr>
          <w:rFonts w:ascii="Courier New" w:hAnsi="Courier New" w:eastAsia="Courier New" w:cs="Courier New"/>
          <w:sz w:val="15"/>
        </w:rPr>
        <w:t># Every value can be overridden from a .env file (see .env.example); the defaults are for a laptop only.</w:t>
      </w:r>
    </w:p>
    <w:p>
      <w:pPr>
        <w:pStyle w:val="CodeListing"/>
        <w:keepNext w:val="0"/>
        <w:shd w:val="clear" w:color="auto" w:fill="F2F2F2"/>
      </w:pPr>
      <w:r>
        <w:rPr>
          <w:rFonts w:ascii="Courier New" w:hAnsi="Courier New" w:eastAsia="Courier New" w:cs="Courier New"/>
          <w:sz w:val="15"/>
        </w:rPr>
        <w:t>name: maltashop</w:t>
      </w:r>
    </w:p>
    <w:p>
      <w:pPr>
        <w:pStyle w:val="CodeListing"/>
        <w:keepNext w:val="0"/>
        <w:shd w:val="clear" w:color="auto" w:fill="F2F2F2"/>
      </w:pPr>
      <w:r>
        <w:rPr>
          <w:rFonts w:ascii="Courier New" w:hAnsi="Courier New" w:eastAsia="Courier New" w:cs="Courier New"/>
          <w:sz w:val="15"/>
        </w:rPr>
        <w:t xml:space="preserve"> </w:t>
      </w:r>
    </w:p>
    <w:p>
      <w:pPr>
        <w:pStyle w:val="CodeListing"/>
        <w:keepNext w:val="0"/>
        <w:shd w:val="clear" w:color="auto" w:fill="F2F2F2"/>
      </w:pPr>
      <w:r>
        <w:rPr>
          <w:rFonts w:ascii="Courier New" w:hAnsi="Courier New" w:eastAsia="Courier New" w:cs="Courier New"/>
          <w:sz w:val="15"/>
        </w:rPr>
        <w:t>services:</w:t>
      </w:r>
    </w:p>
    <w:p>
      <w:pPr>
        <w:pStyle w:val="CodeListing"/>
        <w:keepNext w:val="0"/>
        <w:shd w:val="clear" w:color="auto" w:fill="F2F2F2"/>
      </w:pPr>
      <w:r>
        <w:rPr>
          <w:rFonts w:ascii="Courier New" w:hAnsi="Courier New" w:eastAsia="Courier New" w:cs="Courier New"/>
          <w:sz w:val="15"/>
        </w:rPr>
        <w:t xml:space="preserve">  # ---------- Order service and the database only it can reach ----------</w:t>
      </w:r>
    </w:p>
    <w:p>
      <w:pPr>
        <w:pStyle w:val="CodeListing"/>
        <w:keepNext w:val="0"/>
        <w:shd w:val="clear" w:color="auto" w:fill="F2F2F2"/>
      </w:pPr>
      <w:r>
        <w:rPr>
          <w:rFonts w:ascii="Courier New" w:hAnsi="Courier New" w:eastAsia="Courier New" w:cs="Courier New"/>
          <w:sz w:val="15"/>
        </w:rPr>
        <w:t xml:space="preserve">  order-service:</w:t>
      </w:r>
    </w:p>
    <w:p>
      <w:pPr>
        <w:pStyle w:val="CodeListing"/>
        <w:keepNext w:val="0"/>
        <w:shd w:val="clear" w:color="auto" w:fill="F2F2F2"/>
      </w:pPr>
      <w:r>
        <w:rPr>
          <w:rFonts w:ascii="Courier New" w:hAnsi="Courier New" w:eastAsia="Courier New" w:cs="Courier New"/>
          <w:sz w:val="15"/>
        </w:rPr>
        <w:t xml:space="preserve">    build: ./order-service</w:t>
      </w:r>
    </w:p>
    <w:p>
      <w:pPr>
        <w:pStyle w:val="CodeListing"/>
        <w:keepNext w:val="0"/>
        <w:shd w:val="clear" w:color="auto" w:fill="F2F2F2"/>
      </w:pPr>
      <w:r>
        <w:rPr>
          <w:rFonts w:ascii="Courier New" w:hAnsi="Courier New" w:eastAsia="Courier New" w:cs="Courier New"/>
          <w:sz w:val="15"/>
        </w:rPr>
        <w:t xml:space="preserve">    image: ${IMAGE_REGISTRY:-local}/maltashop-order-service:${IMAGE_TAG:-dev}</w:t>
      </w:r>
    </w:p>
    <w:p>
      <w:pPr>
        <w:pStyle w:val="CodeListing"/>
        <w:keepNext w:val="0"/>
        <w:shd w:val="clear" w:color="auto" w:fill="F2F2F2"/>
      </w:pPr>
      <w:r>
        <w:rPr>
          <w:rFonts w:ascii="Courier New" w:hAnsi="Courier New" w:eastAsia="Courier New" w:cs="Courier New"/>
          <w:sz w:val="15"/>
        </w:rPr>
        <w:t xml:space="preserve">    environment:</w:t>
      </w:r>
    </w:p>
    <w:p>
      <w:pPr>
        <w:pStyle w:val="CodeListing"/>
        <w:keepNext w:val="0"/>
        <w:shd w:val="clear" w:color="auto" w:fill="F2F2F2"/>
      </w:pPr>
      <w:r>
        <w:rPr>
          <w:rFonts w:ascii="Courier New" w:hAnsi="Courier New" w:eastAsia="Courier New" w:cs="Courier New"/>
          <w:sz w:val="15"/>
        </w:rPr>
        <w:t xml:space="preserve">      SERVICE_NAME: order-service</w:t>
      </w:r>
    </w:p>
    <w:p>
      <w:pPr>
        <w:pStyle w:val="CodeListing"/>
        <w:keepNext w:val="0"/>
        <w:shd w:val="clear" w:color="auto" w:fill="F2F2F2"/>
      </w:pPr>
      <w:r>
        <w:rPr>
          <w:rFonts w:ascii="Courier New" w:hAnsi="Courier New" w:eastAsia="Courier New" w:cs="Courier New"/>
          <w:sz w:val="15"/>
        </w:rPr>
        <w:t xml:space="preserve">      DATABASE_URL: postgresql://order_service:${ORDER_DB_PASSWORD:-order_dev_password}@order-db:5432/orders</w:t>
      </w:r>
    </w:p>
    <w:p>
      <w:pPr>
        <w:pStyle w:val="CodeListing"/>
        <w:keepNext w:val="0"/>
        <w:shd w:val="clear" w:color="auto" w:fill="F2F2F2"/>
      </w:pPr>
      <w:r>
        <w:rPr>
          <w:rFonts w:ascii="Courier New" w:hAnsi="Courier New" w:eastAsia="Courier New" w:cs="Courier New"/>
          <w:sz w:val="15"/>
        </w:rPr>
        <w:t xml:space="preserve">      RABBITMQ_URL: amqp://${RABBITMQ_USER:-maltashop}:${RABBITMQ_PASSWORD:-maltashop_dev_password}@rabbitmq:5672/%2F</w:t>
      </w:r>
    </w:p>
    <w:p>
      <w:pPr>
        <w:pStyle w:val="CodeListing"/>
        <w:keepNext w:val="0"/>
        <w:shd w:val="clear" w:color="auto" w:fill="F2F2F2"/>
      </w:pPr>
      <w:r>
        <w:rPr>
          <w:rFonts w:ascii="Courier New" w:hAnsi="Courier New" w:eastAsia="Courier New" w:cs="Courier New"/>
          <w:sz w:val="15"/>
        </w:rPr>
        <w:t xml:space="preserve">      EVENTS_EXCHANGE: maltashop.events</w:t>
      </w:r>
    </w:p>
    <w:p>
      <w:pPr>
        <w:pStyle w:val="CodeListing"/>
        <w:keepNext w:val="0"/>
        <w:shd w:val="clear" w:color="auto" w:fill="F2F2F2"/>
      </w:pPr>
      <w:r>
        <w:rPr>
          <w:rFonts w:ascii="Courier New" w:hAnsi="Courier New" w:eastAsia="Courier New" w:cs="Courier New"/>
          <w:sz w:val="15"/>
        </w:rPr>
        <w:t xml:space="preserve">      OUTBOX_POLL_SECONDS: "1"</w:t>
      </w:r>
    </w:p>
    <w:p>
      <w:pPr>
        <w:pStyle w:val="CodeListing"/>
        <w:keepNext w:val="0"/>
        <w:shd w:val="clear" w:color="auto" w:fill="F2F2F2"/>
      </w:pPr>
      <w:r>
        <w:rPr>
          <w:rFonts w:ascii="Courier New" w:hAnsi="Courier New" w:eastAsia="Courier New" w:cs="Courier New"/>
          <w:sz w:val="15"/>
        </w:rPr>
        <w:t xml:space="preserve">      LOG_LEVEL: ${LOG_LEVEL:-INFO}</w:t>
      </w:r>
    </w:p>
    <w:p>
      <w:pPr>
        <w:pStyle w:val="CodeListing"/>
        <w:keepNext w:val="0"/>
        <w:shd w:val="clear" w:color="auto" w:fill="F2F2F2"/>
      </w:pPr>
      <w:r>
        <w:rPr>
          <w:rFonts w:ascii="Courier New" w:hAnsi="Courier New" w:eastAsia="Courier New" w:cs="Courier New"/>
          <w:sz w:val="15"/>
        </w:rPr>
        <w:t xml:space="preserve">    ports:</w:t>
      </w:r>
    </w:p>
    <w:p>
      <w:pPr>
        <w:pStyle w:val="CodeListing"/>
        <w:keepNext w:val="0"/>
        <w:shd w:val="clear" w:color="auto" w:fill="F2F2F2"/>
      </w:pPr>
      <w:r>
        <w:rPr>
          <w:rFonts w:ascii="Courier New" w:hAnsi="Courier New" w:eastAsia="Courier New" w:cs="Courier New"/>
          <w:sz w:val="15"/>
        </w:rPr>
        <w:t xml:space="preserve">      - "8001:8000"</w:t>
      </w:r>
    </w:p>
    <w:p>
      <w:pPr>
        <w:pStyle w:val="CodeListing"/>
        <w:keepNext w:val="0"/>
        <w:shd w:val="clear" w:color="auto" w:fill="F2F2F2"/>
      </w:pPr>
      <w:r>
        <w:rPr>
          <w:rFonts w:ascii="Courier New" w:hAnsi="Courier New" w:eastAsia="Courier New" w:cs="Courier New"/>
          <w:sz w:val="15"/>
        </w:rPr>
        <w:t xml:space="preserve">    depends_on:</w:t>
      </w:r>
    </w:p>
    <w:p>
      <w:pPr>
        <w:pStyle w:val="CodeListing"/>
        <w:keepNext w:val="0"/>
        <w:shd w:val="clear" w:color="auto" w:fill="F2F2F2"/>
      </w:pPr>
      <w:r>
        <w:rPr>
          <w:rFonts w:ascii="Courier New" w:hAnsi="Courier New" w:eastAsia="Courier New" w:cs="Courier New"/>
          <w:sz w:val="15"/>
        </w:rPr>
        <w:t xml:space="preserve">      order-db:</w:t>
      </w:r>
    </w:p>
    <w:p>
      <w:pPr>
        <w:pStyle w:val="CodeListing"/>
        <w:keepNext w:val="0"/>
        <w:shd w:val="clear" w:color="auto" w:fill="F2F2F2"/>
      </w:pPr>
      <w:r>
        <w:rPr>
          <w:rFonts w:ascii="Courier New" w:hAnsi="Courier New" w:eastAsia="Courier New" w:cs="Courier New"/>
          <w:sz w:val="15"/>
        </w:rPr>
        <w:t xml:space="preserve">        condition: service_healthy</w:t>
      </w:r>
    </w:p>
    <w:p>
      <w:pPr>
        <w:pStyle w:val="CodeListing"/>
        <w:keepNext w:val="0"/>
        <w:shd w:val="clear" w:color="auto" w:fill="F2F2F2"/>
      </w:pPr>
      <w:r>
        <w:rPr>
          <w:rFonts w:ascii="Courier New" w:hAnsi="Courier New" w:eastAsia="Courier New" w:cs="Courier New"/>
          <w:sz w:val="15"/>
        </w:rPr>
        <w:t xml:space="preserve">      rabbitmq:</w:t>
      </w:r>
    </w:p>
    <w:p>
      <w:pPr>
        <w:pStyle w:val="CodeListing"/>
        <w:keepNext w:val="0"/>
        <w:shd w:val="clear" w:color="auto" w:fill="F2F2F2"/>
      </w:pPr>
      <w:r>
        <w:rPr>
          <w:rFonts w:ascii="Courier New" w:hAnsi="Courier New" w:eastAsia="Courier New" w:cs="Courier New"/>
          <w:sz w:val="15"/>
        </w:rPr>
        <w:t xml:space="preserve">        condition: service_healthy</w:t>
      </w:r>
    </w:p>
    <w:p>
      <w:pPr>
        <w:pStyle w:val="CodeListing"/>
        <w:keepNext w:val="0"/>
        <w:shd w:val="clear" w:color="auto" w:fill="F2F2F2"/>
      </w:pPr>
      <w:r>
        <w:rPr>
          <w:rFonts w:ascii="Courier New" w:hAnsi="Courier New" w:eastAsia="Courier New" w:cs="Courier New"/>
          <w:sz w:val="15"/>
        </w:rPr>
        <w:t xml:space="preserve">    networks: [order-net, events-net]</w:t>
      </w:r>
    </w:p>
    <w:p>
      <w:pPr>
        <w:pStyle w:val="CodeListing"/>
        <w:keepNext w:val="0"/>
        <w:shd w:val="clear" w:color="auto" w:fill="F2F2F2"/>
      </w:pPr>
      <w:r>
        <w:rPr>
          <w:rFonts w:ascii="Courier New" w:hAnsi="Courier New" w:eastAsia="Courier New" w:cs="Courier New"/>
          <w:sz w:val="15"/>
        </w:rPr>
        <w:t xml:space="preserve">    restart: unless-stopped</w:t>
      </w:r>
    </w:p>
    <w:p>
      <w:pPr>
        <w:pStyle w:val="CodeListing"/>
        <w:keepNext w:val="0"/>
        <w:shd w:val="clear" w:color="auto" w:fill="F2F2F2"/>
      </w:pPr>
      <w:r>
        <w:rPr>
          <w:rFonts w:ascii="Courier New" w:hAnsi="Courier New" w:eastAsia="Courier New" w:cs="Courier New"/>
          <w:sz w:val="15"/>
        </w:rPr>
        <w:t xml:space="preserve"> </w:t>
      </w:r>
    </w:p>
    <w:p>
      <w:pPr>
        <w:pStyle w:val="CodeListing"/>
        <w:keepNext w:val="0"/>
        <w:shd w:val="clear" w:color="auto" w:fill="F2F2F2"/>
      </w:pPr>
      <w:r>
        <w:rPr>
          <w:rFonts w:ascii="Courier New" w:hAnsi="Courier New" w:eastAsia="Courier New" w:cs="Courier New"/>
          <w:sz w:val="15"/>
        </w:rPr>
        <w:t xml:space="preserve">  order-db:</w:t>
      </w:r>
    </w:p>
    <w:p>
      <w:pPr>
        <w:pStyle w:val="CodeListing"/>
        <w:keepNext w:val="0"/>
        <w:shd w:val="clear" w:color="auto" w:fill="F2F2F2"/>
      </w:pPr>
      <w:r>
        <w:rPr>
          <w:rFonts w:ascii="Courier New" w:hAnsi="Courier New" w:eastAsia="Courier New" w:cs="Courier New"/>
          <w:sz w:val="15"/>
        </w:rPr>
        <w:t xml:space="preserve">    image: postgres:16-alpine</w:t>
      </w:r>
    </w:p>
    <w:p>
      <w:pPr>
        <w:pStyle w:val="CodeListing"/>
        <w:keepNext w:val="0"/>
        <w:shd w:val="clear" w:color="auto" w:fill="F2F2F2"/>
      </w:pPr>
      <w:r>
        <w:rPr>
          <w:rFonts w:ascii="Courier New" w:hAnsi="Courier New" w:eastAsia="Courier New" w:cs="Courier New"/>
          <w:sz w:val="15"/>
        </w:rPr>
        <w:t xml:space="preserve">    environment:</w:t>
      </w:r>
    </w:p>
    <w:p>
      <w:pPr>
        <w:pStyle w:val="CodeListing"/>
        <w:keepNext w:val="0"/>
        <w:shd w:val="clear" w:color="auto" w:fill="F2F2F2"/>
      </w:pPr>
      <w:r>
        <w:rPr>
          <w:rFonts w:ascii="Courier New" w:hAnsi="Courier New" w:eastAsia="Courier New" w:cs="Courier New"/>
          <w:sz w:val="15"/>
        </w:rPr>
        <w:t xml:space="preserve">      POSTGRES_DB: orders</w:t>
      </w:r>
    </w:p>
    <w:p>
      <w:pPr>
        <w:pStyle w:val="CodeListing"/>
        <w:keepNext w:val="0"/>
        <w:shd w:val="clear" w:color="auto" w:fill="F2F2F2"/>
      </w:pPr>
      <w:r>
        <w:rPr>
          <w:rFonts w:ascii="Courier New" w:hAnsi="Courier New" w:eastAsia="Courier New" w:cs="Courier New"/>
          <w:sz w:val="15"/>
        </w:rPr>
        <w:t xml:space="preserve">      POSTGRES_USER: order_service</w:t>
      </w:r>
    </w:p>
    <w:p>
      <w:pPr>
        <w:pStyle w:val="CodeListing"/>
        <w:keepNext w:val="0"/>
        <w:shd w:val="clear" w:color="auto" w:fill="F2F2F2"/>
      </w:pPr>
      <w:r>
        <w:rPr>
          <w:rFonts w:ascii="Courier New" w:hAnsi="Courier New" w:eastAsia="Courier New" w:cs="Courier New"/>
          <w:sz w:val="15"/>
        </w:rPr>
        <w:t xml:space="preserve">      POSTGRES_PASSWORD: ${ORDER_DB_PASSWORD:-order_dev_password}</w:t>
      </w:r>
    </w:p>
    <w:p>
      <w:pPr>
        <w:pStyle w:val="CodeListing"/>
        <w:keepNext w:val="0"/>
        <w:shd w:val="clear" w:color="auto" w:fill="F2F2F2"/>
      </w:pPr>
      <w:r>
        <w:rPr>
          <w:rFonts w:ascii="Courier New" w:hAnsi="Courier New" w:eastAsia="Courier New" w:cs="Courier New"/>
          <w:sz w:val="15"/>
        </w:rPr>
        <w:t xml:space="preserve">    volumes:</w:t>
      </w:r>
    </w:p>
    <w:p>
      <w:pPr>
        <w:pStyle w:val="CodeListing"/>
        <w:keepNext w:val="0"/>
        <w:shd w:val="clear" w:color="auto" w:fill="F2F2F2"/>
      </w:pPr>
      <w:r>
        <w:rPr>
          <w:rFonts w:ascii="Courier New" w:hAnsi="Courier New" w:eastAsia="Courier New" w:cs="Courier New"/>
          <w:sz w:val="15"/>
        </w:rPr>
        <w:t xml:space="preserve">      - order-db-data:/var/lib/postgresql/data</w:t>
      </w:r>
    </w:p>
    <w:p>
      <w:pPr>
        <w:pStyle w:val="CodeListing"/>
        <w:keepNext w:val="0"/>
        <w:shd w:val="clear" w:color="auto" w:fill="F2F2F2"/>
      </w:pPr>
      <w:r>
        <w:rPr>
          <w:rFonts w:ascii="Courier New" w:hAnsi="Courier New" w:eastAsia="Courier New" w:cs="Courier New"/>
          <w:sz w:val="15"/>
        </w:rPr>
        <w:t xml:space="preserve">    healthcheck:</w:t>
      </w:r>
    </w:p>
    <w:p>
      <w:pPr>
        <w:pStyle w:val="CodeListing"/>
        <w:keepNext w:val="0"/>
        <w:shd w:val="clear" w:color="auto" w:fill="F2F2F2"/>
      </w:pPr>
      <w:r>
        <w:rPr>
          <w:rFonts w:ascii="Courier New" w:hAnsi="Courier New" w:eastAsia="Courier New" w:cs="Courier New"/>
          <w:sz w:val="15"/>
        </w:rPr>
        <w:t xml:space="preserve">      test: ["CMD-SHELL", "pg_isready -U order_service -d orders"]</w:t>
      </w:r>
    </w:p>
    <w:p>
      <w:pPr>
        <w:pStyle w:val="CodeListing"/>
        <w:keepNext w:val="0"/>
        <w:shd w:val="clear" w:color="auto" w:fill="F2F2F2"/>
      </w:pPr>
      <w:r>
        <w:rPr>
          <w:rFonts w:ascii="Courier New" w:hAnsi="Courier New" w:eastAsia="Courier New" w:cs="Courier New"/>
          <w:sz w:val="15"/>
        </w:rPr>
        <w:t xml:space="preserve">      interval: 5s</w:t>
      </w:r>
    </w:p>
    <w:p>
      <w:pPr>
        <w:pStyle w:val="CodeListing"/>
        <w:keepNext w:val="0"/>
        <w:shd w:val="clear" w:color="auto" w:fill="F2F2F2"/>
      </w:pPr>
      <w:r>
        <w:rPr>
          <w:rFonts w:ascii="Courier New" w:hAnsi="Courier New" w:eastAsia="Courier New" w:cs="Courier New"/>
          <w:sz w:val="15"/>
        </w:rPr>
        <w:t xml:space="preserve">      timeout: 3s</w:t>
      </w:r>
    </w:p>
    <w:p>
      <w:pPr>
        <w:pStyle w:val="CodeListing"/>
        <w:keepNext w:val="0"/>
        <w:shd w:val="clear" w:color="auto" w:fill="F2F2F2"/>
      </w:pPr>
      <w:r>
        <w:rPr>
          <w:rFonts w:ascii="Courier New" w:hAnsi="Courier New" w:eastAsia="Courier New" w:cs="Courier New"/>
          <w:sz w:val="15"/>
        </w:rPr>
        <w:t xml:space="preserve">      retries: 12</w:t>
      </w:r>
    </w:p>
    <w:p>
      <w:pPr>
        <w:pStyle w:val="CodeListing"/>
        <w:keepNext w:val="0"/>
        <w:shd w:val="clear" w:color="auto" w:fill="F2F2F2"/>
      </w:pPr>
      <w:r>
        <w:rPr>
          <w:rFonts w:ascii="Courier New" w:hAnsi="Courier New" w:eastAsia="Courier New" w:cs="Courier New"/>
          <w:sz w:val="15"/>
        </w:rPr>
        <w:t xml:space="preserve">    networks: [order-net]</w:t>
      </w:r>
    </w:p>
    <w:p>
      <w:pPr>
        <w:pStyle w:val="CodeListing"/>
        <w:keepNext w:val="0"/>
        <w:shd w:val="clear" w:color="auto" w:fill="F2F2F2"/>
      </w:pPr>
      <w:r>
        <w:rPr>
          <w:rFonts w:ascii="Courier New" w:hAnsi="Courier New" w:eastAsia="Courier New" w:cs="Courier New"/>
          <w:sz w:val="15"/>
        </w:rPr>
        <w:t xml:space="preserve"> </w:t>
      </w:r>
    </w:p>
    <w:p>
      <w:pPr>
        <w:pStyle w:val="CodeListing"/>
        <w:keepNext w:val="0"/>
        <w:shd w:val="clear" w:color="auto" w:fill="F2F2F2"/>
      </w:pPr>
      <w:r>
        <w:rPr>
          <w:rFonts w:ascii="Courier New" w:hAnsi="Courier New" w:eastAsia="Courier New" w:cs="Courier New"/>
          <w:sz w:val="15"/>
        </w:rPr>
        <w:t xml:space="preserve">  # ---------- Notification service and the database only it can reach ----------</w:t>
      </w:r>
    </w:p>
    <w:p>
      <w:pPr>
        <w:pStyle w:val="CodeListing"/>
        <w:keepNext w:val="0"/>
        <w:shd w:val="clear" w:color="auto" w:fill="F2F2F2"/>
      </w:pPr>
      <w:r>
        <w:rPr>
          <w:rFonts w:ascii="Courier New" w:hAnsi="Courier New" w:eastAsia="Courier New" w:cs="Courier New"/>
          <w:sz w:val="15"/>
        </w:rPr>
        <w:t xml:space="preserve">  notification-service:</w:t>
      </w:r>
    </w:p>
    <w:p>
      <w:pPr>
        <w:pStyle w:val="CodeListing"/>
        <w:keepNext w:val="0"/>
        <w:shd w:val="clear" w:color="auto" w:fill="F2F2F2"/>
      </w:pPr>
      <w:r>
        <w:rPr>
          <w:rFonts w:ascii="Courier New" w:hAnsi="Courier New" w:eastAsia="Courier New" w:cs="Courier New"/>
          <w:sz w:val="15"/>
        </w:rPr>
        <w:t xml:space="preserve">    build: ./notification-service</w:t>
      </w:r>
    </w:p>
    <w:p>
      <w:pPr>
        <w:pStyle w:val="CodeListing"/>
        <w:keepNext w:val="0"/>
        <w:shd w:val="clear" w:color="auto" w:fill="F2F2F2"/>
      </w:pPr>
      <w:r>
        <w:rPr>
          <w:rFonts w:ascii="Courier New" w:hAnsi="Courier New" w:eastAsia="Courier New" w:cs="Courier New"/>
          <w:sz w:val="15"/>
        </w:rPr>
        <w:t xml:space="preserve">    image: ${IMAGE_REGISTRY:-local}/maltashop-notification-service:${IMAGE_TAG:-dev}</w:t>
      </w:r>
    </w:p>
    <w:p>
      <w:pPr>
        <w:pStyle w:val="CodeListing"/>
        <w:keepNext w:val="0"/>
        <w:shd w:val="clear" w:color="auto" w:fill="F2F2F2"/>
      </w:pPr>
      <w:r>
        <w:rPr>
          <w:rFonts w:ascii="Courier New" w:hAnsi="Courier New" w:eastAsia="Courier New" w:cs="Courier New"/>
          <w:sz w:val="15"/>
        </w:rPr>
        <w:t xml:space="preserve">    environment:</w:t>
      </w:r>
    </w:p>
    <w:p>
      <w:pPr>
        <w:pStyle w:val="CodeListing"/>
        <w:keepNext w:val="0"/>
        <w:shd w:val="clear" w:color="auto" w:fill="F2F2F2"/>
      </w:pPr>
      <w:r>
        <w:rPr>
          <w:rFonts w:ascii="Courier New" w:hAnsi="Courier New" w:eastAsia="Courier New" w:cs="Courier New"/>
          <w:sz w:val="15"/>
        </w:rPr>
        <w:t xml:space="preserve">      SERVICE_NAME: notification-service</w:t>
      </w:r>
    </w:p>
    <w:p>
      <w:pPr>
        <w:pStyle w:val="CodeListing"/>
        <w:keepNext w:val="0"/>
        <w:shd w:val="clear" w:color="auto" w:fill="F2F2F2"/>
      </w:pPr>
      <w:r>
        <w:rPr>
          <w:rFonts w:ascii="Courier New" w:hAnsi="Courier New" w:eastAsia="Courier New" w:cs="Courier New"/>
          <w:sz w:val="15"/>
        </w:rPr>
        <w:t xml:space="preserve">      MONGO_URL: mongodb://notification_service:${NOTIFICATION_DB_PASSWORD:-notification_dev_password}@notification-db:27017/?authSource=admin</w:t>
      </w:r>
    </w:p>
    <w:p>
      <w:pPr>
        <w:pStyle w:val="CodeListing"/>
        <w:keepNext w:val="0"/>
        <w:shd w:val="clear" w:color="auto" w:fill="F2F2F2"/>
      </w:pPr>
      <w:r>
        <w:rPr>
          <w:rFonts w:ascii="Courier New" w:hAnsi="Courier New" w:eastAsia="Courier New" w:cs="Courier New"/>
          <w:sz w:val="15"/>
        </w:rPr>
        <w:t xml:space="preserve">      MONGO_DB: notifications</w:t>
      </w:r>
    </w:p>
    <w:p>
      <w:pPr>
        <w:pStyle w:val="CodeListing"/>
        <w:keepNext w:val="0"/>
        <w:shd w:val="clear" w:color="auto" w:fill="F2F2F2"/>
      </w:pPr>
      <w:r>
        <w:rPr>
          <w:rFonts w:ascii="Courier New" w:hAnsi="Courier New" w:eastAsia="Courier New" w:cs="Courier New"/>
          <w:sz w:val="15"/>
        </w:rPr>
        <w:t xml:space="preserve">      RABBITMQ_URL: amqp://${RABBITMQ_USER:-maltashop}:${RABBITMQ_PASSWORD:-maltashop_dev_password}@rabbitmq:5672/%2F</w:t>
      </w:r>
    </w:p>
    <w:p>
      <w:pPr>
        <w:pStyle w:val="CodeListing"/>
        <w:keepNext w:val="0"/>
        <w:shd w:val="clear" w:color="auto" w:fill="F2F2F2"/>
      </w:pPr>
      <w:r>
        <w:rPr>
          <w:rFonts w:ascii="Courier New" w:hAnsi="Courier New" w:eastAsia="Courier New" w:cs="Courier New"/>
          <w:sz w:val="15"/>
        </w:rPr>
        <w:t xml:space="preserve">      EVENTS_EXCHANGE: maltashop.events</w:t>
      </w:r>
    </w:p>
    <w:p>
      <w:pPr>
        <w:pStyle w:val="CodeListing"/>
        <w:keepNext w:val="0"/>
        <w:shd w:val="clear" w:color="auto" w:fill="F2F2F2"/>
      </w:pPr>
      <w:r>
        <w:rPr>
          <w:rFonts w:ascii="Courier New" w:hAnsi="Courier New" w:eastAsia="Courier New" w:cs="Courier New"/>
          <w:sz w:val="15"/>
        </w:rPr>
        <w:t xml:space="preserve">      QUEUE_NAME: notification-service.order-placed</w:t>
      </w:r>
    </w:p>
    <w:p>
      <w:pPr>
        <w:pStyle w:val="CodeListing"/>
        <w:keepNext w:val="0"/>
        <w:shd w:val="clear" w:color="auto" w:fill="F2F2F2"/>
      </w:pPr>
      <w:r>
        <w:rPr>
          <w:rFonts w:ascii="Courier New" w:hAnsi="Courier New" w:eastAsia="Courier New" w:cs="Courier New"/>
          <w:sz w:val="15"/>
        </w:rPr>
        <w:t xml:space="preserve">      LOG_LEVEL: ${LOG_LEVEL:-INFO}</w:t>
      </w:r>
    </w:p>
    <w:p>
      <w:pPr>
        <w:pStyle w:val="CodeListing"/>
        <w:keepNext w:val="0"/>
        <w:shd w:val="clear" w:color="auto" w:fill="F2F2F2"/>
      </w:pPr>
      <w:r>
        <w:rPr>
          <w:rFonts w:ascii="Courier New" w:hAnsi="Courier New" w:eastAsia="Courier New" w:cs="Courier New"/>
          <w:sz w:val="15"/>
        </w:rPr>
        <w:t xml:space="preserve">    ports:</w:t>
      </w:r>
    </w:p>
    <w:p>
      <w:pPr>
        <w:pStyle w:val="CodeListing"/>
        <w:keepNext w:val="0"/>
        <w:shd w:val="clear" w:color="auto" w:fill="F2F2F2"/>
      </w:pPr>
      <w:r>
        <w:rPr>
          <w:rFonts w:ascii="Courier New" w:hAnsi="Courier New" w:eastAsia="Courier New" w:cs="Courier New"/>
          <w:sz w:val="15"/>
        </w:rPr>
        <w:t xml:space="preserve">      - "8002:8000"</w:t>
      </w:r>
    </w:p>
    <w:p>
      <w:pPr>
        <w:pStyle w:val="CodeListing"/>
        <w:keepNext w:val="0"/>
        <w:shd w:val="clear" w:color="auto" w:fill="F2F2F2"/>
      </w:pPr>
      <w:r>
        <w:rPr>
          <w:rFonts w:ascii="Courier New" w:hAnsi="Courier New" w:eastAsia="Courier New" w:cs="Courier New"/>
          <w:sz w:val="15"/>
        </w:rPr>
        <w:t xml:space="preserve">    depends_on:</w:t>
      </w:r>
    </w:p>
    <w:p>
      <w:pPr>
        <w:pStyle w:val="CodeListing"/>
        <w:keepNext w:val="0"/>
        <w:shd w:val="clear" w:color="auto" w:fill="F2F2F2"/>
      </w:pPr>
      <w:r>
        <w:rPr>
          <w:rFonts w:ascii="Courier New" w:hAnsi="Courier New" w:eastAsia="Courier New" w:cs="Courier New"/>
          <w:sz w:val="15"/>
        </w:rPr>
        <w:t xml:space="preserve">      notification-db:</w:t>
      </w:r>
    </w:p>
    <w:p>
      <w:pPr>
        <w:pStyle w:val="CodeListing"/>
        <w:keepNext w:val="0"/>
        <w:shd w:val="clear" w:color="auto" w:fill="F2F2F2"/>
      </w:pPr>
      <w:r>
        <w:rPr>
          <w:rFonts w:ascii="Courier New" w:hAnsi="Courier New" w:eastAsia="Courier New" w:cs="Courier New"/>
          <w:sz w:val="15"/>
        </w:rPr>
        <w:t xml:space="preserve">        condition: service_healthy</w:t>
      </w:r>
    </w:p>
    <w:p>
      <w:pPr>
        <w:pStyle w:val="CodeListing"/>
        <w:keepNext w:val="0"/>
        <w:shd w:val="clear" w:color="auto" w:fill="F2F2F2"/>
      </w:pPr>
      <w:r>
        <w:rPr>
          <w:rFonts w:ascii="Courier New" w:hAnsi="Courier New" w:eastAsia="Courier New" w:cs="Courier New"/>
          <w:sz w:val="15"/>
        </w:rPr>
        <w:t xml:space="preserve">      rabbitmq:</w:t>
      </w:r>
    </w:p>
    <w:p>
      <w:pPr>
        <w:pStyle w:val="CodeListing"/>
        <w:keepNext w:val="0"/>
        <w:shd w:val="clear" w:color="auto" w:fill="F2F2F2"/>
      </w:pPr>
      <w:r>
        <w:rPr>
          <w:rFonts w:ascii="Courier New" w:hAnsi="Courier New" w:eastAsia="Courier New" w:cs="Courier New"/>
          <w:sz w:val="15"/>
        </w:rPr>
        <w:t xml:space="preserve">        condition: service_healthy</w:t>
      </w:r>
    </w:p>
    <w:p>
      <w:pPr>
        <w:pStyle w:val="CodeListing"/>
        <w:keepNext w:val="0"/>
        <w:shd w:val="clear" w:color="auto" w:fill="F2F2F2"/>
      </w:pPr>
      <w:r>
        <w:rPr>
          <w:rFonts w:ascii="Courier New" w:hAnsi="Courier New" w:eastAsia="Courier New" w:cs="Courier New"/>
          <w:sz w:val="15"/>
        </w:rPr>
        <w:t xml:space="preserve">    networks: [notification-net, events-net]</w:t>
      </w:r>
    </w:p>
    <w:p>
      <w:pPr>
        <w:pStyle w:val="CodeListing"/>
        <w:keepNext w:val="0"/>
        <w:shd w:val="clear" w:color="auto" w:fill="F2F2F2"/>
      </w:pPr>
      <w:r>
        <w:rPr>
          <w:rFonts w:ascii="Courier New" w:hAnsi="Courier New" w:eastAsia="Courier New" w:cs="Courier New"/>
          <w:sz w:val="15"/>
        </w:rPr>
        <w:t xml:space="preserve">    restart: unless-stopped</w:t>
      </w:r>
    </w:p>
    <w:p>
      <w:pPr>
        <w:pStyle w:val="CodeListing"/>
        <w:keepNext w:val="0"/>
        <w:shd w:val="clear" w:color="auto" w:fill="F2F2F2"/>
      </w:pPr>
      <w:r>
        <w:rPr>
          <w:rFonts w:ascii="Courier New" w:hAnsi="Courier New" w:eastAsia="Courier New" w:cs="Courier New"/>
          <w:sz w:val="15"/>
        </w:rPr>
        <w:t xml:space="preserve"> </w:t>
      </w:r>
    </w:p>
    <w:p>
      <w:pPr>
        <w:pStyle w:val="CodeListing"/>
        <w:keepNext w:val="0"/>
        <w:shd w:val="clear" w:color="auto" w:fill="F2F2F2"/>
      </w:pPr>
      <w:r>
        <w:rPr>
          <w:rFonts w:ascii="Courier New" w:hAnsi="Courier New" w:eastAsia="Courier New" w:cs="Courier New"/>
          <w:sz w:val="15"/>
        </w:rPr>
        <w:t xml:space="preserve">  notification-db:</w:t>
      </w:r>
    </w:p>
    <w:p>
      <w:pPr>
        <w:pStyle w:val="CodeListing"/>
        <w:keepNext w:val="0"/>
        <w:shd w:val="clear" w:color="auto" w:fill="F2F2F2"/>
      </w:pPr>
      <w:r>
        <w:rPr>
          <w:rFonts w:ascii="Courier New" w:hAnsi="Courier New" w:eastAsia="Courier New" w:cs="Courier New"/>
          <w:sz w:val="15"/>
        </w:rPr>
        <w:t xml:space="preserve">    image: mongo:7</w:t>
      </w:r>
    </w:p>
    <w:p>
      <w:pPr>
        <w:pStyle w:val="CodeListing"/>
        <w:keepNext w:val="0"/>
        <w:shd w:val="clear" w:color="auto" w:fill="F2F2F2"/>
      </w:pPr>
      <w:r>
        <w:rPr>
          <w:rFonts w:ascii="Courier New" w:hAnsi="Courier New" w:eastAsia="Courier New" w:cs="Courier New"/>
          <w:sz w:val="15"/>
        </w:rPr>
        <w:t xml:space="preserve">    environment:</w:t>
      </w:r>
    </w:p>
    <w:p>
      <w:pPr>
        <w:pStyle w:val="CodeListing"/>
        <w:keepNext w:val="0"/>
        <w:shd w:val="clear" w:color="auto" w:fill="F2F2F2"/>
      </w:pPr>
      <w:r>
        <w:rPr>
          <w:rFonts w:ascii="Courier New" w:hAnsi="Courier New" w:eastAsia="Courier New" w:cs="Courier New"/>
          <w:sz w:val="15"/>
        </w:rPr>
        <w:t xml:space="preserve">      MONGO_INITDB_ROOT_USERNAME: notification_service</w:t>
      </w:r>
    </w:p>
    <w:p>
      <w:pPr>
        <w:pStyle w:val="CodeListing"/>
        <w:keepNext w:val="0"/>
        <w:shd w:val="clear" w:color="auto" w:fill="F2F2F2"/>
      </w:pPr>
      <w:r>
        <w:rPr>
          <w:rFonts w:ascii="Courier New" w:hAnsi="Courier New" w:eastAsia="Courier New" w:cs="Courier New"/>
          <w:sz w:val="15"/>
        </w:rPr>
        <w:t xml:space="preserve">      MONGO_INITDB_ROOT_PASSWORD: ${NOTIFICATION_DB_PASSWORD:-notification_dev_password}</w:t>
      </w:r>
    </w:p>
    <w:p>
      <w:pPr>
        <w:pStyle w:val="CodeListing"/>
        <w:keepNext w:val="0"/>
        <w:shd w:val="clear" w:color="auto" w:fill="F2F2F2"/>
      </w:pPr>
      <w:r>
        <w:rPr>
          <w:rFonts w:ascii="Courier New" w:hAnsi="Courier New" w:eastAsia="Courier New" w:cs="Courier New"/>
          <w:sz w:val="15"/>
        </w:rPr>
        <w:t xml:space="preserve">    volumes:</w:t>
      </w:r>
    </w:p>
    <w:p>
      <w:pPr>
        <w:pStyle w:val="CodeListing"/>
        <w:keepNext w:val="0"/>
        <w:shd w:val="clear" w:color="auto" w:fill="F2F2F2"/>
      </w:pPr>
      <w:r>
        <w:rPr>
          <w:rFonts w:ascii="Courier New" w:hAnsi="Courier New" w:eastAsia="Courier New" w:cs="Courier New"/>
          <w:sz w:val="15"/>
        </w:rPr>
        <w:t xml:space="preserve">      - notification-db-data:/data/db</w:t>
      </w:r>
    </w:p>
    <w:p>
      <w:pPr>
        <w:pStyle w:val="CodeListing"/>
        <w:keepNext w:val="0"/>
        <w:shd w:val="clear" w:color="auto" w:fill="F2F2F2"/>
      </w:pPr>
      <w:r>
        <w:rPr>
          <w:rFonts w:ascii="Courier New" w:hAnsi="Courier New" w:eastAsia="Courier New" w:cs="Courier New"/>
          <w:sz w:val="15"/>
        </w:rPr>
        <w:t xml:space="preserve">    healthcheck:</w:t>
      </w:r>
    </w:p>
    <w:p>
      <w:pPr>
        <w:pStyle w:val="CodeListing"/>
        <w:keepNext w:val="0"/>
        <w:shd w:val="clear" w:color="auto" w:fill="F2F2F2"/>
      </w:pPr>
      <w:r>
        <w:rPr>
          <w:rFonts w:ascii="Courier New" w:hAnsi="Courier New" w:eastAsia="Courier New" w:cs="Courier New"/>
          <w:sz w:val="15"/>
        </w:rPr>
        <w:t xml:space="preserve">      test: ["CMD", "mongosh", "--quiet", "--eval", "db.adminCommand('ping').ok"]</w:t>
      </w:r>
    </w:p>
    <w:p>
      <w:pPr>
        <w:pStyle w:val="CodeListing"/>
        <w:keepNext w:val="0"/>
        <w:shd w:val="clear" w:color="auto" w:fill="F2F2F2"/>
      </w:pPr>
      <w:r>
        <w:rPr>
          <w:rFonts w:ascii="Courier New" w:hAnsi="Courier New" w:eastAsia="Courier New" w:cs="Courier New"/>
          <w:sz w:val="15"/>
        </w:rPr>
        <w:t xml:space="preserve">      interval: 5s</w:t>
      </w:r>
    </w:p>
    <w:p>
      <w:pPr>
        <w:pStyle w:val="CodeListing"/>
        <w:keepNext w:val="0"/>
        <w:shd w:val="clear" w:color="auto" w:fill="F2F2F2"/>
      </w:pPr>
      <w:r>
        <w:rPr>
          <w:rFonts w:ascii="Courier New" w:hAnsi="Courier New" w:eastAsia="Courier New" w:cs="Courier New"/>
          <w:sz w:val="15"/>
        </w:rPr>
        <w:t xml:space="preserve">      timeout: 5s</w:t>
      </w:r>
    </w:p>
    <w:p>
      <w:pPr>
        <w:pStyle w:val="CodeListing"/>
        <w:keepNext w:val="0"/>
        <w:shd w:val="clear" w:color="auto" w:fill="F2F2F2"/>
      </w:pPr>
      <w:r>
        <w:rPr>
          <w:rFonts w:ascii="Courier New" w:hAnsi="Courier New" w:eastAsia="Courier New" w:cs="Courier New"/>
          <w:sz w:val="15"/>
        </w:rPr>
        <w:t xml:space="preserve">      retries: 12</w:t>
      </w:r>
    </w:p>
    <w:p>
      <w:pPr>
        <w:pStyle w:val="CodeListing"/>
        <w:keepNext w:val="0"/>
        <w:shd w:val="clear" w:color="auto" w:fill="F2F2F2"/>
      </w:pPr>
      <w:r>
        <w:rPr>
          <w:rFonts w:ascii="Courier New" w:hAnsi="Courier New" w:eastAsia="Courier New" w:cs="Courier New"/>
          <w:sz w:val="15"/>
        </w:rPr>
        <w:t xml:space="preserve">    networks: [notification-net]</w:t>
      </w:r>
    </w:p>
    <w:p>
      <w:pPr>
        <w:pStyle w:val="CodeListing"/>
        <w:keepNext w:val="0"/>
        <w:shd w:val="clear" w:color="auto" w:fill="F2F2F2"/>
      </w:pPr>
      <w:r>
        <w:rPr>
          <w:rFonts w:ascii="Courier New" w:hAnsi="Courier New" w:eastAsia="Courier New" w:cs="Courier New"/>
          <w:sz w:val="15"/>
        </w:rPr>
        <w:t xml:space="preserve"> </w:t>
      </w:r>
    </w:p>
    <w:p>
      <w:pPr>
        <w:pStyle w:val="CodeListing"/>
        <w:keepNext w:val="0"/>
        <w:shd w:val="clear" w:color="auto" w:fill="F2F2F2"/>
      </w:pPr>
      <w:r>
        <w:rPr>
          <w:rFonts w:ascii="Courier New" w:hAnsi="Courier New" w:eastAsia="Courier New" w:cs="Courier New"/>
          <w:sz w:val="15"/>
        </w:rPr>
        <w:t xml:space="preserve">  # ---------- Message broker shared by both services ----------</w:t>
      </w:r>
    </w:p>
    <w:p>
      <w:pPr>
        <w:pStyle w:val="CodeListing"/>
        <w:keepNext w:val="0"/>
        <w:shd w:val="clear" w:color="auto" w:fill="F2F2F2"/>
      </w:pPr>
      <w:r>
        <w:rPr>
          <w:rFonts w:ascii="Courier New" w:hAnsi="Courier New" w:eastAsia="Courier New" w:cs="Courier New"/>
          <w:sz w:val="15"/>
        </w:rPr>
        <w:t xml:space="preserve">  rabbitmq:</w:t>
      </w:r>
    </w:p>
    <w:p>
      <w:pPr>
        <w:pStyle w:val="CodeListing"/>
        <w:keepNext w:val="0"/>
        <w:shd w:val="clear" w:color="auto" w:fill="F2F2F2"/>
      </w:pPr>
      <w:r>
        <w:rPr>
          <w:rFonts w:ascii="Courier New" w:hAnsi="Courier New" w:eastAsia="Courier New" w:cs="Courier New"/>
          <w:sz w:val="15"/>
        </w:rPr>
        <w:t xml:space="preserve">    image: rabbitmq:4-management-alpine</w:t>
      </w:r>
    </w:p>
    <w:p>
      <w:pPr>
        <w:pStyle w:val="CodeListing"/>
        <w:keepNext w:val="0"/>
        <w:shd w:val="clear" w:color="auto" w:fill="F2F2F2"/>
      </w:pPr>
      <w:r>
        <w:rPr>
          <w:rFonts w:ascii="Courier New" w:hAnsi="Courier New" w:eastAsia="Courier New" w:cs="Courier New"/>
          <w:sz w:val="15"/>
        </w:rPr>
        <w:t xml:space="preserve">    hostname: rabbitmq   # a fixed node name, so the volume below is reused after re-creation</w:t>
      </w:r>
    </w:p>
    <w:p>
      <w:pPr>
        <w:pStyle w:val="CodeListing"/>
        <w:keepNext w:val="0"/>
        <w:shd w:val="clear" w:color="auto" w:fill="F2F2F2"/>
      </w:pPr>
      <w:r>
        <w:rPr>
          <w:rFonts w:ascii="Courier New" w:hAnsi="Courier New" w:eastAsia="Courier New" w:cs="Courier New"/>
          <w:sz w:val="15"/>
        </w:rPr>
        <w:t xml:space="preserve">    environment:</w:t>
      </w:r>
    </w:p>
    <w:p>
      <w:pPr>
        <w:pStyle w:val="CodeListing"/>
        <w:keepNext w:val="0"/>
        <w:shd w:val="clear" w:color="auto" w:fill="F2F2F2"/>
      </w:pPr>
      <w:r>
        <w:rPr>
          <w:rFonts w:ascii="Courier New" w:hAnsi="Courier New" w:eastAsia="Courier New" w:cs="Courier New"/>
          <w:sz w:val="15"/>
        </w:rPr>
        <w:t xml:space="preserve">      RABBITMQ_DEFAULT_USER: ${RABBITMQ_USER:-maltashop}</w:t>
      </w:r>
    </w:p>
    <w:p>
      <w:pPr>
        <w:pStyle w:val="CodeListing"/>
        <w:keepNext w:val="0"/>
        <w:shd w:val="clear" w:color="auto" w:fill="F2F2F2"/>
      </w:pPr>
      <w:r>
        <w:rPr>
          <w:rFonts w:ascii="Courier New" w:hAnsi="Courier New" w:eastAsia="Courier New" w:cs="Courier New"/>
          <w:sz w:val="15"/>
        </w:rPr>
        <w:t xml:space="preserve">      RABBITMQ_DEFAULT_PASS: ${RABBITMQ_PASSWORD:-maltashop_dev_password}</w:t>
      </w:r>
    </w:p>
    <w:p>
      <w:pPr>
        <w:pStyle w:val="CodeListing"/>
        <w:keepNext w:val="0"/>
        <w:shd w:val="clear" w:color="auto" w:fill="F2F2F2"/>
      </w:pPr>
      <w:r>
        <w:rPr>
          <w:rFonts w:ascii="Courier New" w:hAnsi="Courier New" w:eastAsia="Courier New" w:cs="Courier New"/>
          <w:sz w:val="15"/>
        </w:rPr>
        <w:t xml:space="preserve">    volumes:</w:t>
      </w:r>
    </w:p>
    <w:p>
      <w:pPr>
        <w:pStyle w:val="CodeListing"/>
        <w:keepNext w:val="0"/>
        <w:shd w:val="clear" w:color="auto" w:fill="F2F2F2"/>
      </w:pPr>
      <w:r>
        <w:rPr>
          <w:rFonts w:ascii="Courier New" w:hAnsi="Courier New" w:eastAsia="Courier New" w:cs="Courier New"/>
          <w:sz w:val="15"/>
        </w:rPr>
        <w:t xml:space="preserve">      - rabbitmq-data:/var/lib/rabbitmq   # queued events survive a re-created container</w:t>
      </w:r>
    </w:p>
    <w:p>
      <w:pPr>
        <w:pStyle w:val="CodeListing"/>
        <w:keepNext w:val="0"/>
        <w:shd w:val="clear" w:color="auto" w:fill="F2F2F2"/>
      </w:pPr>
      <w:r>
        <w:rPr>
          <w:rFonts w:ascii="Courier New" w:hAnsi="Courier New" w:eastAsia="Courier New" w:cs="Courier New"/>
          <w:sz w:val="15"/>
        </w:rPr>
        <w:t xml:space="preserve">    ports:</w:t>
      </w:r>
    </w:p>
    <w:p>
      <w:pPr>
        <w:pStyle w:val="CodeListing"/>
        <w:keepNext w:val="0"/>
        <w:shd w:val="clear" w:color="auto" w:fill="F2F2F2"/>
      </w:pPr>
      <w:r>
        <w:rPr>
          <w:rFonts w:ascii="Courier New" w:hAnsi="Courier New" w:eastAsia="Courier New" w:cs="Courier New"/>
          <w:sz w:val="15"/>
        </w:rPr>
        <w:t xml:space="preserve">      - "15672:15672"   # management UI: http://localhost:15672</w:t>
      </w:r>
    </w:p>
    <w:p>
      <w:pPr>
        <w:pStyle w:val="CodeListing"/>
        <w:keepNext w:val="0"/>
        <w:shd w:val="clear" w:color="auto" w:fill="F2F2F2"/>
      </w:pPr>
      <w:r>
        <w:rPr>
          <w:rFonts w:ascii="Courier New" w:hAnsi="Courier New" w:eastAsia="Courier New" w:cs="Courier New"/>
          <w:sz w:val="15"/>
        </w:rPr>
        <w:t xml:space="preserve">    healthcheck:</w:t>
      </w:r>
    </w:p>
    <w:p>
      <w:pPr>
        <w:pStyle w:val="CodeListing"/>
        <w:keepNext w:val="0"/>
        <w:shd w:val="clear" w:color="auto" w:fill="F2F2F2"/>
      </w:pPr>
      <w:r>
        <w:rPr>
          <w:rFonts w:ascii="Courier New" w:hAnsi="Courier New" w:eastAsia="Courier New" w:cs="Courier New"/>
          <w:sz w:val="15"/>
        </w:rPr>
        <w:t xml:space="preserve">      test: ["CMD", "rabbitmq-diagnostics", "-q", "ping"]</w:t>
      </w:r>
    </w:p>
    <w:p>
      <w:pPr>
        <w:pStyle w:val="CodeListing"/>
        <w:keepNext w:val="0"/>
        <w:shd w:val="clear" w:color="auto" w:fill="F2F2F2"/>
      </w:pPr>
      <w:r>
        <w:rPr>
          <w:rFonts w:ascii="Courier New" w:hAnsi="Courier New" w:eastAsia="Courier New" w:cs="Courier New"/>
          <w:sz w:val="15"/>
        </w:rPr>
        <w:t xml:space="preserve">      interval: 10s</w:t>
      </w:r>
    </w:p>
    <w:p>
      <w:pPr>
        <w:pStyle w:val="CodeListing"/>
        <w:keepNext w:val="0"/>
        <w:shd w:val="clear" w:color="auto" w:fill="F2F2F2"/>
      </w:pPr>
      <w:r>
        <w:rPr>
          <w:rFonts w:ascii="Courier New" w:hAnsi="Courier New" w:eastAsia="Courier New" w:cs="Courier New"/>
          <w:sz w:val="15"/>
        </w:rPr>
        <w:t xml:space="preserve">      timeout: 5s</w:t>
      </w:r>
    </w:p>
    <w:p>
      <w:pPr>
        <w:pStyle w:val="CodeListing"/>
        <w:keepNext w:val="0"/>
        <w:shd w:val="clear" w:color="auto" w:fill="F2F2F2"/>
      </w:pPr>
      <w:r>
        <w:rPr>
          <w:rFonts w:ascii="Courier New" w:hAnsi="Courier New" w:eastAsia="Courier New" w:cs="Courier New"/>
          <w:sz w:val="15"/>
        </w:rPr>
        <w:t xml:space="preserve">      retries: 12</w:t>
      </w:r>
    </w:p>
    <w:p>
      <w:pPr>
        <w:pStyle w:val="CodeListing"/>
        <w:keepNext w:val="0"/>
        <w:shd w:val="clear" w:color="auto" w:fill="F2F2F2"/>
      </w:pPr>
      <w:r>
        <w:rPr>
          <w:rFonts w:ascii="Courier New" w:hAnsi="Courier New" w:eastAsia="Courier New" w:cs="Courier New"/>
          <w:sz w:val="15"/>
        </w:rPr>
        <w:t xml:space="preserve">    networks: [events-net]</w:t>
      </w:r>
    </w:p>
    <w:p>
      <w:pPr>
        <w:pStyle w:val="CodeListing"/>
        <w:keepNext w:val="0"/>
        <w:shd w:val="clear" w:color="auto" w:fill="F2F2F2"/>
      </w:pPr>
      <w:r>
        <w:rPr>
          <w:rFonts w:ascii="Courier New" w:hAnsi="Courier New" w:eastAsia="Courier New" w:cs="Courier New"/>
          <w:sz w:val="15"/>
        </w:rPr>
        <w:t xml:space="preserve"> </w:t>
      </w:r>
    </w:p>
    <w:p>
      <w:pPr>
        <w:pStyle w:val="CodeListing"/>
        <w:keepNext w:val="0"/>
        <w:shd w:val="clear" w:color="auto" w:fill="F2F2F2"/>
      </w:pPr>
      <w:r>
        <w:rPr>
          <w:rFonts w:ascii="Courier New" w:hAnsi="Courier New" w:eastAsia="Courier New" w:cs="Courier New"/>
          <w:sz w:val="15"/>
        </w:rPr>
        <w:t># Separate networks: each service can reach its own database and the broker, but not the</w:t>
      </w:r>
    </w:p>
    <w:p>
      <w:pPr>
        <w:pStyle w:val="CodeListing"/>
        <w:keepNext w:val="0"/>
        <w:shd w:val="clear" w:color="auto" w:fill="F2F2F2"/>
      </w:pPr>
      <w:r>
        <w:rPr>
          <w:rFonts w:ascii="Courier New" w:hAnsi="Courier New" w:eastAsia="Courier New" w:cs="Courier New"/>
          <w:sz w:val="15"/>
        </w:rPr>
        <w:t># other service's database. "Database per service" is enforced, not just agreed.</w:t>
      </w:r>
    </w:p>
    <w:p>
      <w:pPr>
        <w:pStyle w:val="CodeListing"/>
        <w:keepNext w:val="0"/>
        <w:shd w:val="clear" w:color="auto" w:fill="F2F2F2"/>
      </w:pPr>
      <w:r>
        <w:rPr>
          <w:rFonts w:ascii="Courier New" w:hAnsi="Courier New" w:eastAsia="Courier New" w:cs="Courier New"/>
          <w:sz w:val="15"/>
        </w:rPr>
        <w:t>networks:</w:t>
      </w:r>
    </w:p>
    <w:p>
      <w:pPr>
        <w:pStyle w:val="CodeListing"/>
        <w:keepNext w:val="0"/>
        <w:shd w:val="clear" w:color="auto" w:fill="F2F2F2"/>
      </w:pPr>
      <w:r>
        <w:rPr>
          <w:rFonts w:ascii="Courier New" w:hAnsi="Courier New" w:eastAsia="Courier New" w:cs="Courier New"/>
          <w:sz w:val="15"/>
        </w:rPr>
        <w:t xml:space="preserve">  order-net:</w:t>
      </w:r>
    </w:p>
    <w:p>
      <w:pPr>
        <w:pStyle w:val="CodeListing"/>
        <w:keepNext w:val="0"/>
        <w:shd w:val="clear" w:color="auto" w:fill="F2F2F2"/>
      </w:pPr>
      <w:r>
        <w:rPr>
          <w:rFonts w:ascii="Courier New" w:hAnsi="Courier New" w:eastAsia="Courier New" w:cs="Courier New"/>
          <w:sz w:val="15"/>
        </w:rPr>
        <w:t xml:space="preserve">  notification-net:</w:t>
      </w:r>
    </w:p>
    <w:p>
      <w:pPr>
        <w:pStyle w:val="CodeListing"/>
        <w:keepNext w:val="0"/>
        <w:shd w:val="clear" w:color="auto" w:fill="F2F2F2"/>
      </w:pPr>
      <w:r>
        <w:rPr>
          <w:rFonts w:ascii="Courier New" w:hAnsi="Courier New" w:eastAsia="Courier New" w:cs="Courier New"/>
          <w:sz w:val="15"/>
        </w:rPr>
        <w:t xml:space="preserve">  events-net:</w:t>
      </w:r>
    </w:p>
    <w:p>
      <w:pPr>
        <w:pStyle w:val="CodeListing"/>
        <w:keepNext w:val="0"/>
        <w:shd w:val="clear" w:color="auto" w:fill="F2F2F2"/>
      </w:pPr>
      <w:r>
        <w:rPr>
          <w:rFonts w:ascii="Courier New" w:hAnsi="Courier New" w:eastAsia="Courier New" w:cs="Courier New"/>
          <w:sz w:val="15"/>
        </w:rPr>
        <w:t xml:space="preserve"> </w:t>
      </w:r>
    </w:p>
    <w:p>
      <w:pPr>
        <w:pStyle w:val="CodeListing"/>
        <w:keepNext w:val="0"/>
        <w:shd w:val="clear" w:color="auto" w:fill="F2F2F2"/>
      </w:pPr>
      <w:r>
        <w:rPr>
          <w:rFonts w:ascii="Courier New" w:hAnsi="Courier New" w:eastAsia="Courier New" w:cs="Courier New"/>
          <w:sz w:val="15"/>
        </w:rPr>
        <w:t>volumes:</w:t>
      </w:r>
    </w:p>
    <w:p>
      <w:pPr>
        <w:pStyle w:val="CodeListing"/>
        <w:keepNext w:val="0"/>
        <w:shd w:val="clear" w:color="auto" w:fill="F2F2F2"/>
      </w:pPr>
      <w:r>
        <w:rPr>
          <w:rFonts w:ascii="Courier New" w:hAnsi="Courier New" w:eastAsia="Courier New" w:cs="Courier New"/>
          <w:sz w:val="15"/>
        </w:rPr>
        <w:t xml:space="preserve">  order-db-data:</w:t>
      </w:r>
    </w:p>
    <w:p>
      <w:pPr>
        <w:pStyle w:val="CodeListing"/>
        <w:keepNext w:val="0"/>
        <w:shd w:val="clear" w:color="auto" w:fill="F2F2F2"/>
      </w:pPr>
      <w:r>
        <w:rPr>
          <w:rFonts w:ascii="Courier New" w:hAnsi="Courier New" w:eastAsia="Courier New" w:cs="Courier New"/>
          <w:sz w:val="15"/>
        </w:rPr>
        <w:t xml:space="preserve">  notification-db-data:</w:t>
      </w:r>
    </w:p>
    <w:p>
      <w:pPr>
        <w:pStyle w:val="CodeListing"/>
        <w:keepNext w:val="0"/>
        <w:shd w:val="clear" w:color="auto" w:fill="F2F2F2"/>
      </w:pPr>
      <w:r>
        <w:rPr>
          <w:rFonts w:ascii="Courier New" w:hAnsi="Courier New" w:eastAsia="Courier New" w:cs="Courier New"/>
          <w:sz w:val="15"/>
        </w:rPr>
        <w:t xml:space="preserve">  rabbitmq-data:</w:t>
      </w:r>
    </w:p>
    <w:p>
      <w:pPr>
        <w:spacing w:after="0"/>
      </w:pPr>
    </w:p>
    <w:sectPr w:rsidR="00FC693F" w:rsidRPr="0006063C" w:rsidSect="00034616">
      <w:footerReference w:type="default" r:id="rId9"/>
      <w:pgSz w:w="11906" w:h="16838"/>
      <w:pgMar w:top="1440" w:right="1440" w:bottom="1440" w:left="1440" w:header="720"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4"/>
      </w:rPr>
      <w:t xml:space="preserve">Page </w:t>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w:t>
    </w:r>
    <w:r>
      <w:rPr>
        <w:rFonts w:ascii="Times New Roman" w:hAnsi="Times New Roman" w:eastAsia="Times New Roman" w:cs="Times New Roman"/>
        <w:sz w:val="24"/>
      </w:rPr>
      <w:fldChar w:fldCharType="end"/>
    </w:r>
    <w:r>
      <w:rPr>
        <w:rFonts w:ascii="Times New Roman" w:hAnsi="Times New Roman" w:eastAsia="Times New Roman" w:cs="Times New Roman"/>
        <w:sz w:val="24"/>
      </w:rPr>
      <w:t xml:space="preserve"> of </w:t>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NUMPAGES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w:t>
    </w:r>
    <w:r>
      <w:rPr>
        <w:rFonts w:ascii="Times New Roman" w:hAnsi="Times New Roman" w:eastAsia="Times New Roman" w:cs="Times New Roman"/>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left"/>
    </w:pPr>
    <w:rPr>
      <w:rFonts w:ascii="Times New Roman" w:hAnsi="Times New Roman" w:eastAsia="Times New Roman" w:cs="Times New Roman"/>
      <w:color w:val="000000"/>
      <w:sz w:val="24"/>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40" w:line="360" w:lineRule="auto"/>
      <w:jc w:val="left"/>
      <w:outlineLvl w:val="0"/>
    </w:pPr>
    <w:rPr>
      <w:rFonts w:ascii="Times New Roman" w:hAnsi="Times New Roman" w:eastAsia="Times New Roman" w:cs="Times New Roman"/>
      <w:b/>
      <w:bCs/>
      <w:i w:val="0"/>
      <w:color w:val="000000"/>
      <w:sz w:val="32"/>
      <w:szCs w:val="28"/>
      <w:lang w:val="en-GB"/>
    </w:rPr>
  </w:style>
  <w:style w:type="paragraph" w:styleId="Heading2">
    <w:name w:val="heading 2"/>
    <w:basedOn w:val="Normal"/>
    <w:next w:val="Normal"/>
    <w:link w:val="Heading2Char"/>
    <w:uiPriority w:val="9"/>
    <w:unhideWhenUsed/>
    <w:qFormat/>
    <w:rsid w:val="00FC693F"/>
    <w:pPr>
      <w:keepNext/>
      <w:keepLines/>
      <w:pageBreakBefore w:val="0"/>
      <w:spacing w:before="240" w:after="120" w:line="360" w:lineRule="auto"/>
      <w:jc w:val="left"/>
      <w:outlineLvl w:val="1"/>
    </w:pPr>
    <w:rPr>
      <w:rFonts w:ascii="Times New Roman" w:hAnsi="Times New Roman" w:eastAsia="Times New Roman" w:cs="Times New Roman"/>
      <w:b/>
      <w:bCs/>
      <w:i w:val="0"/>
      <w:color w:val="000000"/>
      <w:sz w:val="28"/>
      <w:szCs w:val="26"/>
      <w:lang w:val="en-GB"/>
    </w:rPr>
  </w:style>
  <w:style w:type="paragraph" w:styleId="Heading3">
    <w:name w:val="heading 3"/>
    <w:basedOn w:val="Normal"/>
    <w:next w:val="Normal"/>
    <w:link w:val="Heading3Char"/>
    <w:uiPriority w:val="9"/>
    <w:unhideWhenUsed/>
    <w:qFormat/>
    <w:rsid w:val="00FC693F"/>
    <w:pPr>
      <w:keepNext/>
      <w:keepLines/>
      <w:pageBreakBefore w:val="0"/>
      <w:spacing w:before="200" w:after="80" w:line="360" w:lineRule="auto"/>
      <w:jc w:val="left"/>
      <w:outlineLvl w:val="2"/>
    </w:pPr>
    <w:rPr>
      <w:rFonts w:ascii="Times New Roman" w:hAnsi="Times New Roman" w:eastAsia="Times New Roman" w:cs="Times New Roman"/>
      <w:b/>
      <w:bCs/>
      <w:i w:val="0"/>
      <w:color w:val="000000"/>
      <w:sz w:val="24"/>
      <w:lang w:val="en-G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jc w:val="left"/>
    </w:pPr>
    <w:rPr>
      <w:rFonts w:ascii="Times New Roman" w:hAnsi="Times New Roman" w:eastAsia="Times New Roman" w:cs="Times New Roman"/>
      <w:i w:val="0"/>
      <w:color w:val="000000"/>
      <w:sz w:val="24"/>
      <w:lang w:val="en-GB"/>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contextualSpacing/>
      <w:jc w:val="left"/>
    </w:pPr>
    <w:rPr>
      <w:rFonts w:ascii="Times New Roman" w:hAnsi="Times New Roman" w:eastAsia="Times New Roman" w:cs="Times New Roman"/>
      <w:i w:val="0"/>
      <w:color w:val="000000"/>
      <w:sz w:val="24"/>
      <w:lang w:val="en-GB"/>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line="360" w:lineRule="auto"/>
      <w:ind w:left="567" w:right="567"/>
      <w:jc w:val="left"/>
    </w:pPr>
    <w:rPr>
      <w:rFonts w:ascii="Times New Roman" w:hAnsi="Times New Roman" w:eastAsia="Times New Roman" w:cs="Times New Roman"/>
      <w:i/>
      <w:iCs/>
      <w:color w:val="000000"/>
      <w:sz w:val="24"/>
      <w:lang w:val="en-GB"/>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before="80" w:after="240"/>
      <w:jc w:val="left"/>
    </w:pPr>
    <w:rPr>
      <w:rFonts w:ascii="Times New Roman" w:hAnsi="Times New Roman" w:eastAsia="Times New Roman" w:cs="Times New Roman"/>
      <w:b w:val="0"/>
      <w:bCs/>
      <w:i/>
      <w:color w:val="000000"/>
      <w:sz w:val="24"/>
      <w:szCs w:val="18"/>
      <w:lang w:val="en-GB"/>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spacing w:line="240" w:lineRule="auto" w:after="0" w:before="0"/>
      <w:ind w:left="340" w:hanging="227"/>
      <w:jc w:val="left"/>
    </w:pPr>
    <w:rPr>
      <w:rFonts w:ascii="Courier New" w:hAnsi="Courier New" w:eastAsia="Courier New" w:cs="Courier New"/>
      <w:color w:val="000000"/>
      <w:sz w:val="18"/>
      <w:lang w:val="en-GB"/>
    </w:rPr>
  </w:style>
  <w:style w:type="paragraph" w:customStyle="1" w:styleId="CodeListing">
    <w:name w:val="Code Listing"/>
    <w:basedOn w:val="CodeBlock"/>
    <w:rPr>
      <w:rFonts w:ascii="Courier New" w:hAnsi="Courier New" w:eastAsia="Courier New" w:cs="Courier New"/>
      <w:color w:val="000000"/>
      <w:sz w:val="15"/>
      <w:lang w:val="en-GB"/>
    </w:rPr>
  </w:style>
  <w:style w:type="paragraph" w:customStyle="1" w:styleId="TableText">
    <w:name w:val="Table Text"/>
    <w:basedOn w:val="Normal"/>
    <w:pPr>
      <w:spacing w:line="240" w:lineRule="auto" w:before="40" w:after="40"/>
    </w:pPr>
    <w:rPr>
      <w:rFonts w:ascii="Times New Roman" w:hAnsi="Times New Roman" w:eastAsia="Times New Roman" w:cs="Times New Roman"/>
      <w:color w:val="000000"/>
      <w:sz w:val="24"/>
      <w:lang w:val="en-GB"/>
    </w:rPr>
  </w:style>
  <w:style w:type="paragraph" w:customStyle="1" w:styleId="ContentsTitle">
    <w:name w:val="Contents Title"/>
    <w:basedOn w:val="Normal"/>
    <w:pPr>
      <w:spacing w:after="240"/>
    </w:pPr>
    <w:rPr>
      <w:rFonts w:ascii="Times New Roman" w:hAnsi="Times New Roman" w:eastAsia="Times New Roman" w:cs="Times New Roman"/>
      <w:b/>
      <w:color w:val="000000"/>
      <w:sz w:val="32"/>
      <w:lang w:val="en-GB"/>
    </w:rPr>
  </w:style>
  <w:style w:type="paragraph" w:customStyle="1" w:styleId="toc1">
    <w:name w:val="toc 1"/>
    <w:basedOn w:val="Normal"/>
    <w:pPr>
      <w:tabs>
        <w:tab w:pos="9026" w:val="right" w:leader="dot"/>
      </w:tabs>
      <w:spacing w:line="360" w:lineRule="auto" w:after="0"/>
      <w:ind w:left="0"/>
    </w:pPr>
    <w:rPr>
      <w:rFonts w:ascii="Times New Roman" w:hAnsi="Times New Roman" w:eastAsia="Times New Roman" w:cs="Times New Roman"/>
      <w:b/>
      <w:color w:val="000000"/>
      <w:sz w:val="24"/>
      <w:lang w:val="en-GB"/>
    </w:rPr>
  </w:style>
  <w:style w:type="paragraph" w:customStyle="1" w:styleId="toc2">
    <w:name w:val="toc 2"/>
    <w:basedOn w:val="Normal"/>
    <w:pPr>
      <w:tabs>
        <w:tab w:pos="9026" w:val="right" w:leader="dot"/>
      </w:tabs>
      <w:spacing w:line="360" w:lineRule="auto" w:after="0"/>
      <w:ind w:left="454"/>
    </w:pPr>
    <w:rPr>
      <w:rFonts w:ascii="Times New Roman" w:hAnsi="Times New Roman" w:eastAsia="Times New Roman" w:cs="Times New Roman"/>
      <w:b w:val="0"/>
      <w:color w:val="000000"/>
      <w:sz w:val="24"/>
      <w:lang w:val="en-G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docs.docker.com/build/building/multi-stage/" TargetMode="External"/><Relationship Id="rId28" Type="http://schemas.openxmlformats.org/officeDocument/2006/relationships/hyperlink" Target="https://martinfowler.com/bliki/StranglerFigApplication.html" TargetMode="External"/><Relationship Id="rId29" Type="http://schemas.openxmlformats.org/officeDocument/2006/relationships/hyperlink" Target="https://martinfowler.com/bliki/BlueGreenDeployment.html" TargetMode="External"/><Relationship Id="rId30" Type="http://schemas.openxmlformats.org/officeDocument/2006/relationships/hyperlink" Target="https://martinfowler.com/bliki/MonolithFirst.html" TargetMode="External"/><Relationship Id="rId31" Type="http://schemas.openxmlformats.org/officeDocument/2006/relationships/hyperlink" Target="https://trunkbaseddevelopment.com" TargetMode="External"/><Relationship Id="rId32" Type="http://schemas.openxmlformats.org/officeDocument/2006/relationships/hyperlink" Target="https://istio.io/latest/about/service-mesh/" TargetMode="External"/><Relationship Id="rId33" Type="http://schemas.openxmlformats.org/officeDocument/2006/relationships/hyperlink" Target="https://kubernetes.io/docs/tasks/configure-pod-container/configure-liveness-readiness-startup-probes/" TargetMode="External"/><Relationship Id="rId34" Type="http://schemas.openxmlformats.org/officeDocument/2006/relationships/hyperlink" Target="https://kubernetes.io/docs/tasks/run-application/horizontal-pod-autoscale/" TargetMode="External"/><Relationship Id="rId35" Type="http://schemas.openxmlformats.org/officeDocument/2006/relationships/hyperlink" Target="https://martinfowler.com/articles/microservices.html" TargetMode="External"/><Relationship Id="rId36" Type="http://schemas.openxmlformats.org/officeDocument/2006/relationships/hyperlink" Target="https://cognitect.com/blog/2011/11/15/documenting-architecture-decisions" TargetMode="External"/><Relationship Id="rId37" Type="http://schemas.openxmlformats.org/officeDocument/2006/relationships/hyperlink" Target="https://opentelemetry.io/docs/" TargetMode="External"/><Relationship Id="rId38" Type="http://schemas.openxmlformats.org/officeDocument/2006/relationships/hyperlink" Target="https://docs.pact.io/" TargetMode="External"/><Relationship Id="rId39" Type="http://schemas.openxmlformats.org/officeDocument/2006/relationships/hyperlink" Target="https://www.rabbitmq.com/docs/confirms" TargetMode="External"/><Relationship Id="rId40" Type="http://schemas.openxmlformats.org/officeDocument/2006/relationships/hyperlink" Target="https://microservices.io/patterns/data/transactional-outbox.html" TargetMode="External"/><Relationship Id="rId41" Type="http://schemas.openxmlformats.org/officeDocument/2006/relationships/hyperlink" Target="https://www.rgoarchitects.com/Files/fallacies.pdf" TargetMode="External"/><Relationship Id="rId42" Type="http://schemas.openxmlformats.org/officeDocument/2006/relationships/hyperlink" Target="https://martinfowler.com/bliki/CanaryRelease.html" TargetMode="External"/><Relationship Id="rId43" Type="http://schemas.openxmlformats.org/officeDocument/2006/relationships/hyperlink" Target="https://martinfowler.com/articles/practical-test-pyramid.html" TargetMode="External"/><Relationship Id="rId44" Type="http://schemas.openxmlformats.org/officeDocument/2006/relationships/hyperlink" Target="https://12factor.net/" TargetMode="External"/><Relationship Id="rId45" Type="http://schemas.openxmlformats.org/officeDocument/2006/relationships/hyperlink" Target="https://github.com/imranneta5555/maltashop-micro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MaltaShop Ltd: Designing and Prototyping a Microservices Platform</dc:title>
  <dc:subject>Unit 5: Service-Oriented Architecture and Microservices Fundamentals</dc:subject>
  <dc:creator>Imran Hossain Chowdhury</dc:creator>
  <cp:keywords/>
  <dc:description/>
  <cp:lastModifiedBy>Imran Hossain Chowdhury</cp:lastModifiedBy>
  <cp:revision>1</cp:revision>
  <dcterms:created xsi:type="dcterms:W3CDTF">2026-10-20T08:05:23Z</dcterms:created>
  <dcterms:modified xsi:type="dcterms:W3CDTF">2026-10-20T08:05:23Z</dcterms:modified>
  <cp:category/>
  <dc:language>en-GB</dc:language>
</cp:coreProperties>
</file>