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Building access policy</w:t>
      </w:r>
    </w:p>
    <w:p>
      <w:pPr>
        <w:spacing w:after="240"/>
      </w:pPr>
      <w:r>
        <w:rPr>
          <w:sz w:val="22"/>
          <w:szCs w:val="22"/>
        </w:rPr>
        <w:t xml:space="preserve">Facilities Division · Effective April 1, 2026 · Supersedes the June 2021 policy</w:t>
      </w:r>
    </w:p>
    <w:p>
      <w:pPr>
        <w:pStyle w:val="Heading2"/>
      </w:pPr>
      <w:r>
        <w:t xml:space="preserve">Who this applies to</w:t>
      </w:r>
    </w:p>
    <w:p>
      <w:r>
        <w:t xml:space="preserve">Every employee, contractor and volunteer who enters a city building outside public counter hours. Public access to lobbies and counters during posted hours is unchanged.</w:t>
      </w:r>
    </w:p>
    <w:p>
      <w:pPr>
        <w:pStyle w:val="Heading2"/>
      </w:pPr>
      <w:r>
        <w:t xml:space="preserve">Badges</w:t>
      </w:r>
    </w:p>
    <w:p>
      <w:pPr>
        <w:pStyle w:val="ListParagraph"/>
        <w:numPr>
          <w:ilvl w:val="0"/>
          <w:numId w:val="2"/>
        </w:numPr>
      </w:pPr>
      <w:r>
        <w:t xml:space="preserve">Badges are issued by Facilities and are not transferable.</w:t>
      </w:r>
    </w:p>
    <w:p>
      <w:pPr>
        <w:pStyle w:val="ListParagraph"/>
        <w:numPr>
          <w:ilvl w:val="0"/>
          <w:numId w:val="2"/>
        </w:numPr>
      </w:pPr>
      <w:r>
        <w:t xml:space="preserve">Report a lost badge the same day. Replacement takes two business days.</w:t>
      </w:r>
    </w:p>
    <w:p>
      <w:pPr>
        <w:pStyle w:val="ListParagraph"/>
        <w:numPr>
          <w:ilvl w:val="0"/>
          <w:numId w:val="2"/>
        </w:numPr>
      </w:pPr>
      <w:r>
        <w:t xml:space="preserve">Return the badge on your last working day. Access is revoked at 5:00 p.m. that day.</w:t>
      </w:r>
    </w:p>
    <w:p>
      <w:pPr>
        <w:pStyle w:val="Heading2"/>
        <w:spacing w:before="200"/>
      </w:pPr>
      <w:r>
        <w:t xml:space="preserve">Access hours by building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rPr>
          <w:tblHeader/>
        </w:trPr>
        <w:tc>
          <w:tcPr>
            <w:tcW w:type="dxa" w:w="34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Building</w:t>
            </w:r>
          </w:p>
        </w:tc>
        <w:tc>
          <w:tcPr>
            <w:tcW w:type="dxa" w:w="52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 access hours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Hall, 200 Main Street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6:00 a.m. to 9:00 p.m., seven days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Works yard, 40 Rail Avenue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5:00 a.m. to 7:00 p.m., weekdays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Riverton Library, 15 Water Street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7:00 a.m. to 10:00 p.m., seven days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 treatment plant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Escorted access only</w:t>
            </w:r>
          </w:p>
        </w:tc>
      </w:tr>
    </w:tbl>
    <w:p>
      <w:pPr>
        <w:pStyle w:val="Heading2"/>
        <w:spacing w:before="240"/>
      </w:pPr>
      <w:r>
        <w:t xml:space="preserve">Visitors</w:t>
      </w:r>
    </w:p>
    <w:p>
      <w:r>
        <w:t xml:space="preserve">Visitors sign in at the lobby desk and are escorted past the public area. The employee who signs a visitor in is responsible for them until they sign out.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access policy, effective April 1 2026</dc:title>
  <dc:creator>City of Riverton Facilities Division</dc:creator>
  <dc:description>Badge access, visitor procedure and after-hours entry for city buildings.</dc:description>
  <cp:lastModifiedBy>Un-named</cp:lastModifiedBy>
  <cp:revision>1</cp:revision>
  <dcterms:created xsi:type="dcterms:W3CDTF">2026-09-08T14:38:58.335Z</dcterms:created>
  <dcterms:modified xsi:type="dcterms:W3CDTF">2026-09-08T14:38:58.335Z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