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5759858" w14:textId="77777777" w:rsidR="006B5199" w:rsidRDefault="006B5199"/>
    <w:p w14:paraId="6B625EF4" w14:textId="77777777" w:rsidR="006B5199" w:rsidRDefault="00D46A32">
      <w:pPr>
        <w:pStyle w:val="Heading1"/>
        <w:jc w:val="right"/>
        <w:rPr>
          <w:sz w:val="24"/>
          <w:szCs w:val="24"/>
        </w:rPr>
      </w:pPr>
      <w:bookmarkStart w:id="0" w:name="_uo5ohu6et1nb" w:colFirst="0" w:colLast="0"/>
      <w:bookmarkEnd w:id="0"/>
      <w:r>
        <w:rPr>
          <w:sz w:val="24"/>
          <w:szCs w:val="24"/>
        </w:rPr>
        <w:t xml:space="preserve">Terms of reference 2020-2021 </w:t>
      </w:r>
    </w:p>
    <w:p w14:paraId="37E1A190" w14:textId="77777777" w:rsidR="006B5199" w:rsidRDefault="00D46A32">
      <w:pPr>
        <w:pStyle w:val="Heading1"/>
        <w:jc w:val="right"/>
        <w:rPr>
          <w:sz w:val="24"/>
          <w:szCs w:val="24"/>
        </w:rPr>
      </w:pPr>
      <w:bookmarkStart w:id="1" w:name="_iqx8nm90ddd7" w:colFirst="0" w:colLast="0"/>
      <w:bookmarkEnd w:id="1"/>
      <w:r>
        <w:rPr>
          <w:sz w:val="24"/>
          <w:szCs w:val="24"/>
        </w:rPr>
        <w:t xml:space="preserve">Adopted by </w:t>
      </w:r>
      <w:proofErr w:type="spellStart"/>
      <w:r>
        <w:rPr>
          <w:sz w:val="24"/>
          <w:szCs w:val="24"/>
        </w:rPr>
        <w:t>FGB</w:t>
      </w:r>
      <w:proofErr w:type="spellEnd"/>
      <w:r>
        <w:rPr>
          <w:sz w:val="24"/>
          <w:szCs w:val="24"/>
        </w:rPr>
        <w:t xml:space="preserve"> 00/00/00</w:t>
      </w:r>
    </w:p>
    <w:p w14:paraId="65FFF2F1" w14:textId="77777777" w:rsidR="006B5199" w:rsidRDefault="00D46A32">
      <w:pPr>
        <w:pStyle w:val="Heading1"/>
      </w:pPr>
      <w:bookmarkStart w:id="2" w:name="_iaecmperdzd3" w:colFirst="0" w:colLast="0"/>
      <w:bookmarkEnd w:id="2"/>
      <w:r>
        <w:t xml:space="preserve">Data protection terms of reference </w:t>
      </w:r>
    </w:p>
    <w:p w14:paraId="2717FB64" w14:textId="77777777" w:rsidR="006B5199" w:rsidRDefault="00D46A32">
      <w:pPr>
        <w:spacing w:after="0" w:line="276" w:lineRule="auto"/>
        <w:rPr>
          <w:b/>
          <w:color w:val="52A6CC"/>
          <w:sz w:val="36"/>
          <w:szCs w:val="36"/>
        </w:rPr>
      </w:pPr>
      <w:r>
        <w:rPr>
          <w:b/>
          <w:color w:val="52A6CC"/>
          <w:sz w:val="36"/>
          <w:szCs w:val="36"/>
        </w:rPr>
        <w:t>Purpose</w:t>
      </w:r>
    </w:p>
    <w:p w14:paraId="5E13FE1F" w14:textId="77777777" w:rsidR="006B5199" w:rsidRDefault="006B5199">
      <w:pPr>
        <w:spacing w:after="0" w:line="276" w:lineRule="auto"/>
        <w:rPr>
          <w:color w:val="000000"/>
          <w:sz w:val="22"/>
          <w:szCs w:val="22"/>
        </w:rPr>
      </w:pPr>
    </w:p>
    <w:p w14:paraId="4008E073" w14:textId="77777777" w:rsidR="006B5199" w:rsidRDefault="00D46A32">
      <w:pPr>
        <w:spacing w:after="160" w:line="259" w:lineRule="auto"/>
      </w:pPr>
      <w:r>
        <w:t>The General Data Protection Regulation (</w:t>
      </w:r>
      <w:proofErr w:type="spellStart"/>
      <w:r>
        <w:t>GDPR</w:t>
      </w:r>
      <w:proofErr w:type="spellEnd"/>
      <w:r>
        <w:t xml:space="preserve">) (an EU Regulation) is part of a wider package of reform which is written into UK law through </w:t>
      </w:r>
      <w:proofErr w:type="gramStart"/>
      <w:r>
        <w:t>the  Data</w:t>
      </w:r>
      <w:proofErr w:type="gramEnd"/>
      <w:r>
        <w:t xml:space="preserve"> Protection Act 2018. </w:t>
      </w:r>
    </w:p>
    <w:p w14:paraId="2F9778EA" w14:textId="77777777" w:rsidR="006B5199" w:rsidRDefault="00D46A32">
      <w:pPr>
        <w:spacing w:after="160" w:line="259" w:lineRule="auto"/>
      </w:pPr>
      <w:r>
        <w:t>The governors/trustees and link governor/trustee will support the leadership team wit</w:t>
      </w:r>
      <w:r>
        <w:t xml:space="preserve">h strategic direction; and, have oversight with the objectives, policy/procedural </w:t>
      </w:r>
      <w:proofErr w:type="gramStart"/>
      <w:r>
        <w:t>framework</w:t>
      </w:r>
      <w:proofErr w:type="gramEnd"/>
      <w:r>
        <w:t xml:space="preserve"> and whole school compliance.</w:t>
      </w:r>
    </w:p>
    <w:p w14:paraId="61067A61" w14:textId="77777777" w:rsidR="006B5199" w:rsidRDefault="00D46A32">
      <w:pPr>
        <w:spacing w:after="0" w:line="276" w:lineRule="auto"/>
        <w:rPr>
          <w:b/>
          <w:color w:val="52A6CC"/>
          <w:sz w:val="36"/>
          <w:szCs w:val="36"/>
        </w:rPr>
      </w:pPr>
      <w:r>
        <w:rPr>
          <w:b/>
          <w:color w:val="52A6CC"/>
          <w:sz w:val="36"/>
          <w:szCs w:val="36"/>
        </w:rPr>
        <w:t xml:space="preserve">Composition and approach </w:t>
      </w:r>
    </w:p>
    <w:p w14:paraId="5091BF1E" w14:textId="5F70735C" w:rsidR="006B5199" w:rsidRDefault="00D46A32">
      <w:pPr>
        <w:spacing w:after="0" w:line="276" w:lineRule="auto"/>
      </w:pPr>
      <w:r>
        <w:t xml:space="preserve">To enable the governing/trustee board to </w:t>
      </w:r>
      <w:r w:rsidR="00DF2AFF">
        <w:t>monitor compliance a</w:t>
      </w:r>
      <w:r>
        <w:t xml:space="preserve"> link governor will be assigned with data protection responsibiliti</w:t>
      </w:r>
      <w:r>
        <w:t>es and meet with the leadership team half termly/termly to support with compliance actions;</w:t>
      </w:r>
    </w:p>
    <w:p w14:paraId="025DC09D" w14:textId="77777777" w:rsidR="006B5199" w:rsidRDefault="00D46A32">
      <w:pPr>
        <w:numPr>
          <w:ilvl w:val="0"/>
          <w:numId w:val="1"/>
        </w:numPr>
        <w:spacing w:after="0" w:line="276" w:lineRule="auto"/>
      </w:pPr>
      <w:r>
        <w:t xml:space="preserve">Audit reports/actions will be reported to the link governor and/or to the governing/trustee board on a termly </w:t>
      </w:r>
      <w:proofErr w:type="gramStart"/>
      <w:r>
        <w:t>basis;</w:t>
      </w:r>
      <w:proofErr w:type="gramEnd"/>
    </w:p>
    <w:p w14:paraId="61B2EAED" w14:textId="77777777" w:rsidR="006B5199" w:rsidRDefault="00D46A32">
      <w:pPr>
        <w:numPr>
          <w:ilvl w:val="0"/>
          <w:numId w:val="1"/>
        </w:numPr>
        <w:spacing w:after="0" w:line="276" w:lineRule="auto"/>
      </w:pPr>
      <w:r>
        <w:t>Data breaches and Subject Access Requests stati</w:t>
      </w:r>
      <w:r>
        <w:t xml:space="preserve">stics will be reported (anonymised) to the governing/trustee board on a termly </w:t>
      </w:r>
      <w:proofErr w:type="gramStart"/>
      <w:r>
        <w:t>basis;</w:t>
      </w:r>
      <w:proofErr w:type="gramEnd"/>
    </w:p>
    <w:p w14:paraId="27EB602A" w14:textId="77777777" w:rsidR="006B5199" w:rsidRDefault="00D46A32">
      <w:pPr>
        <w:numPr>
          <w:ilvl w:val="0"/>
          <w:numId w:val="1"/>
        </w:numPr>
        <w:spacing w:after="0" w:line="276" w:lineRule="auto"/>
      </w:pPr>
      <w:r>
        <w:t>The link governor/trustee will familiarise themselves with internal audit walks to support the leadership team with compliance and attend audit meetings as deemed appropr</w:t>
      </w:r>
      <w:r>
        <w:t>iate.</w:t>
      </w:r>
    </w:p>
    <w:p w14:paraId="0BD5027A" w14:textId="77777777" w:rsidR="006B5199" w:rsidRDefault="00D46A32">
      <w:pPr>
        <w:spacing w:after="0" w:line="276" w:lineRule="auto"/>
        <w:rPr>
          <w:b/>
          <w:color w:val="000000"/>
          <w:sz w:val="22"/>
          <w:szCs w:val="22"/>
        </w:rPr>
      </w:pPr>
      <w:r>
        <w:rPr>
          <w:b/>
          <w:color w:val="52A6CC"/>
          <w:sz w:val="36"/>
          <w:szCs w:val="36"/>
        </w:rPr>
        <w:t>Sharing of resources to support compliance</w:t>
      </w:r>
    </w:p>
    <w:p w14:paraId="05CCC649" w14:textId="77777777" w:rsidR="006B5199" w:rsidRDefault="00D46A32">
      <w:pPr>
        <w:spacing w:after="0" w:line="276" w:lineRule="auto"/>
      </w:pPr>
      <w:r>
        <w:t xml:space="preserve">The leadership team </w:t>
      </w:r>
      <w:proofErr w:type="gramStart"/>
      <w:r>
        <w:t>will  ensure</w:t>
      </w:r>
      <w:proofErr w:type="gramEnd"/>
      <w:r>
        <w:t xml:space="preserve"> that arrangements are in place to enable the link governor/trustee to carry out their responsibilities effectively, including the timely provision of information in an approp</w:t>
      </w:r>
      <w:r>
        <w:t xml:space="preserve">riate form and quality, including: </w:t>
      </w:r>
    </w:p>
    <w:p w14:paraId="1BDF8855" w14:textId="77777777" w:rsidR="006B5199" w:rsidRDefault="00D46A32">
      <w:pPr>
        <w:numPr>
          <w:ilvl w:val="0"/>
          <w:numId w:val="2"/>
        </w:numPr>
        <w:spacing w:after="0" w:line="276" w:lineRule="auto"/>
      </w:pPr>
      <w:r>
        <w:t xml:space="preserve">The link governor will have access to and if appropriate complete DPE </w:t>
      </w:r>
      <w:hyperlink r:id="rId7">
        <w:r>
          <w:rPr>
            <w:u w:val="single"/>
          </w:rPr>
          <w:t>training modules</w:t>
        </w:r>
      </w:hyperlink>
      <w:r>
        <w:t>;</w:t>
      </w:r>
    </w:p>
    <w:p w14:paraId="697DE5FD" w14:textId="77777777" w:rsidR="006B5199" w:rsidRDefault="00D46A32">
      <w:pPr>
        <w:numPr>
          <w:ilvl w:val="0"/>
          <w:numId w:val="2"/>
        </w:numPr>
        <w:spacing w:after="0" w:line="276" w:lineRule="auto"/>
      </w:pPr>
      <w:r>
        <w:t>The link governor will have access to the schools DPE</w:t>
      </w:r>
      <w:r>
        <w:t xml:space="preserve"> </w:t>
      </w:r>
      <w:hyperlink r:id="rId8">
        <w:r>
          <w:rPr>
            <w:u w:val="single"/>
          </w:rPr>
          <w:t>compliance checklists</w:t>
        </w:r>
      </w:hyperlink>
      <w:r>
        <w:t xml:space="preserve"> to enable monitoring of compliance;</w:t>
      </w:r>
    </w:p>
    <w:p w14:paraId="1DED1532" w14:textId="77777777" w:rsidR="006B5199" w:rsidRDefault="00D46A32">
      <w:pPr>
        <w:numPr>
          <w:ilvl w:val="0"/>
          <w:numId w:val="2"/>
        </w:numPr>
        <w:spacing w:after="0" w:line="276" w:lineRule="auto"/>
      </w:pPr>
      <w:r>
        <w:t>The leadership team will share with the link governor audit reports/actions t</w:t>
      </w:r>
      <w:r>
        <w:t>o allow discussion and reporting at full governor/trustee meetings.</w:t>
      </w:r>
    </w:p>
    <w:p w14:paraId="2B52E36D" w14:textId="77777777" w:rsidR="006B5199" w:rsidRDefault="00D46A32">
      <w:pPr>
        <w:numPr>
          <w:ilvl w:val="0"/>
          <w:numId w:val="2"/>
        </w:numPr>
        <w:spacing w:after="0" w:line="276" w:lineRule="auto"/>
      </w:pPr>
      <w:r>
        <w:lastRenderedPageBreak/>
        <w:t>The link governor should be familiar and in contact with the Data Protection Officer, who should make available a report to the governing body or relevant committee (Trustees, Finance, Aud</w:t>
      </w:r>
      <w:r>
        <w:t xml:space="preserve">it and Risk etc) annually. </w:t>
      </w:r>
    </w:p>
    <w:sectPr w:rsidR="006B5199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5155D3" w14:textId="77777777" w:rsidR="00D46A32" w:rsidRDefault="00D46A32">
      <w:pPr>
        <w:spacing w:after="0"/>
      </w:pPr>
      <w:r>
        <w:separator/>
      </w:r>
    </w:p>
  </w:endnote>
  <w:endnote w:type="continuationSeparator" w:id="0">
    <w:p w14:paraId="1EC87E90" w14:textId="77777777" w:rsidR="00D46A32" w:rsidRDefault="00D46A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760F5C" w14:textId="77777777" w:rsidR="006B5199" w:rsidRDefault="006B5199"/>
  <w:tbl>
    <w:tblPr>
      <w:tblStyle w:val="a"/>
      <w:tblW w:w="9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513"/>
      <w:gridCol w:w="4513"/>
    </w:tblGrid>
    <w:tr w:rsidR="006B5199" w14:paraId="020E72C7" w14:textId="77777777">
      <w:tc>
        <w:tcPr>
          <w:tcW w:w="4513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9382BFE" w14:textId="77777777" w:rsidR="006B5199" w:rsidRDefault="00D46A32">
          <w:r>
            <w:t xml:space="preserve">Version 1.0  </w:t>
          </w:r>
        </w:p>
      </w:tc>
      <w:tc>
        <w:tcPr>
          <w:tcW w:w="4513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AFC7482" w14:textId="77777777" w:rsidR="006B5199" w:rsidRDefault="00D46A32">
          <w:pPr>
            <w:jc w:val="right"/>
          </w:pPr>
          <w:r>
            <w:fldChar w:fldCharType="begin"/>
          </w:r>
          <w:r>
            <w:instrText>PAGE</w:instrText>
          </w:r>
          <w:r w:rsidR="00DF2AFF">
            <w:fldChar w:fldCharType="separate"/>
          </w:r>
          <w:r w:rsidR="00DF2AFF">
            <w:rPr>
              <w:noProof/>
            </w:rPr>
            <w:t>1</w:t>
          </w:r>
          <w:r>
            <w:fldChar w:fldCharType="end"/>
          </w:r>
        </w:p>
      </w:tc>
    </w:tr>
  </w:tbl>
  <w:p w14:paraId="7F55DDB5" w14:textId="77777777" w:rsidR="006B5199" w:rsidRDefault="006B51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169458" w14:textId="77777777" w:rsidR="00D46A32" w:rsidRDefault="00D46A32">
      <w:pPr>
        <w:spacing w:after="0"/>
      </w:pPr>
      <w:r>
        <w:separator/>
      </w:r>
    </w:p>
  </w:footnote>
  <w:footnote w:type="continuationSeparator" w:id="0">
    <w:p w14:paraId="5BB02777" w14:textId="77777777" w:rsidR="00D46A32" w:rsidRDefault="00D46A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45E323" w14:textId="77777777" w:rsidR="006B5199" w:rsidRDefault="00D46A32">
    <w:pPr>
      <w:jc w:val="right"/>
    </w:pPr>
    <w:r>
      <w:rPr>
        <w:noProof/>
      </w:rPr>
      <w:drawing>
        <wp:inline distT="114300" distB="114300" distL="114300" distR="114300" wp14:anchorId="3A26C9E1" wp14:editId="7D1B8E08">
          <wp:extent cx="2219325" cy="5238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932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8D46DA"/>
    <w:multiLevelType w:val="multilevel"/>
    <w:tmpl w:val="DEC83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116173"/>
    <w:multiLevelType w:val="multilevel"/>
    <w:tmpl w:val="A2A06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199"/>
    <w:rsid w:val="006B5199"/>
    <w:rsid w:val="00D46A32"/>
    <w:rsid w:val="00DF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9E38B"/>
  <w15:docId w15:val="{518E3E9D-91CC-49C0-BCA6-D3C423FFE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595959"/>
        <w:sz w:val="24"/>
        <w:szCs w:val="24"/>
        <w:lang w:val="en-GB" w:eastAsia="en-GB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color w:val="52A6CC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b/>
      <w:color w:val="52A6CC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color w:val="52A6CC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dataprotection.education/component/tjucm/itemform/commitment-to-compliance?cluster_id=38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b.dataprotection.education/courses-heading/cours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Stuart Lee</cp:lastModifiedBy>
  <cp:revision>2</cp:revision>
  <dcterms:created xsi:type="dcterms:W3CDTF">2020-11-13T10:57:00Z</dcterms:created>
  <dcterms:modified xsi:type="dcterms:W3CDTF">2020-11-13T10:57:00Z</dcterms:modified>
</cp:coreProperties>
</file>