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7D30B" w14:textId="26CF0A45" w:rsidR="00FB1B0D" w:rsidRDefault="00FB1B0D" w:rsidP="009F2970">
      <w:pPr>
        <w:jc w:val="both"/>
        <w:rPr>
          <w:rFonts w:asciiTheme="majorHAnsi" w:eastAsia="Tahoma" w:hAnsiTheme="majorHAnsi" w:cstheme="majorHAnsi"/>
          <w:b/>
          <w:bCs/>
          <w:color w:val="0591B4"/>
          <w:sz w:val="32"/>
          <w:szCs w:val="32"/>
        </w:rPr>
      </w:pPr>
      <w:r w:rsidRPr="002F3076">
        <w:rPr>
          <w:rFonts w:asciiTheme="majorHAnsi" w:eastAsia="Tahoma" w:hAnsiTheme="majorHAnsi" w:cstheme="majorHAnsi"/>
          <w:b/>
          <w:bCs/>
          <w:color w:val="0591B4"/>
          <w:sz w:val="32"/>
          <w:szCs w:val="32"/>
        </w:rPr>
        <w:t>School:</w:t>
      </w:r>
      <w:r>
        <w:rPr>
          <w:rFonts w:asciiTheme="majorHAnsi" w:eastAsia="Tahoma" w:hAnsiTheme="majorHAnsi" w:cstheme="majorHAnsi"/>
          <w:color w:val="0591B4"/>
          <w:sz w:val="32"/>
          <w:szCs w:val="32"/>
        </w:rPr>
        <w:t xml:space="preserve"> </w:t>
      </w:r>
      <w:r w:rsidR="00853236">
        <w:rPr>
          <w:rFonts w:asciiTheme="majorHAnsi" w:eastAsia="Tahoma" w:hAnsiTheme="majorHAnsi" w:cstheme="majorHAnsi"/>
          <w:color w:val="0591B4"/>
          <w:sz w:val="32"/>
          <w:szCs w:val="32"/>
        </w:rPr>
        <w:t xml:space="preserve"> </w:t>
      </w:r>
      <w:r w:rsidR="00006B2F">
        <w:rPr>
          <w:rFonts w:asciiTheme="majorHAnsi" w:eastAsia="Tahoma" w:hAnsiTheme="majorHAnsi" w:cstheme="majorHAnsi"/>
          <w:color w:val="0591B4"/>
          <w:sz w:val="32"/>
          <w:szCs w:val="32"/>
        </w:rPr>
        <w:t xml:space="preserve">Langham </w:t>
      </w:r>
      <w:r w:rsidR="00853236">
        <w:rPr>
          <w:rFonts w:asciiTheme="majorHAnsi" w:eastAsia="Tahoma" w:hAnsiTheme="majorHAnsi" w:cstheme="majorHAnsi"/>
          <w:color w:val="0591B4"/>
          <w:sz w:val="32"/>
          <w:szCs w:val="32"/>
        </w:rPr>
        <w:t>Primary School</w:t>
      </w:r>
      <w:r>
        <w:rPr>
          <w:rFonts w:asciiTheme="majorHAnsi" w:eastAsia="Tahoma" w:hAnsiTheme="majorHAnsi" w:cstheme="majorHAnsi"/>
          <w:color w:val="0591B4"/>
          <w:sz w:val="32"/>
          <w:szCs w:val="32"/>
        </w:rPr>
        <w:t xml:space="preserve">                              </w:t>
      </w:r>
    </w:p>
    <w:p w14:paraId="33AF2EB9" w14:textId="5D6822D6" w:rsidR="00576BD1" w:rsidRDefault="00ED1069" w:rsidP="009F2970">
      <w:pPr>
        <w:jc w:val="both"/>
        <w:rPr>
          <w:rFonts w:asciiTheme="majorHAnsi" w:eastAsia="Tahoma" w:hAnsiTheme="majorHAnsi" w:cstheme="majorHAnsi"/>
          <w:color w:val="0591B4"/>
          <w:sz w:val="32"/>
          <w:szCs w:val="32"/>
        </w:rPr>
      </w:pPr>
      <w:r>
        <w:rPr>
          <w:rFonts w:asciiTheme="majorHAnsi" w:eastAsia="Tahoma" w:hAnsiTheme="majorHAnsi" w:cstheme="majorHAnsi"/>
          <w:b/>
          <w:bCs/>
          <w:color w:val="0591B4"/>
          <w:sz w:val="32"/>
          <w:szCs w:val="32"/>
        </w:rPr>
        <w:t xml:space="preserve">Visit type: </w:t>
      </w:r>
      <w:r w:rsidR="00A462E9" w:rsidRPr="00ED1069">
        <w:rPr>
          <w:rFonts w:asciiTheme="majorHAnsi" w:eastAsia="Tahoma" w:hAnsiTheme="majorHAnsi" w:cstheme="majorHAnsi"/>
          <w:color w:val="0591B4"/>
          <w:sz w:val="32"/>
          <w:szCs w:val="32"/>
        </w:rPr>
        <w:t>Remote session</w:t>
      </w:r>
      <w:r w:rsidR="002F3076">
        <w:rPr>
          <w:rFonts w:asciiTheme="majorHAnsi" w:eastAsia="Tahoma" w:hAnsiTheme="majorHAnsi" w:cstheme="majorHAnsi"/>
          <w:color w:val="0591B4"/>
          <w:sz w:val="32"/>
          <w:szCs w:val="32"/>
        </w:rPr>
        <w:t xml:space="preserve"> </w:t>
      </w:r>
      <w:r w:rsidR="007766E3">
        <w:rPr>
          <w:rFonts w:asciiTheme="majorHAnsi" w:eastAsia="Tahoma" w:hAnsiTheme="majorHAnsi" w:cstheme="majorHAnsi"/>
          <w:color w:val="0591B4"/>
          <w:sz w:val="32"/>
          <w:szCs w:val="32"/>
        </w:rPr>
        <w:t>(</w:t>
      </w:r>
      <w:r w:rsidR="00FB1B0D">
        <w:rPr>
          <w:rFonts w:asciiTheme="majorHAnsi" w:eastAsia="Tahoma" w:hAnsiTheme="majorHAnsi" w:cstheme="majorHAnsi"/>
          <w:color w:val="0591B4"/>
          <w:sz w:val="32"/>
          <w:szCs w:val="32"/>
        </w:rPr>
        <w:t>introduction</w:t>
      </w:r>
      <w:r w:rsidR="0087304D">
        <w:rPr>
          <w:rFonts w:asciiTheme="majorHAnsi" w:eastAsia="Tahoma" w:hAnsiTheme="majorHAnsi" w:cstheme="majorHAnsi"/>
          <w:color w:val="0591B4"/>
          <w:sz w:val="32"/>
          <w:szCs w:val="32"/>
        </w:rPr>
        <w:t xml:space="preserve"> to DPE</w:t>
      </w:r>
      <w:r w:rsidR="00FB1B0D">
        <w:rPr>
          <w:rFonts w:asciiTheme="majorHAnsi" w:eastAsia="Tahoma" w:hAnsiTheme="majorHAnsi" w:cstheme="majorHAnsi"/>
          <w:color w:val="0591B4"/>
          <w:sz w:val="32"/>
          <w:szCs w:val="32"/>
        </w:rPr>
        <w:t>)</w:t>
      </w:r>
      <w:r w:rsidR="00FB1B0D">
        <w:rPr>
          <w:rFonts w:asciiTheme="majorHAnsi" w:eastAsia="Tahoma" w:hAnsiTheme="majorHAnsi" w:cstheme="majorHAnsi"/>
          <w:b/>
          <w:bCs/>
          <w:color w:val="0591B4"/>
          <w:sz w:val="32"/>
          <w:szCs w:val="32"/>
        </w:rPr>
        <w:t xml:space="preserve">  </w:t>
      </w:r>
      <w:r w:rsidR="004C0790">
        <w:rPr>
          <w:rFonts w:asciiTheme="majorHAnsi" w:eastAsia="Tahoma" w:hAnsiTheme="majorHAnsi" w:cstheme="majorHAnsi"/>
          <w:b/>
          <w:bCs/>
          <w:color w:val="0591B4"/>
          <w:sz w:val="32"/>
          <w:szCs w:val="32"/>
        </w:rPr>
        <w:t xml:space="preserve">     </w:t>
      </w:r>
      <w:r w:rsidR="001A5F6E" w:rsidRPr="001C3C23">
        <w:rPr>
          <w:rFonts w:asciiTheme="majorHAnsi" w:eastAsia="Tahoma" w:hAnsiTheme="majorHAnsi" w:cstheme="majorHAnsi"/>
          <w:b/>
          <w:bCs/>
          <w:color w:val="0591B4"/>
          <w:sz w:val="32"/>
          <w:szCs w:val="32"/>
        </w:rPr>
        <w:t>Date</w:t>
      </w:r>
      <w:r w:rsidR="001A5F6E">
        <w:rPr>
          <w:rFonts w:asciiTheme="majorHAnsi" w:eastAsia="Tahoma" w:hAnsiTheme="majorHAnsi" w:cstheme="majorHAnsi"/>
          <w:b/>
          <w:bCs/>
          <w:color w:val="0591B4"/>
          <w:sz w:val="32"/>
          <w:szCs w:val="32"/>
        </w:rPr>
        <w:t xml:space="preserve">: </w:t>
      </w:r>
      <w:r w:rsidR="00006B2F">
        <w:rPr>
          <w:rFonts w:asciiTheme="majorHAnsi" w:eastAsia="Tahoma" w:hAnsiTheme="majorHAnsi" w:cstheme="majorHAnsi"/>
          <w:color w:val="0591B4"/>
          <w:sz w:val="32"/>
          <w:szCs w:val="32"/>
        </w:rPr>
        <w:t>21</w:t>
      </w:r>
      <w:r w:rsidR="001A5F6E">
        <w:rPr>
          <w:rFonts w:asciiTheme="majorHAnsi" w:eastAsia="Tahoma" w:hAnsiTheme="majorHAnsi" w:cstheme="majorHAnsi"/>
          <w:color w:val="0591B4"/>
          <w:sz w:val="32"/>
          <w:szCs w:val="32"/>
        </w:rPr>
        <w:t>/05/20</w:t>
      </w:r>
    </w:p>
    <w:p w14:paraId="701F229B" w14:textId="03E7AA66" w:rsidR="00ED1069" w:rsidRPr="00FF4445" w:rsidRDefault="002D536D" w:rsidP="009F2970">
      <w:pPr>
        <w:jc w:val="both"/>
        <w:rPr>
          <w:color w:val="112B50"/>
          <w:sz w:val="26"/>
          <w:szCs w:val="26"/>
          <w:shd w:val="clear" w:color="auto" w:fill="FFFFFF"/>
        </w:rPr>
      </w:pPr>
      <w:r w:rsidRPr="002F3076">
        <w:rPr>
          <w:rFonts w:asciiTheme="majorHAnsi" w:eastAsia="Tahoma" w:hAnsiTheme="majorHAnsi" w:cstheme="majorHAnsi"/>
          <w:b/>
          <w:bCs/>
          <w:color w:val="0591B4"/>
          <w:sz w:val="32"/>
          <w:szCs w:val="32"/>
        </w:rPr>
        <w:t>S</w:t>
      </w:r>
      <w:r w:rsidR="00ED1069" w:rsidRPr="002F3076">
        <w:rPr>
          <w:rFonts w:asciiTheme="majorHAnsi" w:eastAsia="Tahoma" w:hAnsiTheme="majorHAnsi" w:cstheme="majorHAnsi"/>
          <w:b/>
          <w:bCs/>
          <w:color w:val="0591B4"/>
          <w:sz w:val="32"/>
          <w:szCs w:val="32"/>
        </w:rPr>
        <w:t>chool staff</w:t>
      </w:r>
      <w:r w:rsidR="00BD7454">
        <w:rPr>
          <w:rFonts w:asciiTheme="majorHAnsi" w:eastAsia="Tahoma" w:hAnsiTheme="majorHAnsi" w:cstheme="majorHAnsi"/>
          <w:b/>
          <w:bCs/>
          <w:color w:val="0591B4"/>
          <w:sz w:val="32"/>
          <w:szCs w:val="32"/>
        </w:rPr>
        <w:t>: Polly Kossowiz</w:t>
      </w:r>
      <w:r w:rsidR="00951123">
        <w:rPr>
          <w:rFonts w:asciiTheme="majorHAnsi" w:eastAsia="Tahoma" w:hAnsiTheme="majorHAnsi" w:cstheme="majorHAnsi"/>
          <w:color w:val="0591B4"/>
          <w:sz w:val="32"/>
          <w:szCs w:val="32"/>
        </w:rPr>
        <w:t xml:space="preserve"> </w:t>
      </w:r>
      <w:r w:rsidR="004D1F37">
        <w:rPr>
          <w:rFonts w:ascii="Georgia" w:hAnsi="Georgia" w:cs="Calibri"/>
          <w:i/>
          <w:iCs/>
          <w:color w:val="757B80"/>
          <w:shd w:val="clear" w:color="auto" w:fill="FFFFFF"/>
        </w:rPr>
        <w:t xml:space="preserve">  </w:t>
      </w:r>
      <w:r w:rsidR="00ED1069" w:rsidRPr="002F3076">
        <w:rPr>
          <w:rFonts w:asciiTheme="majorHAnsi" w:eastAsia="Tahoma" w:hAnsiTheme="majorHAnsi" w:cstheme="majorHAnsi"/>
          <w:b/>
          <w:bCs/>
          <w:color w:val="0591B4"/>
          <w:sz w:val="32"/>
          <w:szCs w:val="32"/>
        </w:rPr>
        <w:t>DP</w:t>
      </w:r>
      <w:r w:rsidR="00951123" w:rsidRPr="002F3076">
        <w:rPr>
          <w:rFonts w:asciiTheme="majorHAnsi" w:eastAsia="Tahoma" w:hAnsiTheme="majorHAnsi" w:cstheme="majorHAnsi"/>
          <w:b/>
          <w:bCs/>
          <w:color w:val="0591B4"/>
          <w:sz w:val="32"/>
          <w:szCs w:val="32"/>
        </w:rPr>
        <w:t>E:</w:t>
      </w:r>
      <w:r w:rsidR="00951123">
        <w:rPr>
          <w:rFonts w:asciiTheme="majorHAnsi" w:eastAsia="Tahoma" w:hAnsiTheme="majorHAnsi" w:cstheme="majorHAnsi"/>
          <w:color w:val="0591B4"/>
          <w:sz w:val="32"/>
          <w:szCs w:val="32"/>
        </w:rPr>
        <w:t xml:space="preserve"> Stuart L</w:t>
      </w:r>
      <w:r w:rsidR="004D1F37">
        <w:rPr>
          <w:rFonts w:asciiTheme="majorHAnsi" w:eastAsia="Tahoma" w:hAnsiTheme="majorHAnsi" w:cstheme="majorHAnsi"/>
          <w:color w:val="0591B4"/>
          <w:sz w:val="32"/>
          <w:szCs w:val="32"/>
        </w:rPr>
        <w:t>ee</w:t>
      </w:r>
    </w:p>
    <w:p w14:paraId="3722856F" w14:textId="4C2C8DCD" w:rsidR="00576BD1" w:rsidRPr="001C3C23" w:rsidRDefault="00C41E05" w:rsidP="004F24F1">
      <w:pPr>
        <w:shd w:val="clear" w:color="auto" w:fill="9CC5DB"/>
        <w:jc w:val="both"/>
        <w:rPr>
          <w:rFonts w:asciiTheme="majorHAnsi" w:hAnsiTheme="majorHAnsi" w:cstheme="majorHAnsi"/>
        </w:rPr>
      </w:pPr>
      <w:r w:rsidRPr="001C3C23">
        <w:rPr>
          <w:rFonts w:asciiTheme="majorHAnsi" w:hAnsiTheme="majorHAnsi" w:cstheme="majorHAnsi"/>
          <w:color w:val="9CC5DB"/>
          <w:sz w:val="2"/>
          <w:szCs w:val="2"/>
        </w:rPr>
        <w:t>_</w:t>
      </w:r>
    </w:p>
    <w:p w14:paraId="7AE3FF0A" w14:textId="77777777" w:rsidR="007766E3" w:rsidRDefault="0005764B" w:rsidP="009F2970">
      <w:pPr>
        <w:jc w:val="both"/>
        <w:rPr>
          <w:rFonts w:ascii="Calibri" w:eastAsia="Tahoma" w:hAnsi="Calibri" w:cs="Calibri"/>
          <w:sz w:val="22"/>
          <w:szCs w:val="22"/>
        </w:rPr>
      </w:pPr>
      <w:r w:rsidRPr="006C5BF3">
        <w:rPr>
          <w:rFonts w:ascii="Calibri" w:eastAsia="Tahoma" w:hAnsi="Calibri" w:cs="Calibri"/>
          <w:sz w:val="22"/>
          <w:szCs w:val="22"/>
        </w:rPr>
        <w:t xml:space="preserve">Detailed below is the </w:t>
      </w:r>
      <w:r w:rsidRPr="00183D93">
        <w:rPr>
          <w:rFonts w:ascii="Calibri" w:eastAsia="Tahoma" w:hAnsi="Calibri" w:cs="Calibri"/>
          <w:sz w:val="22"/>
          <w:szCs w:val="22"/>
        </w:rPr>
        <w:t xml:space="preserve">initial checklist to </w:t>
      </w:r>
      <w:r w:rsidR="007766E3" w:rsidRPr="00183D93">
        <w:rPr>
          <w:rFonts w:ascii="Calibri" w:eastAsia="Tahoma" w:hAnsi="Calibri" w:cs="Calibri"/>
          <w:sz w:val="22"/>
          <w:szCs w:val="22"/>
        </w:rPr>
        <w:t>refer</w:t>
      </w:r>
      <w:r w:rsidRPr="00183D93">
        <w:rPr>
          <w:rFonts w:ascii="Calibri" w:eastAsia="Tahoma" w:hAnsi="Calibri" w:cs="Calibri"/>
          <w:sz w:val="22"/>
          <w:szCs w:val="22"/>
        </w:rPr>
        <w:t xml:space="preserve"> against</w:t>
      </w:r>
      <w:r w:rsidR="007766E3" w:rsidRPr="00183D93">
        <w:rPr>
          <w:rFonts w:ascii="Calibri" w:eastAsia="Tahoma" w:hAnsi="Calibri" w:cs="Calibri"/>
          <w:sz w:val="22"/>
          <w:szCs w:val="22"/>
        </w:rPr>
        <w:t>. This</w:t>
      </w:r>
      <w:r w:rsidR="007766E3">
        <w:rPr>
          <w:rFonts w:ascii="Calibri" w:eastAsia="Tahoma" w:hAnsi="Calibri" w:cs="Calibri"/>
          <w:sz w:val="22"/>
          <w:szCs w:val="22"/>
        </w:rPr>
        <w:t xml:space="preserve"> will help you </w:t>
      </w:r>
      <w:r w:rsidRPr="006C5BF3">
        <w:rPr>
          <w:rFonts w:ascii="Calibri" w:eastAsia="Tahoma" w:hAnsi="Calibri" w:cs="Calibri"/>
          <w:sz w:val="22"/>
          <w:szCs w:val="22"/>
        </w:rPr>
        <w:t>identify where the organi</w:t>
      </w:r>
      <w:r w:rsidR="00F07E5E">
        <w:rPr>
          <w:rFonts w:ascii="Calibri" w:eastAsia="Tahoma" w:hAnsi="Calibri" w:cs="Calibri"/>
          <w:sz w:val="22"/>
          <w:szCs w:val="22"/>
        </w:rPr>
        <w:t>s</w:t>
      </w:r>
      <w:r w:rsidRPr="006C5BF3">
        <w:rPr>
          <w:rFonts w:ascii="Calibri" w:eastAsia="Tahoma" w:hAnsi="Calibri" w:cs="Calibri"/>
          <w:sz w:val="22"/>
          <w:szCs w:val="22"/>
        </w:rPr>
        <w:t xml:space="preserve">ation is in its journey to GDPR compliance. </w:t>
      </w:r>
      <w:r w:rsidR="007766E3">
        <w:rPr>
          <w:rFonts w:ascii="Calibri" w:eastAsia="Tahoma" w:hAnsi="Calibri" w:cs="Calibri"/>
          <w:sz w:val="22"/>
          <w:szCs w:val="22"/>
        </w:rPr>
        <w:t xml:space="preserve">I would focus on 1 to 1.4 initially. </w:t>
      </w:r>
    </w:p>
    <w:p w14:paraId="283AD5EF" w14:textId="77777777" w:rsidR="007766E3" w:rsidRDefault="007766E3" w:rsidP="009F2970">
      <w:pPr>
        <w:jc w:val="both"/>
        <w:rPr>
          <w:rFonts w:ascii="Calibri" w:eastAsia="Tahoma" w:hAnsi="Calibri" w:cs="Calibri"/>
          <w:sz w:val="22"/>
          <w:szCs w:val="22"/>
        </w:rPr>
      </w:pPr>
    </w:p>
    <w:p w14:paraId="71A48C8E" w14:textId="46E6AA18" w:rsidR="009F2970" w:rsidRDefault="0005764B" w:rsidP="009F2970">
      <w:pPr>
        <w:jc w:val="both"/>
        <w:rPr>
          <w:rFonts w:ascii="Calibri" w:hAnsi="Calibri" w:cs="Calibri"/>
          <w:sz w:val="22"/>
          <w:szCs w:val="22"/>
        </w:rPr>
      </w:pPr>
      <w:r w:rsidRPr="006C5BF3">
        <w:rPr>
          <w:rFonts w:ascii="Calibri" w:eastAsia="Tahoma" w:hAnsi="Calibri" w:cs="Calibri"/>
          <w:sz w:val="22"/>
          <w:szCs w:val="22"/>
        </w:rPr>
        <w:t xml:space="preserve">The DPE website and checklists can </w:t>
      </w:r>
      <w:r w:rsidR="003472BB">
        <w:rPr>
          <w:rFonts w:ascii="Calibri" w:eastAsia="Tahoma" w:hAnsi="Calibri" w:cs="Calibri"/>
          <w:sz w:val="22"/>
          <w:szCs w:val="22"/>
        </w:rPr>
        <w:t xml:space="preserve">also </w:t>
      </w:r>
      <w:r w:rsidRPr="006C5BF3">
        <w:rPr>
          <w:rFonts w:ascii="Calibri" w:eastAsia="Tahoma" w:hAnsi="Calibri" w:cs="Calibri"/>
          <w:sz w:val="22"/>
          <w:szCs w:val="22"/>
        </w:rPr>
        <w:t xml:space="preserve">be used to monitor </w:t>
      </w:r>
      <w:r w:rsidR="00FB696F" w:rsidRPr="006C5BF3">
        <w:rPr>
          <w:rFonts w:ascii="Calibri" w:eastAsia="Tahoma" w:hAnsi="Calibri" w:cs="Calibri"/>
          <w:sz w:val="22"/>
          <w:szCs w:val="22"/>
        </w:rPr>
        <w:t>what actions have been complete</w:t>
      </w:r>
      <w:r w:rsidR="00C335A6" w:rsidRPr="006C5BF3">
        <w:rPr>
          <w:rFonts w:ascii="Calibri" w:eastAsia="Tahoma" w:hAnsi="Calibri" w:cs="Calibri"/>
          <w:sz w:val="22"/>
          <w:szCs w:val="22"/>
        </w:rPr>
        <w:t xml:space="preserve">d: </w:t>
      </w:r>
      <w:hyperlink r:id="rId8" w:history="1">
        <w:r w:rsidR="006B3E8C" w:rsidRPr="006C5BF3">
          <w:rPr>
            <w:rStyle w:val="Hyperlink"/>
            <w:rFonts w:ascii="Calibri" w:hAnsi="Calibri" w:cs="Calibri"/>
            <w:color w:val="auto"/>
            <w:sz w:val="22"/>
            <w:szCs w:val="22"/>
          </w:rPr>
          <w:t>https://kb.dataprotection.education/best-practice-library/checklist</w:t>
        </w:r>
      </w:hyperlink>
      <w:r w:rsidR="006B3E8C" w:rsidRPr="006C5BF3">
        <w:rPr>
          <w:rFonts w:ascii="Calibri" w:hAnsi="Calibri" w:cs="Calibri"/>
          <w:sz w:val="22"/>
          <w:szCs w:val="22"/>
        </w:rPr>
        <w:t xml:space="preserve"> The commitment to compliance checklist should </w:t>
      </w:r>
      <w:r w:rsidR="006C5BF3" w:rsidRPr="006C5BF3">
        <w:rPr>
          <w:rFonts w:ascii="Calibri" w:hAnsi="Calibri" w:cs="Calibri"/>
          <w:sz w:val="22"/>
          <w:szCs w:val="22"/>
        </w:rPr>
        <w:t xml:space="preserve">be completed initially. </w:t>
      </w:r>
      <w:r w:rsidR="007766E3">
        <w:rPr>
          <w:rFonts w:ascii="Calibri" w:hAnsi="Calibri" w:cs="Calibri"/>
          <w:sz w:val="22"/>
          <w:szCs w:val="22"/>
        </w:rPr>
        <w:t>The DPE dashboard is your central hub for anything GDPR</w:t>
      </w:r>
      <w:r w:rsidR="00805186">
        <w:rPr>
          <w:rFonts w:ascii="Calibri" w:hAnsi="Calibri" w:cs="Calibri"/>
          <w:sz w:val="22"/>
          <w:szCs w:val="22"/>
        </w:rPr>
        <w:t xml:space="preserve"> and keeping this updated helps us to support you. </w:t>
      </w:r>
    </w:p>
    <w:p w14:paraId="0E6A4D43" w14:textId="77777777" w:rsidR="006C5BF3" w:rsidRPr="006C5BF3" w:rsidRDefault="006C5BF3" w:rsidP="009F2970">
      <w:pPr>
        <w:jc w:val="both"/>
        <w:rPr>
          <w:rFonts w:ascii="Calibri" w:eastAsia="Tahoma" w:hAnsi="Calibri" w:cs="Calibri"/>
          <w:sz w:val="22"/>
          <w:szCs w:val="22"/>
        </w:rPr>
      </w:pPr>
    </w:p>
    <w:p w14:paraId="708726D1" w14:textId="5DBE8942" w:rsidR="00157652" w:rsidRPr="003325B0" w:rsidRDefault="007935AC" w:rsidP="004F24F1">
      <w:pPr>
        <w:pStyle w:val="ListParagraph"/>
        <w:numPr>
          <w:ilvl w:val="0"/>
          <w:numId w:val="16"/>
        </w:numPr>
        <w:jc w:val="both"/>
        <w:rPr>
          <w:rFonts w:asciiTheme="majorHAnsi" w:eastAsia="Tahoma" w:hAnsiTheme="majorHAnsi" w:cstheme="majorHAnsi"/>
          <w:b/>
          <w:bCs/>
          <w:color w:val="0591B4"/>
          <w:sz w:val="32"/>
          <w:szCs w:val="32"/>
        </w:rPr>
      </w:pPr>
      <w:bookmarkStart w:id="0" w:name="_Ref39589769"/>
      <w:r w:rsidRPr="003325B0">
        <w:rPr>
          <w:rFonts w:asciiTheme="majorHAnsi" w:eastAsia="Tahoma" w:hAnsiTheme="majorHAnsi" w:cstheme="majorHAnsi"/>
          <w:b/>
          <w:bCs/>
          <w:color w:val="0591B4"/>
          <w:sz w:val="32"/>
          <w:szCs w:val="32"/>
        </w:rPr>
        <w:t xml:space="preserve">Compliance actions that should </w:t>
      </w:r>
      <w:r w:rsidR="006E08AF">
        <w:rPr>
          <w:rFonts w:asciiTheme="majorHAnsi" w:eastAsia="Tahoma" w:hAnsiTheme="majorHAnsi" w:cstheme="majorHAnsi"/>
          <w:b/>
          <w:bCs/>
          <w:color w:val="0591B4"/>
          <w:sz w:val="32"/>
          <w:szCs w:val="32"/>
        </w:rPr>
        <w:t xml:space="preserve">now </w:t>
      </w:r>
      <w:r w:rsidRPr="003325B0">
        <w:rPr>
          <w:rFonts w:asciiTheme="majorHAnsi" w:eastAsia="Tahoma" w:hAnsiTheme="majorHAnsi" w:cstheme="majorHAnsi"/>
          <w:b/>
          <w:bCs/>
          <w:color w:val="0591B4"/>
          <w:sz w:val="32"/>
          <w:szCs w:val="32"/>
        </w:rPr>
        <w:t>be completed</w:t>
      </w:r>
      <w:bookmarkEnd w:id="0"/>
    </w:p>
    <w:p w14:paraId="24B9DC23" w14:textId="531E8ABA" w:rsidR="007935AC" w:rsidRPr="003325B0" w:rsidRDefault="007935AC" w:rsidP="004D4062">
      <w:pPr>
        <w:ind w:firstLine="360"/>
        <w:jc w:val="both"/>
        <w:rPr>
          <w:rFonts w:asciiTheme="majorHAnsi" w:eastAsia="Tahoma" w:hAnsiTheme="majorHAnsi" w:cstheme="majorHAnsi"/>
          <w:b/>
          <w:bCs/>
          <w:color w:val="0591B4"/>
          <w:sz w:val="28"/>
          <w:szCs w:val="28"/>
        </w:rPr>
      </w:pPr>
      <w:r w:rsidRPr="003325B0">
        <w:rPr>
          <w:rFonts w:asciiTheme="majorHAnsi" w:eastAsia="Tahoma" w:hAnsiTheme="majorHAnsi" w:cstheme="majorHAnsi"/>
          <w:b/>
          <w:bCs/>
          <w:color w:val="0591B4"/>
          <w:sz w:val="28"/>
          <w:szCs w:val="28"/>
        </w:rPr>
        <w:t>Initial documents</w:t>
      </w:r>
      <w:r w:rsidR="005217A0" w:rsidRPr="007766E3">
        <w:rPr>
          <w:rFonts w:asciiTheme="majorHAnsi" w:eastAsia="Tahoma" w:hAnsiTheme="majorHAnsi" w:cstheme="majorHAnsi"/>
          <w:b/>
          <w:bCs/>
          <w:color w:val="0591B4"/>
          <w:sz w:val="22"/>
          <w:szCs w:val="22"/>
        </w:rPr>
        <w:t xml:space="preserve"> (available from:</w:t>
      </w:r>
      <w:r w:rsidR="00991E88" w:rsidRPr="007766E3">
        <w:rPr>
          <w:sz w:val="22"/>
          <w:szCs w:val="22"/>
        </w:rPr>
        <w:t xml:space="preserve"> </w:t>
      </w:r>
      <w:hyperlink r:id="rId9" w:history="1">
        <w:hyperlink r:id="rId10" w:history="1">
          <w:r w:rsidR="00991E88" w:rsidRPr="00E349A8">
            <w:rPr>
              <w:rStyle w:val="Hyperlink"/>
            </w:rPr>
            <w:t>https://kb.dataprotection.education/index.php/best-practice-library/best-practice/commitment-to-compliance</w:t>
          </w:r>
        </w:hyperlink>
      </w:hyperlink>
      <w:r w:rsidR="00BB2F58">
        <w:t>)</w:t>
      </w:r>
      <w:r w:rsidR="005217A0">
        <w:rPr>
          <w:rFonts w:asciiTheme="majorHAnsi" w:eastAsia="Tahoma" w:hAnsiTheme="majorHAnsi" w:cstheme="majorHAnsi"/>
          <w:b/>
          <w:bCs/>
          <w:color w:val="0591B4"/>
          <w:sz w:val="28"/>
          <w:szCs w:val="28"/>
        </w:rPr>
        <w:t xml:space="preserve"> </w:t>
      </w:r>
      <w:r w:rsidRPr="003325B0">
        <w:rPr>
          <w:rFonts w:asciiTheme="majorHAnsi" w:eastAsia="Tahoma" w:hAnsiTheme="majorHAnsi" w:cstheme="majorHAnsi"/>
          <w:b/>
          <w:bCs/>
          <w:color w:val="0591B4"/>
          <w:sz w:val="28"/>
          <w:szCs w:val="28"/>
        </w:rPr>
        <w:t>:</w:t>
      </w:r>
    </w:p>
    <w:p w14:paraId="104B9DF6" w14:textId="4EF06CE1" w:rsidR="00BE6272" w:rsidRPr="00F90228" w:rsidRDefault="00BE6272" w:rsidP="00F90228">
      <w:pPr>
        <w:pStyle w:val="ListParagraph"/>
        <w:numPr>
          <w:ilvl w:val="0"/>
          <w:numId w:val="19"/>
        </w:numPr>
        <w:jc w:val="both"/>
        <w:rPr>
          <w:rFonts w:asciiTheme="majorHAnsi" w:eastAsia="Arial" w:hAnsiTheme="majorHAnsi" w:cstheme="majorHAnsi"/>
          <w:sz w:val="22"/>
          <w:szCs w:val="22"/>
        </w:rPr>
      </w:pPr>
      <w:r w:rsidRPr="00F90228">
        <w:rPr>
          <w:rFonts w:asciiTheme="majorHAnsi" w:eastAsia="Tahoma" w:hAnsiTheme="majorHAnsi" w:cstheme="majorHAnsi"/>
          <w:b/>
          <w:bCs/>
          <w:sz w:val="22"/>
          <w:szCs w:val="22"/>
        </w:rPr>
        <w:t xml:space="preserve">Privacy </w:t>
      </w:r>
      <w:r w:rsidR="00D95C22" w:rsidRPr="00F90228">
        <w:rPr>
          <w:rFonts w:asciiTheme="majorHAnsi" w:eastAsia="Tahoma" w:hAnsiTheme="majorHAnsi" w:cstheme="majorHAnsi"/>
          <w:b/>
          <w:bCs/>
          <w:sz w:val="22"/>
          <w:szCs w:val="22"/>
        </w:rPr>
        <w:t>Notice</w:t>
      </w:r>
      <w:r w:rsidR="006441EB" w:rsidRPr="00F90228">
        <w:rPr>
          <w:rFonts w:asciiTheme="majorHAnsi" w:eastAsia="Tahoma" w:hAnsiTheme="majorHAnsi" w:cstheme="majorHAnsi"/>
          <w:b/>
          <w:bCs/>
          <w:sz w:val="22"/>
          <w:szCs w:val="22"/>
        </w:rPr>
        <w:t xml:space="preserve"> </w:t>
      </w:r>
    </w:p>
    <w:p w14:paraId="741F6CCC" w14:textId="788DD7D7"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GDPR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olicy</w:t>
      </w:r>
      <w:r w:rsidR="00F90228">
        <w:rPr>
          <w:rFonts w:asciiTheme="majorHAnsi" w:eastAsia="Tahoma" w:hAnsiTheme="majorHAnsi" w:cstheme="majorHAnsi"/>
          <w:b/>
          <w:bCs/>
          <w:sz w:val="22"/>
          <w:szCs w:val="22"/>
        </w:rPr>
        <w:t xml:space="preserve"> </w:t>
      </w:r>
    </w:p>
    <w:p w14:paraId="7A40BA4E" w14:textId="7B8B5389" w:rsidR="00762072" w:rsidRPr="001C3C23" w:rsidRDefault="00762072" w:rsidP="004F24F1">
      <w:pPr>
        <w:pStyle w:val="ListParagraph"/>
        <w:numPr>
          <w:ilvl w:val="0"/>
          <w:numId w:val="19"/>
        </w:numPr>
        <w:jc w:val="both"/>
        <w:rPr>
          <w:rFonts w:asciiTheme="majorHAnsi" w:eastAsia="Tahoma" w:hAnsiTheme="majorHAnsi" w:cstheme="majorHAnsi"/>
          <w:b/>
          <w:bCs/>
          <w:sz w:val="22"/>
          <w:szCs w:val="22"/>
        </w:rPr>
      </w:pPr>
      <w:r w:rsidRPr="001C3C23">
        <w:rPr>
          <w:rFonts w:asciiTheme="majorHAnsi" w:eastAsia="Tahoma" w:hAnsiTheme="majorHAnsi" w:cstheme="majorHAnsi"/>
          <w:b/>
          <w:bCs/>
          <w:sz w:val="22"/>
          <w:szCs w:val="22"/>
        </w:rPr>
        <w:t xml:space="preserve">Data </w:t>
      </w:r>
      <w:r w:rsidR="00D95C22" w:rsidRPr="001C3C23">
        <w:rPr>
          <w:rFonts w:asciiTheme="majorHAnsi" w:eastAsia="Tahoma" w:hAnsiTheme="majorHAnsi" w:cstheme="majorHAnsi"/>
          <w:b/>
          <w:bCs/>
          <w:sz w:val="22"/>
          <w:szCs w:val="22"/>
        </w:rPr>
        <w:t>B</w:t>
      </w:r>
      <w:r w:rsidRPr="001C3C23">
        <w:rPr>
          <w:rFonts w:asciiTheme="majorHAnsi" w:eastAsia="Tahoma" w:hAnsiTheme="majorHAnsi" w:cstheme="majorHAnsi"/>
          <w:b/>
          <w:bCs/>
          <w:sz w:val="22"/>
          <w:szCs w:val="22"/>
        </w:rPr>
        <w:t xml:space="preserve">reach </w:t>
      </w:r>
      <w:r w:rsidR="00D95C22" w:rsidRPr="001C3C23">
        <w:rPr>
          <w:rFonts w:asciiTheme="majorHAnsi" w:eastAsia="Tahoma" w:hAnsiTheme="majorHAnsi" w:cstheme="majorHAnsi"/>
          <w:b/>
          <w:bCs/>
          <w:sz w:val="22"/>
          <w:szCs w:val="22"/>
        </w:rPr>
        <w:t>P</w:t>
      </w:r>
      <w:r w:rsidRPr="001C3C23">
        <w:rPr>
          <w:rFonts w:asciiTheme="majorHAnsi" w:eastAsia="Tahoma" w:hAnsiTheme="majorHAnsi" w:cstheme="majorHAnsi"/>
          <w:b/>
          <w:bCs/>
          <w:sz w:val="22"/>
          <w:szCs w:val="22"/>
        </w:rPr>
        <w:t>rocedure</w:t>
      </w:r>
      <w:r w:rsidR="0039721E">
        <w:rPr>
          <w:rFonts w:asciiTheme="majorHAnsi" w:eastAsia="Tahoma" w:hAnsiTheme="majorHAnsi" w:cstheme="majorHAnsi"/>
          <w:b/>
          <w:bCs/>
          <w:sz w:val="22"/>
          <w:szCs w:val="22"/>
        </w:rPr>
        <w:t xml:space="preserve">. </w:t>
      </w:r>
    </w:p>
    <w:p w14:paraId="7967A708" w14:textId="77777777" w:rsidR="00DE1477" w:rsidRDefault="00762072" w:rsidP="000741FC">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SAR procedure</w:t>
      </w:r>
      <w:r w:rsidR="0039721E" w:rsidRPr="00DE1477">
        <w:rPr>
          <w:rFonts w:asciiTheme="majorHAnsi" w:eastAsia="Tahoma" w:hAnsiTheme="majorHAnsi" w:cstheme="majorHAnsi"/>
          <w:b/>
          <w:bCs/>
          <w:sz w:val="22"/>
          <w:szCs w:val="22"/>
        </w:rPr>
        <w:t xml:space="preserve"> </w:t>
      </w:r>
    </w:p>
    <w:p w14:paraId="2C5478B6" w14:textId="77C7FC52" w:rsidR="00D7431A" w:rsidRDefault="00451A48" w:rsidP="00D7431A">
      <w:pPr>
        <w:pStyle w:val="ListParagraph"/>
        <w:numPr>
          <w:ilvl w:val="0"/>
          <w:numId w:val="20"/>
        </w:numPr>
        <w:jc w:val="both"/>
        <w:rPr>
          <w:rFonts w:asciiTheme="majorHAnsi" w:eastAsia="Tahoma" w:hAnsiTheme="majorHAnsi" w:cstheme="majorHAnsi"/>
          <w:b/>
          <w:bCs/>
          <w:sz w:val="22"/>
          <w:szCs w:val="22"/>
        </w:rPr>
      </w:pPr>
      <w:r w:rsidRPr="00DE1477">
        <w:rPr>
          <w:rFonts w:asciiTheme="majorHAnsi" w:eastAsia="Tahoma" w:hAnsiTheme="majorHAnsi" w:cstheme="majorHAnsi"/>
          <w:b/>
          <w:bCs/>
          <w:sz w:val="22"/>
          <w:szCs w:val="22"/>
        </w:rPr>
        <w:t>Photo and Video consent</w:t>
      </w:r>
    </w:p>
    <w:p w14:paraId="4E27C0A3" w14:textId="592E6B0C" w:rsidR="00961838" w:rsidRPr="00D7431A" w:rsidRDefault="00961838" w:rsidP="00D7431A">
      <w:pPr>
        <w:pStyle w:val="ListParagraph"/>
        <w:numPr>
          <w:ilvl w:val="0"/>
          <w:numId w:val="20"/>
        </w:numPr>
        <w:jc w:val="both"/>
        <w:rPr>
          <w:rFonts w:asciiTheme="majorHAnsi" w:eastAsia="Tahoma" w:hAnsiTheme="majorHAnsi" w:cstheme="majorHAnsi"/>
          <w:b/>
          <w:bCs/>
          <w:sz w:val="22"/>
          <w:szCs w:val="22"/>
        </w:rPr>
      </w:pPr>
      <w:r>
        <w:rPr>
          <w:rFonts w:asciiTheme="majorHAnsi" w:eastAsia="Tahoma" w:hAnsiTheme="majorHAnsi" w:cstheme="majorHAnsi"/>
          <w:b/>
          <w:bCs/>
          <w:sz w:val="22"/>
          <w:szCs w:val="22"/>
        </w:rPr>
        <w:t>Work away from school</w:t>
      </w:r>
    </w:p>
    <w:p w14:paraId="15B152F4" w14:textId="30FBD71F" w:rsidR="004745AD" w:rsidRPr="001C3C23" w:rsidRDefault="004745AD" w:rsidP="00A14EB7">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Ideally you would also hav</w:t>
      </w:r>
      <w:r w:rsidR="00961838">
        <w:rPr>
          <w:rFonts w:asciiTheme="majorHAnsi" w:eastAsia="Tahoma" w:hAnsiTheme="majorHAnsi" w:cstheme="majorHAnsi"/>
          <w:sz w:val="22"/>
          <w:szCs w:val="22"/>
        </w:rPr>
        <w:t>e:</w:t>
      </w:r>
      <w:r w:rsidR="004141B6" w:rsidRPr="001C3C23">
        <w:rPr>
          <w:rFonts w:asciiTheme="majorHAnsi" w:eastAsia="Tahoma" w:hAnsiTheme="majorHAnsi" w:cstheme="majorHAnsi"/>
          <w:sz w:val="22"/>
          <w:szCs w:val="22"/>
        </w:rPr>
        <w:t xml:space="preserve"> clear desk and screen,</w:t>
      </w:r>
      <w:r w:rsidRPr="001C3C23">
        <w:rPr>
          <w:rFonts w:asciiTheme="majorHAnsi" w:eastAsia="Tahoma" w:hAnsiTheme="majorHAnsi" w:cstheme="majorHAnsi"/>
          <w:sz w:val="22"/>
          <w:szCs w:val="22"/>
        </w:rPr>
        <w:t xml:space="preserve"> information classification and record management policy/paperwork. Schools have either adopted th</w:t>
      </w:r>
      <w:r w:rsidR="004141B6" w:rsidRPr="001C3C23">
        <w:rPr>
          <w:rFonts w:asciiTheme="majorHAnsi" w:eastAsia="Tahoma" w:hAnsiTheme="majorHAnsi" w:cstheme="majorHAnsi"/>
          <w:sz w:val="22"/>
          <w:szCs w:val="22"/>
        </w:rPr>
        <w:t>e</w:t>
      </w:r>
      <w:r w:rsidRPr="001C3C23">
        <w:rPr>
          <w:rFonts w:asciiTheme="majorHAnsi" w:eastAsia="Tahoma" w:hAnsiTheme="majorHAnsi" w:cstheme="majorHAnsi"/>
          <w:sz w:val="22"/>
          <w:szCs w:val="22"/>
        </w:rPr>
        <w:t xml:space="preserve"> DPE models or incorporated some of this within their staff handbook, for example, work away from school. </w:t>
      </w:r>
    </w:p>
    <w:p w14:paraId="0B6F97C8" w14:textId="77777777" w:rsidR="00BB2F58" w:rsidRDefault="00BB2F58" w:rsidP="00A14EB7">
      <w:pPr>
        <w:jc w:val="both"/>
        <w:rPr>
          <w:rFonts w:asciiTheme="majorHAnsi" w:eastAsia="Tahoma" w:hAnsiTheme="majorHAnsi" w:cstheme="majorHAnsi"/>
          <w:b/>
          <w:bCs/>
          <w:sz w:val="22"/>
          <w:szCs w:val="22"/>
        </w:rPr>
      </w:pPr>
    </w:p>
    <w:p w14:paraId="4EC81F0D" w14:textId="79F6C850" w:rsidR="004745AD" w:rsidRPr="001C3C23" w:rsidRDefault="006E08AF" w:rsidP="00A14EB7">
      <w:pPr>
        <w:jc w:val="both"/>
        <w:rPr>
          <w:rFonts w:asciiTheme="majorHAnsi" w:eastAsia="Tahoma" w:hAnsiTheme="majorHAnsi" w:cstheme="majorHAnsi"/>
          <w:sz w:val="22"/>
          <w:szCs w:val="22"/>
        </w:rPr>
      </w:pPr>
      <w:r>
        <w:rPr>
          <w:rFonts w:asciiTheme="majorHAnsi" w:eastAsia="Tahoma" w:hAnsiTheme="majorHAnsi" w:cstheme="majorHAnsi"/>
          <w:b/>
          <w:bCs/>
          <w:sz w:val="22"/>
          <w:szCs w:val="22"/>
        </w:rPr>
        <w:t>The following should also be completed:</w:t>
      </w:r>
    </w:p>
    <w:p w14:paraId="6E5C0957" w14:textId="22909314"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There should be no named person </w:t>
      </w:r>
      <w:r w:rsidR="00BB2F58">
        <w:rPr>
          <w:rFonts w:asciiTheme="majorHAnsi" w:eastAsia="Tahoma" w:hAnsiTheme="majorHAnsi" w:cstheme="majorHAnsi"/>
          <w:sz w:val="22"/>
          <w:szCs w:val="22"/>
        </w:rPr>
        <w:t xml:space="preserve">as the DPO </w:t>
      </w:r>
      <w:r w:rsidRPr="00A14EB7">
        <w:rPr>
          <w:rFonts w:asciiTheme="majorHAnsi" w:eastAsia="Tahoma" w:hAnsiTheme="majorHAnsi" w:cstheme="majorHAnsi"/>
          <w:sz w:val="22"/>
          <w:szCs w:val="22"/>
        </w:rPr>
        <w:t xml:space="preserve">on any of the above documents. </w:t>
      </w:r>
      <w:r w:rsidR="00BB2F58">
        <w:rPr>
          <w:rFonts w:asciiTheme="majorHAnsi" w:eastAsia="Tahoma" w:hAnsiTheme="majorHAnsi" w:cstheme="majorHAnsi"/>
          <w:sz w:val="22"/>
          <w:szCs w:val="22"/>
        </w:rPr>
        <w:t>The named DPO</w:t>
      </w:r>
      <w:r w:rsidR="00512DE8">
        <w:rPr>
          <w:rFonts w:asciiTheme="majorHAnsi" w:eastAsia="Tahoma" w:hAnsiTheme="majorHAnsi" w:cstheme="majorHAnsi"/>
          <w:sz w:val="22"/>
          <w:szCs w:val="22"/>
        </w:rPr>
        <w:t xml:space="preserve"> that should be included</w:t>
      </w:r>
      <w:r w:rsidR="00BB33F2">
        <w:rPr>
          <w:rFonts w:asciiTheme="majorHAnsi" w:eastAsia="Tahoma" w:hAnsiTheme="majorHAnsi" w:cstheme="majorHAnsi"/>
          <w:sz w:val="22"/>
          <w:szCs w:val="22"/>
        </w:rPr>
        <w:t xml:space="preserve"> within </w:t>
      </w:r>
      <w:r w:rsidR="007766E3">
        <w:rPr>
          <w:rFonts w:asciiTheme="majorHAnsi" w:eastAsia="Tahoma" w:hAnsiTheme="majorHAnsi" w:cstheme="majorHAnsi"/>
          <w:sz w:val="22"/>
          <w:szCs w:val="22"/>
        </w:rPr>
        <w:t xml:space="preserve">GDPR </w:t>
      </w:r>
      <w:r w:rsidR="00BB33F2">
        <w:rPr>
          <w:rFonts w:asciiTheme="majorHAnsi" w:eastAsia="Tahoma" w:hAnsiTheme="majorHAnsi" w:cstheme="majorHAnsi"/>
          <w:sz w:val="22"/>
          <w:szCs w:val="22"/>
        </w:rPr>
        <w:t>documentation</w:t>
      </w:r>
      <w:r w:rsidR="00512DE8">
        <w:rPr>
          <w:rFonts w:asciiTheme="majorHAnsi" w:eastAsia="Tahoma" w:hAnsiTheme="majorHAnsi" w:cstheme="majorHAnsi"/>
          <w:sz w:val="22"/>
          <w:szCs w:val="22"/>
        </w:rPr>
        <w:t xml:space="preserve"> i</w:t>
      </w:r>
      <w:r w:rsidR="00D11BE0">
        <w:rPr>
          <w:rFonts w:asciiTheme="majorHAnsi" w:eastAsia="Tahoma" w:hAnsiTheme="majorHAnsi" w:cstheme="majorHAnsi"/>
          <w:sz w:val="22"/>
          <w:szCs w:val="22"/>
        </w:rPr>
        <w:t>s</w:t>
      </w:r>
      <w:r w:rsidRPr="00A14EB7">
        <w:rPr>
          <w:rFonts w:asciiTheme="majorHAnsi" w:eastAsia="Tahoma" w:hAnsiTheme="majorHAnsi" w:cstheme="majorHAnsi"/>
          <w:sz w:val="22"/>
          <w:szCs w:val="22"/>
        </w:rPr>
        <w:t>: Data Protection Education Ltd;</w:t>
      </w:r>
    </w:p>
    <w:p w14:paraId="5BDF43B8" w14:textId="1F673B03" w:rsidR="004745AD" w:rsidRPr="00A14EB7" w:rsidRDefault="00A216D6" w:rsidP="00A14EB7">
      <w:pPr>
        <w:pStyle w:val="ListParagraph"/>
        <w:numPr>
          <w:ilvl w:val="0"/>
          <w:numId w:val="20"/>
        </w:numPr>
        <w:jc w:val="both"/>
        <w:rPr>
          <w:rFonts w:asciiTheme="majorHAnsi" w:eastAsia="Tahoma" w:hAnsiTheme="majorHAnsi" w:cstheme="majorHAnsi"/>
          <w:sz w:val="22"/>
          <w:szCs w:val="22"/>
        </w:rPr>
      </w:pPr>
      <w:r>
        <w:rPr>
          <w:rFonts w:asciiTheme="majorHAnsi" w:eastAsia="Tahoma" w:hAnsiTheme="majorHAnsi" w:cstheme="majorHAnsi"/>
          <w:sz w:val="22"/>
          <w:szCs w:val="22"/>
        </w:rPr>
        <w:t>Ideally your</w:t>
      </w:r>
      <w:r w:rsidR="004745AD" w:rsidRPr="00A14EB7">
        <w:rPr>
          <w:rFonts w:asciiTheme="majorHAnsi" w:eastAsia="Tahoma" w:hAnsiTheme="majorHAnsi" w:cstheme="majorHAnsi"/>
          <w:sz w:val="22"/>
          <w:szCs w:val="22"/>
        </w:rPr>
        <w:t xml:space="preserve"> Privacy Notice should have an appendix with your third-party suppliers listed. You should also make sure suppliers are GDPR compliant</w:t>
      </w:r>
      <w:r w:rsidR="00E9012D" w:rsidRPr="00A14EB7">
        <w:rPr>
          <w:rFonts w:asciiTheme="majorHAnsi" w:eastAsia="Tahoma" w:hAnsiTheme="majorHAnsi" w:cstheme="majorHAnsi"/>
          <w:sz w:val="22"/>
          <w:szCs w:val="22"/>
        </w:rPr>
        <w:t>;</w:t>
      </w:r>
    </w:p>
    <w:p w14:paraId="1F35C017" w14:textId="346C0B2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The Privacy Notice</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GDPR </w:t>
      </w:r>
      <w:r w:rsidR="001B3D44" w:rsidRPr="00A14EB7">
        <w:rPr>
          <w:rFonts w:asciiTheme="majorHAnsi" w:eastAsia="Tahoma" w:hAnsiTheme="majorHAnsi" w:cstheme="majorHAnsi"/>
          <w:sz w:val="22"/>
          <w:szCs w:val="22"/>
        </w:rPr>
        <w:t>P</w:t>
      </w:r>
      <w:r w:rsidRPr="00A14EB7">
        <w:rPr>
          <w:rFonts w:asciiTheme="majorHAnsi" w:eastAsia="Tahoma" w:hAnsiTheme="majorHAnsi" w:cstheme="majorHAnsi"/>
          <w:sz w:val="22"/>
          <w:szCs w:val="22"/>
        </w:rPr>
        <w:t>olicy</w:t>
      </w:r>
      <w:r w:rsidR="0007275D" w:rsidRPr="00A14EB7">
        <w:rPr>
          <w:rFonts w:asciiTheme="majorHAnsi" w:eastAsia="Tahoma" w:hAnsiTheme="majorHAnsi" w:cstheme="majorHAnsi"/>
          <w:sz w:val="22"/>
          <w:szCs w:val="22"/>
        </w:rPr>
        <w:t xml:space="preserve"> </w:t>
      </w:r>
      <w:r w:rsidR="00C9010C" w:rsidRPr="00A14EB7">
        <w:rPr>
          <w:rFonts w:asciiTheme="majorHAnsi" w:eastAsia="Tahoma" w:hAnsiTheme="majorHAnsi" w:cstheme="majorHAnsi"/>
          <w:sz w:val="22"/>
          <w:szCs w:val="22"/>
        </w:rPr>
        <w:t>and consent withdrawal</w:t>
      </w:r>
      <w:r w:rsidR="0050286F" w:rsidRPr="00A14EB7">
        <w:rPr>
          <w:rFonts w:asciiTheme="majorHAnsi" w:eastAsia="Tahoma" w:hAnsiTheme="majorHAnsi" w:cstheme="majorHAnsi"/>
          <w:sz w:val="22"/>
          <w:szCs w:val="22"/>
        </w:rPr>
        <w:t xml:space="preserve"> form</w:t>
      </w:r>
      <w:r w:rsidR="00C9010C" w:rsidRPr="00A14EB7">
        <w:rPr>
          <w:rFonts w:asciiTheme="majorHAnsi" w:eastAsia="Tahoma" w:hAnsiTheme="majorHAnsi" w:cstheme="majorHAnsi"/>
          <w:sz w:val="22"/>
          <w:szCs w:val="22"/>
        </w:rPr>
        <w:t xml:space="preserve"> </w:t>
      </w:r>
      <w:r w:rsidRPr="00A14EB7">
        <w:rPr>
          <w:rFonts w:asciiTheme="majorHAnsi" w:eastAsia="Tahoma" w:hAnsiTheme="majorHAnsi" w:cstheme="majorHAnsi"/>
          <w:sz w:val="22"/>
          <w:szCs w:val="22"/>
        </w:rPr>
        <w:t xml:space="preserve">should </w:t>
      </w:r>
      <w:r w:rsidR="007D5779">
        <w:rPr>
          <w:rFonts w:asciiTheme="majorHAnsi" w:eastAsia="Tahoma" w:hAnsiTheme="majorHAnsi" w:cstheme="majorHAnsi"/>
          <w:sz w:val="22"/>
          <w:szCs w:val="22"/>
        </w:rPr>
        <w:t xml:space="preserve">ideally </w:t>
      </w:r>
      <w:r w:rsidRPr="00A14EB7">
        <w:rPr>
          <w:rFonts w:asciiTheme="majorHAnsi" w:eastAsia="Tahoma" w:hAnsiTheme="majorHAnsi" w:cstheme="majorHAnsi"/>
          <w:sz w:val="22"/>
          <w:szCs w:val="22"/>
        </w:rPr>
        <w:t>be displayed on the school website;</w:t>
      </w:r>
    </w:p>
    <w:p w14:paraId="6C16E874" w14:textId="7932421E" w:rsidR="004745AD" w:rsidRPr="00A14EB7"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 xml:space="preserve">All staff should know what the data </w:t>
      </w:r>
      <w:r w:rsidR="003C5F4C">
        <w:rPr>
          <w:rFonts w:asciiTheme="majorHAnsi" w:eastAsia="Tahoma" w:hAnsiTheme="majorHAnsi" w:cstheme="majorHAnsi"/>
          <w:sz w:val="22"/>
          <w:szCs w:val="22"/>
        </w:rPr>
        <w:t xml:space="preserve">breach </w:t>
      </w:r>
      <w:r w:rsidRPr="00A14EB7">
        <w:rPr>
          <w:rFonts w:asciiTheme="majorHAnsi" w:eastAsia="Tahoma" w:hAnsiTheme="majorHAnsi" w:cstheme="majorHAnsi"/>
          <w:sz w:val="22"/>
          <w:szCs w:val="22"/>
        </w:rPr>
        <w:t xml:space="preserve">procedure </w:t>
      </w:r>
      <w:r w:rsidR="0050286F" w:rsidRPr="00A14EB7">
        <w:rPr>
          <w:rFonts w:asciiTheme="majorHAnsi" w:eastAsia="Tahoma" w:hAnsiTheme="majorHAnsi" w:cstheme="majorHAnsi"/>
          <w:sz w:val="22"/>
          <w:szCs w:val="22"/>
        </w:rPr>
        <w:t>is,</w:t>
      </w:r>
      <w:r w:rsidR="00153389" w:rsidRPr="00A14EB7">
        <w:rPr>
          <w:rFonts w:asciiTheme="majorHAnsi" w:eastAsia="Tahoma" w:hAnsiTheme="majorHAnsi" w:cstheme="majorHAnsi"/>
          <w:sz w:val="22"/>
          <w:szCs w:val="22"/>
        </w:rPr>
        <w:t xml:space="preserve"> and t</w:t>
      </w:r>
      <w:r w:rsidRPr="00A14EB7">
        <w:rPr>
          <w:rFonts w:asciiTheme="majorHAnsi" w:eastAsia="Tahoma" w:hAnsiTheme="majorHAnsi" w:cstheme="majorHAnsi"/>
          <w:sz w:val="22"/>
          <w:szCs w:val="22"/>
        </w:rPr>
        <w:t xml:space="preserve">he document should be circulated to </w:t>
      </w:r>
      <w:r w:rsidR="00153389" w:rsidRPr="00A14EB7">
        <w:rPr>
          <w:rFonts w:asciiTheme="majorHAnsi" w:eastAsia="Tahoma" w:hAnsiTheme="majorHAnsi" w:cstheme="majorHAnsi"/>
          <w:sz w:val="22"/>
          <w:szCs w:val="22"/>
        </w:rPr>
        <w:t xml:space="preserve">all </w:t>
      </w:r>
      <w:r w:rsidRPr="00A14EB7">
        <w:rPr>
          <w:rFonts w:asciiTheme="majorHAnsi" w:eastAsia="Tahoma" w:hAnsiTheme="majorHAnsi" w:cstheme="majorHAnsi"/>
          <w:sz w:val="22"/>
          <w:szCs w:val="22"/>
        </w:rPr>
        <w:t>staff;</w:t>
      </w:r>
    </w:p>
    <w:p w14:paraId="4694983A" w14:textId="0C1A1022" w:rsidR="009F0DED" w:rsidRDefault="004745AD" w:rsidP="00A14EB7">
      <w:pPr>
        <w:pStyle w:val="ListParagraph"/>
        <w:numPr>
          <w:ilvl w:val="0"/>
          <w:numId w:val="20"/>
        </w:numPr>
        <w:jc w:val="both"/>
        <w:rPr>
          <w:rFonts w:asciiTheme="majorHAnsi" w:eastAsia="Tahoma" w:hAnsiTheme="majorHAnsi" w:cstheme="majorHAnsi"/>
          <w:sz w:val="22"/>
          <w:szCs w:val="22"/>
        </w:rPr>
      </w:pPr>
      <w:r w:rsidRPr="00A14EB7">
        <w:rPr>
          <w:rFonts w:asciiTheme="majorHAnsi" w:eastAsia="Tahoma" w:hAnsiTheme="majorHAnsi" w:cstheme="majorHAnsi"/>
          <w:sz w:val="22"/>
          <w:szCs w:val="22"/>
        </w:rPr>
        <w:t>Key staff responding to SARs should have access to the SAR procedure and understand their responsibilities.</w:t>
      </w:r>
    </w:p>
    <w:p w14:paraId="5EE9AFAF" w14:textId="0CDE68E2" w:rsidR="00C82DD2" w:rsidRDefault="00C82DD2" w:rsidP="00C82DD2">
      <w:pPr>
        <w:jc w:val="both"/>
        <w:rPr>
          <w:rFonts w:asciiTheme="majorHAnsi" w:eastAsia="Tahoma" w:hAnsiTheme="majorHAnsi" w:cstheme="majorHAnsi"/>
          <w:sz w:val="22"/>
          <w:szCs w:val="22"/>
        </w:rPr>
      </w:pPr>
    </w:p>
    <w:p w14:paraId="4B5444EB" w14:textId="77777777" w:rsidR="00C82DD2" w:rsidRPr="006E08AF" w:rsidRDefault="00C82DD2" w:rsidP="00C82DD2">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Governance check</w:t>
      </w:r>
    </w:p>
    <w:p w14:paraId="7AE4C8F4" w14:textId="77777777" w:rsidR="00C82DD2" w:rsidRDefault="00C82DD2" w:rsidP="00C82DD2">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It should form part of governance that GDPR is an item at governor meetings and to share reports with governors. Ideally the governor responsible for GDPR will have completed some form of GDPR training. </w:t>
      </w:r>
    </w:p>
    <w:p w14:paraId="0FCD520D" w14:textId="77777777" w:rsidR="00DE1477" w:rsidRPr="0019614D" w:rsidRDefault="00DE1477" w:rsidP="0019614D">
      <w:pPr>
        <w:pBdr>
          <w:top w:val="nil"/>
          <w:left w:val="nil"/>
          <w:bottom w:val="nil"/>
          <w:right w:val="nil"/>
          <w:between w:val="nil"/>
        </w:pBdr>
        <w:jc w:val="both"/>
        <w:rPr>
          <w:rFonts w:asciiTheme="majorHAnsi" w:hAnsiTheme="majorHAnsi" w:cstheme="majorHAnsi"/>
          <w:color w:val="000000"/>
          <w:sz w:val="22"/>
          <w:szCs w:val="22"/>
          <w:u w:val="single"/>
        </w:rPr>
      </w:pPr>
    </w:p>
    <w:p w14:paraId="362BB6AD" w14:textId="67BD78C9" w:rsidR="00552C34" w:rsidRPr="006E08AF" w:rsidRDefault="007935AC"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Staff training</w:t>
      </w:r>
    </w:p>
    <w:p w14:paraId="518AF61D" w14:textId="783A47AB" w:rsidR="00A14EB7" w:rsidRDefault="0038003F" w:rsidP="00A14EB7">
      <w:p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eastAsia="Tahoma" w:hAnsiTheme="majorHAnsi" w:cstheme="majorHAnsi"/>
          <w:sz w:val="22"/>
          <w:szCs w:val="22"/>
        </w:rPr>
        <w:t xml:space="preserve">GDPR training should be </w:t>
      </w:r>
      <w:r w:rsidR="008F2388" w:rsidRPr="001C3C23">
        <w:rPr>
          <w:rFonts w:asciiTheme="majorHAnsi" w:eastAsia="Tahoma" w:hAnsiTheme="majorHAnsi" w:cstheme="majorHAnsi"/>
          <w:sz w:val="22"/>
          <w:szCs w:val="22"/>
        </w:rPr>
        <w:t xml:space="preserve">completed and </w:t>
      </w:r>
      <w:r w:rsidRPr="001C3C23">
        <w:rPr>
          <w:rFonts w:asciiTheme="majorHAnsi" w:eastAsia="Tahoma" w:hAnsiTheme="majorHAnsi" w:cstheme="majorHAnsi"/>
          <w:sz w:val="22"/>
          <w:szCs w:val="22"/>
        </w:rPr>
        <w:t>documented</w:t>
      </w:r>
      <w:r w:rsidR="008A091D" w:rsidRPr="001C3C23">
        <w:rPr>
          <w:rFonts w:asciiTheme="majorHAnsi" w:eastAsia="Tahoma" w:hAnsiTheme="majorHAnsi" w:cstheme="majorHAnsi"/>
          <w:sz w:val="22"/>
          <w:szCs w:val="22"/>
        </w:rPr>
        <w:t xml:space="preserve">. </w:t>
      </w:r>
      <w:r w:rsidR="008A091D" w:rsidRPr="001C3C23">
        <w:rPr>
          <w:rFonts w:asciiTheme="majorHAnsi" w:hAnsiTheme="majorHAnsi" w:cstheme="majorHAnsi"/>
          <w:color w:val="000000"/>
          <w:sz w:val="22"/>
          <w:szCs w:val="22"/>
        </w:rPr>
        <w:t>If n</w:t>
      </w:r>
      <w:r w:rsidR="005F136B" w:rsidRPr="001C3C23">
        <w:rPr>
          <w:rFonts w:asciiTheme="majorHAnsi" w:hAnsiTheme="majorHAnsi" w:cstheme="majorHAnsi"/>
          <w:color w:val="000000"/>
          <w:sz w:val="22"/>
          <w:szCs w:val="22"/>
        </w:rPr>
        <w:t>ot already</w:t>
      </w:r>
      <w:r w:rsidR="00A14EB7">
        <w:rPr>
          <w:rFonts w:asciiTheme="majorHAnsi" w:hAnsiTheme="majorHAnsi" w:cstheme="majorHAnsi"/>
          <w:color w:val="000000"/>
          <w:sz w:val="22"/>
          <w:szCs w:val="22"/>
        </w:rPr>
        <w:t xml:space="preserve"> you should:</w:t>
      </w:r>
    </w:p>
    <w:p w14:paraId="5E8837E1" w14:textId="255D061A" w:rsidR="008A091D" w:rsidRPr="00A14EB7" w:rsidRDefault="00A14EB7" w:rsidP="00A14EB7">
      <w:pPr>
        <w:pStyle w:val="ListParagraph"/>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A14EB7">
        <w:rPr>
          <w:rFonts w:asciiTheme="majorHAnsi" w:hAnsiTheme="majorHAnsi" w:cstheme="majorHAnsi"/>
          <w:color w:val="000000"/>
          <w:sz w:val="22"/>
          <w:szCs w:val="22"/>
        </w:rPr>
        <w:t>R</w:t>
      </w:r>
      <w:r w:rsidR="008A091D" w:rsidRPr="00A14EB7">
        <w:rPr>
          <w:rFonts w:asciiTheme="majorHAnsi" w:hAnsiTheme="majorHAnsi" w:cstheme="majorHAnsi"/>
          <w:color w:val="000000"/>
          <w:sz w:val="22"/>
          <w:szCs w:val="22"/>
        </w:rPr>
        <w:t>ollout</w:t>
      </w:r>
      <w:r w:rsidR="005F136B" w:rsidRPr="00A14EB7">
        <w:rPr>
          <w:rFonts w:asciiTheme="majorHAnsi" w:hAnsiTheme="majorHAnsi" w:cstheme="majorHAnsi"/>
          <w:color w:val="000000"/>
          <w:sz w:val="22"/>
          <w:szCs w:val="22"/>
        </w:rPr>
        <w:t xml:space="preserve"> training</w:t>
      </w:r>
      <w:r w:rsidR="008A091D" w:rsidRPr="00A14EB7">
        <w:rPr>
          <w:rFonts w:asciiTheme="majorHAnsi" w:hAnsiTheme="majorHAnsi" w:cstheme="majorHAnsi"/>
          <w:color w:val="000000"/>
          <w:sz w:val="22"/>
          <w:szCs w:val="22"/>
        </w:rPr>
        <w:t xml:space="preserve"> to key staff and then consider all staff completing the e-learning training;</w:t>
      </w:r>
    </w:p>
    <w:p w14:paraId="2AD499FE" w14:textId="77777777" w:rsidR="008A091D" w:rsidRPr="001C3C23" w:rsidRDefault="008A091D" w:rsidP="00A14EB7">
      <w:pPr>
        <w:numPr>
          <w:ilvl w:val="0"/>
          <w:numId w:val="32"/>
        </w:numPr>
        <w:pBdr>
          <w:top w:val="nil"/>
          <w:left w:val="nil"/>
          <w:bottom w:val="nil"/>
          <w:right w:val="nil"/>
          <w:between w:val="nil"/>
        </w:pBd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Add as part of the induction process for new staff;</w:t>
      </w:r>
    </w:p>
    <w:p w14:paraId="66474B8A" w14:textId="458966C4" w:rsidR="0019614D" w:rsidRPr="00183D93" w:rsidRDefault="008A091D" w:rsidP="00C41D93">
      <w:pPr>
        <w:pStyle w:val="ListParagraph"/>
        <w:numPr>
          <w:ilvl w:val="0"/>
          <w:numId w:val="32"/>
        </w:numPr>
        <w:jc w:val="both"/>
        <w:rPr>
          <w:rFonts w:asciiTheme="majorHAnsi" w:eastAsia="Tahoma" w:hAnsiTheme="majorHAnsi" w:cstheme="majorHAnsi"/>
          <w:sz w:val="22"/>
          <w:szCs w:val="22"/>
        </w:rPr>
      </w:pPr>
      <w:r w:rsidRPr="001C3C23">
        <w:rPr>
          <w:rFonts w:asciiTheme="majorHAnsi" w:hAnsiTheme="majorHAnsi" w:cstheme="majorHAnsi"/>
          <w:color w:val="000000"/>
          <w:sz w:val="22"/>
          <w:szCs w:val="22"/>
        </w:rPr>
        <w:t>Use staff meetings/briefings to raise staff awareness.</w:t>
      </w:r>
      <w:r w:rsidR="009F3202">
        <w:rPr>
          <w:rFonts w:asciiTheme="majorHAnsi" w:hAnsiTheme="majorHAnsi" w:cstheme="majorHAnsi"/>
          <w:color w:val="000000"/>
          <w:sz w:val="22"/>
          <w:szCs w:val="22"/>
        </w:rPr>
        <w:t xml:space="preserve"> </w:t>
      </w:r>
      <w:r w:rsidR="00D7582C">
        <w:rPr>
          <w:rFonts w:asciiTheme="majorHAnsi" w:hAnsiTheme="majorHAnsi" w:cstheme="majorHAnsi"/>
          <w:color w:val="000000"/>
          <w:sz w:val="22"/>
          <w:szCs w:val="22"/>
        </w:rPr>
        <w:t>You can also do this via other means i.e. electronic communications.</w:t>
      </w:r>
      <w:r w:rsidR="0019614D" w:rsidRPr="00C41D93">
        <w:rPr>
          <w:rFonts w:asciiTheme="majorHAnsi" w:hAnsiTheme="majorHAnsi" w:cstheme="majorHAnsi"/>
          <w:color w:val="000000"/>
          <w:sz w:val="22"/>
          <w:szCs w:val="22"/>
          <w:u w:val="single"/>
        </w:rPr>
        <w:t xml:space="preserve"> </w:t>
      </w:r>
    </w:p>
    <w:p w14:paraId="0BDDEDEC" w14:textId="3CD00595" w:rsidR="00BE1EB4" w:rsidRDefault="00FF4445" w:rsidP="004F24F1">
      <w:pPr>
        <w:jc w:val="both"/>
        <w:rPr>
          <w:rFonts w:asciiTheme="majorHAnsi" w:eastAsia="Tahoma" w:hAnsiTheme="majorHAnsi" w:cstheme="majorHAnsi"/>
          <w:sz w:val="22"/>
          <w:szCs w:val="22"/>
        </w:rPr>
      </w:pPr>
      <w:r>
        <w:rPr>
          <w:rFonts w:asciiTheme="majorHAnsi" w:eastAsia="Tahoma" w:hAnsiTheme="majorHAnsi" w:cstheme="majorHAnsi"/>
          <w:sz w:val="22"/>
          <w:szCs w:val="22"/>
        </w:rPr>
        <w:lastRenderedPageBreak/>
        <w:t>T</w:t>
      </w:r>
      <w:r w:rsidR="00AB2043">
        <w:rPr>
          <w:rFonts w:asciiTheme="majorHAnsi" w:eastAsia="Tahoma" w:hAnsiTheme="majorHAnsi" w:cstheme="majorHAnsi"/>
          <w:sz w:val="22"/>
          <w:szCs w:val="22"/>
        </w:rPr>
        <w:t>o</w:t>
      </w:r>
      <w:r>
        <w:rPr>
          <w:rFonts w:asciiTheme="majorHAnsi" w:eastAsia="Tahoma" w:hAnsiTheme="majorHAnsi" w:cstheme="majorHAnsi"/>
          <w:sz w:val="22"/>
          <w:szCs w:val="22"/>
        </w:rPr>
        <w:t xml:space="preserve"> access DPE training</w:t>
      </w:r>
      <w:r w:rsidR="00056DC7">
        <w:rPr>
          <w:rFonts w:asciiTheme="majorHAnsi" w:eastAsia="Tahoma" w:hAnsiTheme="majorHAnsi" w:cstheme="majorHAnsi"/>
          <w:sz w:val="22"/>
          <w:szCs w:val="22"/>
        </w:rPr>
        <w:t>,</w:t>
      </w:r>
      <w:r>
        <w:rPr>
          <w:rFonts w:asciiTheme="majorHAnsi" w:eastAsia="Tahoma" w:hAnsiTheme="majorHAnsi" w:cstheme="majorHAnsi"/>
          <w:sz w:val="22"/>
          <w:szCs w:val="22"/>
        </w:rPr>
        <w:t xml:space="preserve"> s</w:t>
      </w:r>
      <w:r w:rsidR="00993F1C">
        <w:rPr>
          <w:rFonts w:asciiTheme="majorHAnsi" w:eastAsia="Tahoma" w:hAnsiTheme="majorHAnsi" w:cstheme="majorHAnsi"/>
          <w:sz w:val="22"/>
          <w:szCs w:val="22"/>
        </w:rPr>
        <w:t xml:space="preserve">taff need to be added to the </w:t>
      </w:r>
      <w:r>
        <w:rPr>
          <w:rFonts w:asciiTheme="majorHAnsi" w:eastAsia="Tahoma" w:hAnsiTheme="majorHAnsi" w:cstheme="majorHAnsi"/>
          <w:sz w:val="22"/>
          <w:szCs w:val="22"/>
        </w:rPr>
        <w:t>s</w:t>
      </w:r>
      <w:r w:rsidR="00993F1C">
        <w:rPr>
          <w:rFonts w:asciiTheme="majorHAnsi" w:eastAsia="Tahoma" w:hAnsiTheme="majorHAnsi" w:cstheme="majorHAnsi"/>
          <w:sz w:val="22"/>
          <w:szCs w:val="22"/>
        </w:rPr>
        <w:t>taff list on the DPE website</w:t>
      </w:r>
      <w:r>
        <w:rPr>
          <w:rFonts w:asciiTheme="majorHAnsi" w:eastAsia="Tahoma" w:hAnsiTheme="majorHAnsi" w:cstheme="majorHAnsi"/>
          <w:sz w:val="22"/>
          <w:szCs w:val="22"/>
        </w:rPr>
        <w:t xml:space="preserve"> from which they will receive an email. Staff can</w:t>
      </w:r>
      <w:r w:rsidR="00993F1C">
        <w:rPr>
          <w:rFonts w:asciiTheme="majorHAnsi" w:eastAsia="Tahoma" w:hAnsiTheme="majorHAnsi" w:cstheme="majorHAnsi"/>
          <w:sz w:val="22"/>
          <w:szCs w:val="22"/>
        </w:rPr>
        <w:t xml:space="preserve"> then access all training via the DPE website/</w:t>
      </w:r>
      <w:r>
        <w:rPr>
          <w:rFonts w:asciiTheme="majorHAnsi" w:eastAsia="Tahoma" w:hAnsiTheme="majorHAnsi" w:cstheme="majorHAnsi"/>
          <w:sz w:val="22"/>
          <w:szCs w:val="22"/>
        </w:rPr>
        <w:t xml:space="preserve">My Activities/My courses tab. </w:t>
      </w:r>
    </w:p>
    <w:p w14:paraId="48AAB082" w14:textId="77777777" w:rsidR="007766E3" w:rsidRPr="001C3C23" w:rsidRDefault="007766E3" w:rsidP="004F24F1">
      <w:pPr>
        <w:jc w:val="both"/>
        <w:rPr>
          <w:rFonts w:asciiTheme="majorHAnsi" w:eastAsia="Tahoma" w:hAnsiTheme="majorHAnsi" w:cstheme="majorHAnsi"/>
          <w:sz w:val="22"/>
          <w:szCs w:val="22"/>
        </w:rPr>
      </w:pPr>
    </w:p>
    <w:p w14:paraId="68A99FC7" w14:textId="6427DAA1" w:rsidR="00A63BF3" w:rsidRPr="006E08AF" w:rsidRDefault="006D4626" w:rsidP="006E08AF">
      <w:pPr>
        <w:pStyle w:val="ListParagraph"/>
        <w:numPr>
          <w:ilvl w:val="1"/>
          <w:numId w:val="16"/>
        </w:numPr>
        <w:jc w:val="both"/>
        <w:rPr>
          <w:rFonts w:asciiTheme="majorHAnsi" w:eastAsia="Tahoma" w:hAnsiTheme="majorHAnsi" w:cstheme="majorHAnsi"/>
          <w:b/>
          <w:bCs/>
          <w:color w:val="0591B4"/>
          <w:sz w:val="28"/>
          <w:szCs w:val="28"/>
        </w:rPr>
      </w:pPr>
      <w:r w:rsidRPr="006E08AF">
        <w:rPr>
          <w:rFonts w:asciiTheme="majorHAnsi" w:eastAsia="Tahoma" w:hAnsiTheme="majorHAnsi" w:cstheme="majorHAnsi"/>
          <w:b/>
          <w:bCs/>
          <w:color w:val="0591B4"/>
          <w:sz w:val="28"/>
          <w:szCs w:val="28"/>
        </w:rPr>
        <w:t>Make sure DPE is your registered DPO with the ICO</w:t>
      </w:r>
    </w:p>
    <w:p w14:paraId="4B3A578D" w14:textId="7E118F14" w:rsidR="009F5222" w:rsidRDefault="00BC6CAF" w:rsidP="00A14EB7">
      <w:pPr>
        <w:jc w:val="both"/>
        <w:rPr>
          <w:rStyle w:val="Hyperlink"/>
          <w:rFonts w:asciiTheme="majorHAnsi" w:hAnsiTheme="majorHAnsi" w:cstheme="majorHAnsi"/>
          <w:sz w:val="22"/>
          <w:szCs w:val="22"/>
        </w:rPr>
      </w:pPr>
      <w:r w:rsidRPr="001C3C23">
        <w:rPr>
          <w:rFonts w:asciiTheme="majorHAnsi" w:eastAsia="Tahoma" w:hAnsiTheme="majorHAnsi" w:cstheme="majorHAnsi"/>
          <w:sz w:val="22"/>
          <w:szCs w:val="22"/>
        </w:rPr>
        <w:t>Not only do you need to be registered as a controller with the ICO</w:t>
      </w:r>
      <w:r w:rsidR="00E10425" w:rsidRPr="001C3C23">
        <w:rPr>
          <w:rFonts w:asciiTheme="majorHAnsi" w:eastAsia="Tahoma" w:hAnsiTheme="majorHAnsi" w:cstheme="majorHAnsi"/>
          <w:sz w:val="22"/>
          <w:szCs w:val="22"/>
        </w:rPr>
        <w:t>,</w:t>
      </w:r>
      <w:r w:rsidR="00061C82" w:rsidRPr="001C3C23">
        <w:rPr>
          <w:rFonts w:asciiTheme="majorHAnsi" w:eastAsia="Tahoma" w:hAnsiTheme="majorHAnsi" w:cstheme="majorHAnsi"/>
          <w:sz w:val="22"/>
          <w:szCs w:val="22"/>
        </w:rPr>
        <w:t xml:space="preserve"> it is a requirement to register who you</w:t>
      </w:r>
      <w:r w:rsidR="00D607E4" w:rsidRPr="001C3C23">
        <w:rPr>
          <w:rFonts w:asciiTheme="majorHAnsi" w:eastAsia="Tahoma" w:hAnsiTheme="majorHAnsi" w:cstheme="majorHAnsi"/>
          <w:sz w:val="22"/>
          <w:szCs w:val="22"/>
        </w:rPr>
        <w:t>r</w:t>
      </w:r>
      <w:r w:rsidR="00061C82" w:rsidRPr="001C3C23">
        <w:rPr>
          <w:rFonts w:asciiTheme="majorHAnsi" w:eastAsia="Tahoma" w:hAnsiTheme="majorHAnsi" w:cstheme="majorHAnsi"/>
          <w:sz w:val="22"/>
          <w:szCs w:val="22"/>
        </w:rPr>
        <w:t xml:space="preserve"> DPO </w:t>
      </w:r>
      <w:r w:rsidR="00997F44" w:rsidRPr="001C3C23">
        <w:rPr>
          <w:rFonts w:asciiTheme="majorHAnsi" w:eastAsia="Tahoma" w:hAnsiTheme="majorHAnsi" w:cstheme="majorHAnsi"/>
          <w:sz w:val="22"/>
          <w:szCs w:val="22"/>
        </w:rPr>
        <w:t>is. The guide to complete this is available from the</w:t>
      </w:r>
      <w:r w:rsidR="00A8383D" w:rsidRPr="001C3C23">
        <w:rPr>
          <w:rFonts w:asciiTheme="majorHAnsi" w:eastAsia="Tahoma" w:hAnsiTheme="majorHAnsi" w:cstheme="majorHAnsi"/>
          <w:sz w:val="22"/>
          <w:szCs w:val="22"/>
        </w:rPr>
        <w:t xml:space="preserve"> </w:t>
      </w:r>
      <w:r w:rsidR="005B68FE" w:rsidRPr="001C3C23">
        <w:rPr>
          <w:rFonts w:asciiTheme="majorHAnsi" w:eastAsia="Tahoma" w:hAnsiTheme="majorHAnsi" w:cstheme="majorHAnsi"/>
          <w:sz w:val="22"/>
          <w:szCs w:val="22"/>
        </w:rPr>
        <w:t>N</w:t>
      </w:r>
      <w:r w:rsidR="00A8383D" w:rsidRPr="001C3C23">
        <w:rPr>
          <w:rFonts w:asciiTheme="majorHAnsi" w:eastAsia="Tahoma" w:hAnsiTheme="majorHAnsi" w:cstheme="majorHAnsi"/>
          <w:sz w:val="22"/>
          <w:szCs w:val="22"/>
        </w:rPr>
        <w:t>ews section of the</w:t>
      </w:r>
      <w:r w:rsidR="00997F44" w:rsidRPr="001C3C23">
        <w:rPr>
          <w:rFonts w:asciiTheme="majorHAnsi" w:eastAsia="Tahoma" w:hAnsiTheme="majorHAnsi" w:cstheme="majorHAnsi"/>
          <w:sz w:val="22"/>
          <w:szCs w:val="22"/>
        </w:rPr>
        <w:t xml:space="preserve"> DPE website: </w:t>
      </w:r>
      <w:hyperlink r:id="rId11" w:history="1">
        <w:r w:rsidR="00CF532C" w:rsidRPr="001C3C23">
          <w:rPr>
            <w:rStyle w:val="Hyperlink"/>
            <w:rFonts w:asciiTheme="majorHAnsi" w:hAnsiTheme="majorHAnsi" w:cstheme="majorHAnsi"/>
            <w:sz w:val="22"/>
            <w:szCs w:val="22"/>
          </w:rPr>
          <w:t>https://kb.dataprotection.education/news-top/news/83-best-practice-updates/110-make-sure-dpe-is-your-registered-dpo-with-the-ico</w:t>
        </w:r>
      </w:hyperlink>
    </w:p>
    <w:p w14:paraId="02AADF5E" w14:textId="20D5EB52" w:rsidR="009D1D6D" w:rsidRDefault="009D1D6D" w:rsidP="00A14EB7">
      <w:pPr>
        <w:jc w:val="both"/>
        <w:rPr>
          <w:rStyle w:val="Hyperlink"/>
          <w:rFonts w:asciiTheme="majorHAnsi" w:hAnsiTheme="majorHAnsi" w:cstheme="majorHAnsi"/>
          <w:sz w:val="22"/>
          <w:szCs w:val="22"/>
        </w:rPr>
      </w:pPr>
    </w:p>
    <w:p w14:paraId="34194F48" w14:textId="3EFE5AD0" w:rsidR="009D1D6D" w:rsidRPr="009D1D6D" w:rsidRDefault="009D1D6D" w:rsidP="009D1D6D">
      <w:pPr>
        <w:pStyle w:val="ListParagraph"/>
        <w:numPr>
          <w:ilvl w:val="1"/>
          <w:numId w:val="16"/>
        </w:numPr>
        <w:jc w:val="both"/>
        <w:rPr>
          <w:rFonts w:asciiTheme="majorHAnsi" w:eastAsia="Tahoma" w:hAnsiTheme="majorHAnsi" w:cstheme="majorHAnsi"/>
          <w:b/>
          <w:bCs/>
          <w:color w:val="0591B4"/>
          <w:sz w:val="32"/>
          <w:szCs w:val="32"/>
        </w:rPr>
      </w:pPr>
      <w:r w:rsidRPr="009D1D6D">
        <w:rPr>
          <w:rFonts w:asciiTheme="majorHAnsi" w:eastAsia="Tahoma" w:hAnsiTheme="majorHAnsi" w:cstheme="majorHAnsi"/>
          <w:b/>
          <w:bCs/>
          <w:color w:val="0591B4"/>
          <w:sz w:val="32"/>
          <w:szCs w:val="32"/>
        </w:rPr>
        <w:t>Technical measures and Working out of school</w:t>
      </w:r>
    </w:p>
    <w:p w14:paraId="4A034D08" w14:textId="77777777" w:rsidR="009D1D6D" w:rsidRDefault="009D1D6D" w:rsidP="009D1D6D">
      <w:pPr>
        <w:jc w:val="both"/>
        <w:rPr>
          <w:rFonts w:asciiTheme="majorHAnsi" w:hAnsiTheme="majorHAnsi" w:cstheme="majorHAnsi"/>
          <w:sz w:val="22"/>
          <w:szCs w:val="22"/>
        </w:rPr>
      </w:pPr>
      <w:r w:rsidRPr="001C3C23">
        <w:rPr>
          <w:rFonts w:asciiTheme="majorHAnsi" w:hAnsiTheme="majorHAnsi" w:cstheme="majorHAnsi"/>
          <w:color w:val="000000"/>
          <w:sz w:val="22"/>
          <w:szCs w:val="22"/>
        </w:rPr>
        <w:t xml:space="preserve">DPE recommends schools complete the Cyber essentials questionnaire available from: DPE&gt;Resources&gt; Information Technology Security: </w:t>
      </w:r>
      <w:hyperlink r:id="rId12" w:history="1">
        <w:r w:rsidRPr="001C3C23">
          <w:rPr>
            <w:rStyle w:val="Hyperlink"/>
            <w:rFonts w:asciiTheme="majorHAnsi" w:hAnsiTheme="majorHAnsi" w:cstheme="majorHAnsi"/>
            <w:sz w:val="22"/>
            <w:szCs w:val="22"/>
          </w:rPr>
          <w:t>https://kb.dataprotection.education/best-practice-library/documents/information-technology-security/7-crest-cyber-essentials-questionnaire</w:t>
        </w:r>
      </w:hyperlink>
      <w:r w:rsidRPr="001C3C23">
        <w:rPr>
          <w:rFonts w:asciiTheme="majorHAnsi" w:hAnsiTheme="majorHAnsi" w:cstheme="majorHAnsi"/>
          <w:sz w:val="22"/>
          <w:szCs w:val="22"/>
        </w:rPr>
        <w:t>;</w:t>
      </w:r>
    </w:p>
    <w:p w14:paraId="7BAEF781" w14:textId="77777777" w:rsidR="009D1D6D" w:rsidRDefault="009D1D6D" w:rsidP="009D1D6D">
      <w:pPr>
        <w:jc w:val="both"/>
        <w:rPr>
          <w:rFonts w:asciiTheme="majorHAnsi" w:hAnsiTheme="majorHAnsi" w:cstheme="majorHAnsi"/>
          <w:sz w:val="22"/>
          <w:szCs w:val="22"/>
        </w:rPr>
      </w:pPr>
    </w:p>
    <w:p w14:paraId="025A1AA2" w14:textId="45C9FD35" w:rsidR="009D1D6D" w:rsidRDefault="009D1D6D" w:rsidP="009D1D6D">
      <w:pPr>
        <w:jc w:val="both"/>
      </w:pPr>
      <w:r>
        <w:rPr>
          <w:rFonts w:asciiTheme="majorHAnsi" w:hAnsiTheme="majorHAnsi" w:cstheme="majorHAnsi"/>
          <w:sz w:val="22"/>
          <w:szCs w:val="22"/>
        </w:rPr>
        <w:t>With Covid19 and remote working</w:t>
      </w:r>
      <w:r w:rsidR="00FF4445">
        <w:rPr>
          <w:rFonts w:asciiTheme="majorHAnsi" w:hAnsiTheme="majorHAnsi" w:cstheme="majorHAnsi"/>
          <w:sz w:val="22"/>
          <w:szCs w:val="22"/>
        </w:rPr>
        <w:t xml:space="preserve"> becoming the norm</w:t>
      </w:r>
      <w:r w:rsidR="003C054E">
        <w:rPr>
          <w:rFonts w:asciiTheme="majorHAnsi" w:hAnsiTheme="majorHAnsi" w:cstheme="majorHAnsi"/>
          <w:sz w:val="22"/>
          <w:szCs w:val="22"/>
        </w:rPr>
        <w:t>,</w:t>
      </w:r>
      <w:r>
        <w:rPr>
          <w:rFonts w:asciiTheme="majorHAnsi" w:hAnsiTheme="majorHAnsi" w:cstheme="majorHAnsi"/>
          <w:sz w:val="22"/>
          <w:szCs w:val="22"/>
        </w:rPr>
        <w:t xml:space="preserve"> DPE would like to ascertain</w:t>
      </w:r>
      <w:r w:rsidR="007766E3">
        <w:rPr>
          <w:rFonts w:asciiTheme="majorHAnsi" w:hAnsiTheme="majorHAnsi" w:cstheme="majorHAnsi"/>
          <w:sz w:val="22"/>
          <w:szCs w:val="22"/>
        </w:rPr>
        <w:t xml:space="preserve"> </w:t>
      </w:r>
      <w:r w:rsidR="003C054E">
        <w:rPr>
          <w:rFonts w:asciiTheme="majorHAnsi" w:hAnsiTheme="majorHAnsi" w:cstheme="majorHAnsi"/>
          <w:sz w:val="22"/>
          <w:szCs w:val="22"/>
        </w:rPr>
        <w:t xml:space="preserve">how schools are managing </w:t>
      </w:r>
      <w:r>
        <w:rPr>
          <w:rFonts w:asciiTheme="majorHAnsi" w:hAnsiTheme="majorHAnsi" w:cstheme="majorHAnsi"/>
          <w:sz w:val="22"/>
          <w:szCs w:val="22"/>
        </w:rPr>
        <w:t>risks</w:t>
      </w:r>
      <w:r w:rsidR="003C054E">
        <w:rPr>
          <w:rFonts w:asciiTheme="majorHAnsi" w:hAnsiTheme="majorHAnsi" w:cstheme="majorHAnsi"/>
          <w:sz w:val="22"/>
          <w:szCs w:val="22"/>
        </w:rPr>
        <w:t xml:space="preserve"> and what systems etc are being used.</w:t>
      </w:r>
      <w:r>
        <w:rPr>
          <w:rFonts w:asciiTheme="majorHAnsi" w:hAnsiTheme="majorHAnsi" w:cstheme="majorHAnsi"/>
          <w:sz w:val="22"/>
          <w:szCs w:val="22"/>
        </w:rPr>
        <w:t xml:space="preserve"> </w:t>
      </w:r>
      <w:r w:rsidR="003C054E">
        <w:rPr>
          <w:rFonts w:asciiTheme="majorHAnsi" w:hAnsiTheme="majorHAnsi" w:cstheme="majorHAnsi"/>
          <w:sz w:val="22"/>
          <w:szCs w:val="22"/>
        </w:rPr>
        <w:t>I</w:t>
      </w:r>
      <w:r>
        <w:rPr>
          <w:rFonts w:asciiTheme="majorHAnsi" w:hAnsiTheme="majorHAnsi" w:cstheme="majorHAnsi"/>
          <w:sz w:val="22"/>
          <w:szCs w:val="22"/>
        </w:rPr>
        <w:t>t would be helpful if the Corona Virus questionnaire could be completed:</w:t>
      </w:r>
      <w:r w:rsidRPr="009E1550">
        <w:t xml:space="preserve"> </w:t>
      </w:r>
      <w:hyperlink r:id="rId13" w:history="1">
        <w:r>
          <w:rPr>
            <w:rStyle w:val="Hyperlink"/>
          </w:rPr>
          <w:t>https://kb.dataprotection.education/news-top/coronavirus-questionnaire</w:t>
        </w:r>
      </w:hyperlink>
    </w:p>
    <w:p w14:paraId="55BC7B9D" w14:textId="77777777" w:rsidR="009D1D6D" w:rsidRPr="001C3C23" w:rsidRDefault="009D1D6D" w:rsidP="009D1D6D">
      <w:pPr>
        <w:jc w:val="both"/>
        <w:rPr>
          <w:rFonts w:asciiTheme="majorHAnsi" w:hAnsiTheme="majorHAnsi" w:cstheme="majorHAnsi"/>
          <w:sz w:val="22"/>
          <w:szCs w:val="22"/>
        </w:rPr>
      </w:pPr>
    </w:p>
    <w:p w14:paraId="3ADF09CF" w14:textId="77777777" w:rsidR="009D1D6D" w:rsidRDefault="009D1D6D" w:rsidP="009D1D6D">
      <w:pPr>
        <w:jc w:val="both"/>
        <w:rPr>
          <w:rFonts w:asciiTheme="majorHAnsi" w:hAnsiTheme="majorHAnsi" w:cstheme="majorHAnsi"/>
          <w:sz w:val="22"/>
          <w:szCs w:val="22"/>
        </w:rPr>
      </w:pPr>
      <w:r>
        <w:rPr>
          <w:rFonts w:asciiTheme="majorHAnsi" w:hAnsiTheme="majorHAnsi" w:cstheme="majorHAnsi"/>
          <w:sz w:val="22"/>
          <w:szCs w:val="22"/>
        </w:rPr>
        <w:t xml:space="preserve">There are also comprehensive resources to support remote working and work away from school available from: </w:t>
      </w:r>
      <w:hyperlink r:id="rId14" w:history="1">
        <w:r>
          <w:rPr>
            <w:rStyle w:val="Hyperlink"/>
          </w:rPr>
          <w:t>https://kb.dataprotection.education/index.php/best-practice-library/best-practice/working-out-of-school</w:t>
        </w:r>
      </w:hyperlink>
      <w:r>
        <w:t xml:space="preserve"> </w:t>
      </w:r>
    </w:p>
    <w:p w14:paraId="49B15BBD" w14:textId="77777777" w:rsidR="009D1D6D" w:rsidRDefault="009D1D6D" w:rsidP="00A14EB7">
      <w:pPr>
        <w:jc w:val="both"/>
        <w:rPr>
          <w:rStyle w:val="Hyperlink"/>
          <w:rFonts w:asciiTheme="majorHAnsi" w:hAnsiTheme="majorHAnsi" w:cstheme="majorHAnsi"/>
          <w:sz w:val="22"/>
          <w:szCs w:val="22"/>
        </w:rPr>
      </w:pPr>
    </w:p>
    <w:p w14:paraId="6835447B" w14:textId="0CC80ABC" w:rsidR="00C41D93" w:rsidRPr="00670C86" w:rsidRDefault="00C41D93" w:rsidP="00670C86">
      <w:pPr>
        <w:pStyle w:val="ListParagraph"/>
        <w:numPr>
          <w:ilvl w:val="0"/>
          <w:numId w:val="16"/>
        </w:numPr>
        <w:jc w:val="both"/>
        <w:rPr>
          <w:rFonts w:asciiTheme="majorHAnsi" w:eastAsia="Tahoma" w:hAnsiTheme="majorHAnsi" w:cstheme="majorHAnsi"/>
          <w:b/>
          <w:bCs/>
          <w:color w:val="0591B4"/>
          <w:sz w:val="32"/>
          <w:szCs w:val="32"/>
        </w:rPr>
      </w:pPr>
      <w:r w:rsidRPr="00670C86">
        <w:rPr>
          <w:rFonts w:asciiTheme="majorHAnsi" w:eastAsia="Tahoma" w:hAnsiTheme="majorHAnsi" w:cstheme="majorHAnsi"/>
          <w:b/>
          <w:bCs/>
          <w:color w:val="0591B4"/>
          <w:sz w:val="32"/>
          <w:szCs w:val="32"/>
        </w:rPr>
        <w:t>Data retention schedule:</w:t>
      </w:r>
    </w:p>
    <w:p w14:paraId="5E9113F9" w14:textId="77777777" w:rsidR="00C41D93" w:rsidRPr="001C3C23" w:rsidRDefault="00C41D93" w:rsidP="00C41D93">
      <w:pPr>
        <w:jc w:val="both"/>
        <w:rPr>
          <w:rFonts w:asciiTheme="majorHAnsi" w:hAnsiTheme="majorHAnsi" w:cstheme="majorHAnsi"/>
          <w:color w:val="000000"/>
          <w:sz w:val="22"/>
          <w:szCs w:val="22"/>
        </w:rPr>
      </w:pPr>
      <w:r w:rsidRPr="001C3C23">
        <w:rPr>
          <w:rFonts w:asciiTheme="majorHAnsi" w:hAnsiTheme="majorHAnsi" w:cstheme="majorHAnsi"/>
          <w:color w:val="000000"/>
          <w:sz w:val="22"/>
          <w:szCs w:val="22"/>
        </w:rPr>
        <w:t>By now you should be working through both physical and electronic data and have a good understanding of what data you hold and be documenting this. There are a number of documents available to support the process</w:t>
      </w:r>
      <w:r>
        <w:rPr>
          <w:rFonts w:asciiTheme="majorHAnsi" w:hAnsiTheme="majorHAnsi" w:cstheme="majorHAnsi"/>
          <w:color w:val="000000"/>
          <w:sz w:val="22"/>
          <w:szCs w:val="22"/>
        </w:rPr>
        <w:t>. DPE have included data retention in the Record of Processing tool but a good document to familiarize yourself with and reference to is:</w:t>
      </w:r>
    </w:p>
    <w:p w14:paraId="1904CCE6" w14:textId="7EB829DE" w:rsidR="00C41D93" w:rsidRPr="001C3C23" w:rsidRDefault="00C41D93" w:rsidP="00C41D93">
      <w:pPr>
        <w:jc w:val="both"/>
        <w:rPr>
          <w:rFonts w:asciiTheme="majorHAnsi" w:hAnsiTheme="majorHAnsi" w:cstheme="majorHAnsi"/>
          <w:sz w:val="22"/>
          <w:szCs w:val="22"/>
        </w:rPr>
      </w:pPr>
      <w:r w:rsidRPr="001C3C23">
        <w:rPr>
          <w:rFonts w:asciiTheme="majorHAnsi" w:hAnsiTheme="majorHAnsi" w:cstheme="majorHAnsi"/>
          <w:sz w:val="22"/>
          <w:szCs w:val="22"/>
        </w:rPr>
        <w:t xml:space="preserve">IRMS toolkit: </w:t>
      </w:r>
      <w:hyperlink r:id="rId15">
        <w:r w:rsidRPr="001C3C23">
          <w:rPr>
            <w:rFonts w:asciiTheme="majorHAnsi" w:hAnsiTheme="majorHAnsi" w:cstheme="majorHAnsi"/>
            <w:color w:val="000000"/>
            <w:sz w:val="22"/>
            <w:szCs w:val="22"/>
            <w:u w:val="single"/>
          </w:rPr>
          <w:t>https://c.ymcdn.com/sites/irms.site-ym.com/resource/collection/8BCEF755-0353-4F66-9877-CCDA4BFEEAC4/2016_IRMS_Toolkit_for_Schools_v5_Master.pdf</w:t>
        </w:r>
      </w:hyperlink>
    </w:p>
    <w:p w14:paraId="5A04ECD6" w14:textId="77777777" w:rsidR="007D04A8" w:rsidRPr="001C3C23" w:rsidRDefault="007D04A8" w:rsidP="004F24F1">
      <w:pPr>
        <w:jc w:val="both"/>
        <w:rPr>
          <w:rFonts w:asciiTheme="majorHAnsi" w:eastAsia="Tahoma" w:hAnsiTheme="majorHAnsi" w:cstheme="majorHAnsi"/>
          <w:color w:val="0591B4"/>
          <w:sz w:val="28"/>
          <w:szCs w:val="28"/>
        </w:rPr>
      </w:pPr>
    </w:p>
    <w:p w14:paraId="30458CD6" w14:textId="637002E3" w:rsidR="002C1485" w:rsidRPr="003325B0" w:rsidRDefault="00F22FB9" w:rsidP="004F24F1">
      <w:pPr>
        <w:pStyle w:val="ListParagraph"/>
        <w:numPr>
          <w:ilvl w:val="0"/>
          <w:numId w:val="16"/>
        </w:numPr>
        <w:jc w:val="both"/>
        <w:rPr>
          <w:rFonts w:asciiTheme="majorHAnsi" w:eastAsia="Tahoma" w:hAnsiTheme="majorHAnsi" w:cstheme="majorHAnsi"/>
          <w:b/>
          <w:bCs/>
          <w:color w:val="0591B4"/>
          <w:sz w:val="32"/>
          <w:szCs w:val="32"/>
        </w:rPr>
      </w:pPr>
      <w:r w:rsidRPr="003325B0">
        <w:rPr>
          <w:rFonts w:asciiTheme="majorHAnsi" w:eastAsia="Tahoma" w:hAnsiTheme="majorHAnsi" w:cstheme="majorHAnsi"/>
          <w:b/>
          <w:bCs/>
          <w:color w:val="0591B4"/>
          <w:sz w:val="32"/>
          <w:szCs w:val="32"/>
        </w:rPr>
        <w:t xml:space="preserve">Freedom of Information and Publication Scheme </w:t>
      </w:r>
    </w:p>
    <w:p w14:paraId="78386B65" w14:textId="39C20391" w:rsidR="00C82DD2" w:rsidRDefault="00345497" w:rsidP="00C82DD2">
      <w:pPr>
        <w:jc w:val="both"/>
      </w:pPr>
      <w:r w:rsidRPr="001C3C23">
        <w:rPr>
          <w:rFonts w:asciiTheme="majorHAnsi" w:eastAsia="Tahoma" w:hAnsiTheme="majorHAnsi" w:cstheme="majorHAnsi"/>
          <w:sz w:val="22"/>
          <w:szCs w:val="22"/>
        </w:rPr>
        <w:t xml:space="preserve">The </w:t>
      </w:r>
      <w:r w:rsidR="00C36B89" w:rsidRPr="001C3C23">
        <w:rPr>
          <w:rFonts w:asciiTheme="majorHAnsi" w:eastAsia="Tahoma" w:hAnsiTheme="majorHAnsi" w:cstheme="majorHAnsi"/>
          <w:sz w:val="22"/>
          <w:szCs w:val="22"/>
        </w:rPr>
        <w:t xml:space="preserve">DPE GDPR policy and </w:t>
      </w:r>
      <w:r w:rsidR="00E22FFC" w:rsidRPr="001C3C23">
        <w:rPr>
          <w:rFonts w:asciiTheme="majorHAnsi" w:eastAsia="Tahoma" w:hAnsiTheme="majorHAnsi" w:cstheme="majorHAnsi"/>
          <w:sz w:val="22"/>
          <w:szCs w:val="22"/>
        </w:rPr>
        <w:t>FOI policy content</w:t>
      </w:r>
      <w:r w:rsidR="00350BC6" w:rsidRPr="001C3C23">
        <w:rPr>
          <w:rFonts w:asciiTheme="majorHAnsi" w:eastAsia="Tahoma" w:hAnsiTheme="majorHAnsi" w:cstheme="majorHAnsi"/>
          <w:sz w:val="22"/>
          <w:szCs w:val="22"/>
        </w:rPr>
        <w:t xml:space="preserve"> </w:t>
      </w:r>
      <w:r w:rsidR="008C40CA" w:rsidRPr="001C3C23">
        <w:rPr>
          <w:rFonts w:asciiTheme="majorHAnsi" w:eastAsia="Tahoma" w:hAnsiTheme="majorHAnsi" w:cstheme="majorHAnsi"/>
          <w:sz w:val="22"/>
          <w:szCs w:val="22"/>
        </w:rPr>
        <w:t>refer</w:t>
      </w:r>
      <w:r w:rsidR="00350BC6" w:rsidRPr="001C3C23">
        <w:rPr>
          <w:rFonts w:asciiTheme="majorHAnsi" w:eastAsia="Tahoma" w:hAnsiTheme="majorHAnsi" w:cstheme="majorHAnsi"/>
          <w:sz w:val="22"/>
          <w:szCs w:val="22"/>
        </w:rPr>
        <w:t xml:space="preserve"> to the organi</w:t>
      </w:r>
      <w:r w:rsidR="00946EE1" w:rsidRPr="001C3C23">
        <w:rPr>
          <w:rFonts w:asciiTheme="majorHAnsi" w:eastAsia="Tahoma" w:hAnsiTheme="majorHAnsi" w:cstheme="majorHAnsi"/>
          <w:sz w:val="22"/>
          <w:szCs w:val="22"/>
        </w:rPr>
        <w:t>s</w:t>
      </w:r>
      <w:r w:rsidR="00350BC6" w:rsidRPr="001C3C23">
        <w:rPr>
          <w:rFonts w:asciiTheme="majorHAnsi" w:eastAsia="Tahoma" w:hAnsiTheme="majorHAnsi" w:cstheme="majorHAnsi"/>
          <w:sz w:val="22"/>
          <w:szCs w:val="22"/>
        </w:rPr>
        <w:t>ation having a publication scheme</w:t>
      </w:r>
      <w:r w:rsidR="002E796A">
        <w:rPr>
          <w:rFonts w:asciiTheme="majorHAnsi" w:eastAsia="Tahoma" w:hAnsiTheme="majorHAnsi" w:cstheme="majorHAnsi"/>
          <w:sz w:val="22"/>
          <w:szCs w:val="22"/>
        </w:rPr>
        <w:t xml:space="preserve"> - do</w:t>
      </w:r>
      <w:r w:rsidR="00030B1D">
        <w:rPr>
          <w:rFonts w:asciiTheme="majorHAnsi" w:eastAsia="Tahoma" w:hAnsiTheme="majorHAnsi" w:cstheme="majorHAnsi"/>
          <w:sz w:val="22"/>
          <w:szCs w:val="22"/>
        </w:rPr>
        <w:t xml:space="preserve"> you have one?</w:t>
      </w:r>
      <w:r w:rsidR="001C28C8" w:rsidRPr="001C3C23">
        <w:rPr>
          <w:rFonts w:asciiTheme="majorHAnsi" w:eastAsia="Tahoma" w:hAnsiTheme="majorHAnsi" w:cstheme="majorHAnsi"/>
          <w:sz w:val="22"/>
          <w:szCs w:val="22"/>
        </w:rPr>
        <w:t xml:space="preserve"> </w:t>
      </w:r>
      <w:r w:rsidR="00273C38" w:rsidRPr="00FB1B0D">
        <w:rPr>
          <w:rFonts w:asciiTheme="majorHAnsi" w:hAnsiTheme="majorHAnsi" w:cstheme="majorHAnsi"/>
          <w:sz w:val="22"/>
          <w:szCs w:val="22"/>
        </w:rPr>
        <w:t xml:space="preserve">The </w:t>
      </w:r>
      <w:r w:rsidR="00053521" w:rsidRPr="00FB1B0D">
        <w:rPr>
          <w:rFonts w:asciiTheme="majorHAnsi" w:hAnsiTheme="majorHAnsi" w:cstheme="majorHAnsi"/>
          <w:sz w:val="22"/>
          <w:szCs w:val="22"/>
        </w:rPr>
        <w:t xml:space="preserve">guidance and </w:t>
      </w:r>
      <w:r w:rsidR="00273C38" w:rsidRPr="00FB1B0D">
        <w:rPr>
          <w:rFonts w:asciiTheme="majorHAnsi" w:hAnsiTheme="majorHAnsi" w:cstheme="majorHAnsi"/>
          <w:sz w:val="22"/>
          <w:szCs w:val="22"/>
        </w:rPr>
        <w:t>template for a model publication scheme can be obtained from</w:t>
      </w:r>
      <w:r w:rsidR="00FB1B0D" w:rsidRPr="00FB1B0D">
        <w:rPr>
          <w:rFonts w:asciiTheme="majorHAnsi" w:hAnsiTheme="majorHAnsi" w:cstheme="majorHAnsi"/>
          <w:sz w:val="22"/>
          <w:szCs w:val="22"/>
        </w:rPr>
        <w:t xml:space="preserve"> the Best Practice/FOI area of the website: </w:t>
      </w:r>
      <w:hyperlink r:id="rId16" w:history="1">
        <w:r w:rsidR="00FB1B0D">
          <w:rPr>
            <w:rStyle w:val="Hyperlink"/>
          </w:rPr>
          <w:t>https://kb.dataprotection.education/index.php/best-practice-library/best-practice/freedom-of-information</w:t>
        </w:r>
      </w:hyperlink>
      <w:r w:rsidR="00FB1B0D">
        <w:t xml:space="preserve"> </w:t>
      </w:r>
    </w:p>
    <w:p w14:paraId="7E7725B3" w14:textId="77777777" w:rsidR="00C82DD2" w:rsidRDefault="00C82DD2" w:rsidP="00C82DD2">
      <w:pPr>
        <w:jc w:val="both"/>
      </w:pPr>
    </w:p>
    <w:p w14:paraId="2A809211" w14:textId="1944B3DD" w:rsidR="007D04A8" w:rsidRPr="00BE6052" w:rsidRDefault="0045239E" w:rsidP="007D04A8">
      <w:pPr>
        <w:pStyle w:val="ListParagraph"/>
        <w:numPr>
          <w:ilvl w:val="0"/>
          <w:numId w:val="16"/>
        </w:numPr>
        <w:jc w:val="both"/>
        <w:rPr>
          <w:rFonts w:asciiTheme="majorHAnsi" w:eastAsia="Tahoma" w:hAnsiTheme="majorHAnsi" w:cstheme="majorHAnsi"/>
          <w:b/>
          <w:bCs/>
          <w:color w:val="0591B4"/>
          <w:sz w:val="32"/>
          <w:szCs w:val="32"/>
        </w:rPr>
      </w:pPr>
      <w:r w:rsidRPr="00BE6052">
        <w:rPr>
          <w:rFonts w:asciiTheme="majorHAnsi" w:eastAsia="Tahoma" w:hAnsiTheme="majorHAnsi" w:cstheme="majorHAnsi"/>
          <w:b/>
          <w:bCs/>
          <w:color w:val="0591B4"/>
          <w:sz w:val="32"/>
          <w:szCs w:val="32"/>
        </w:rPr>
        <w:t>N</w:t>
      </w:r>
      <w:r w:rsidR="007D124F" w:rsidRPr="00BE6052">
        <w:rPr>
          <w:rFonts w:asciiTheme="majorHAnsi" w:eastAsia="Tahoma" w:hAnsiTheme="majorHAnsi" w:cstheme="majorHAnsi"/>
          <w:b/>
          <w:bCs/>
          <w:color w:val="0591B4"/>
          <w:sz w:val="32"/>
          <w:szCs w:val="32"/>
        </w:rPr>
        <w:t>ext steps</w:t>
      </w:r>
    </w:p>
    <w:p w14:paraId="65637792" w14:textId="6E137037" w:rsidR="007D124F" w:rsidRPr="009A0BAA" w:rsidRDefault="007D124F" w:rsidP="009A0BAA">
      <w:pPr>
        <w:jc w:val="both"/>
        <w:rPr>
          <w:rFonts w:asciiTheme="majorHAnsi" w:eastAsia="Tahoma" w:hAnsiTheme="majorHAnsi" w:cstheme="majorHAnsi"/>
          <w:b/>
          <w:bCs/>
          <w:color w:val="0591B4"/>
          <w:sz w:val="28"/>
          <w:szCs w:val="28"/>
        </w:rPr>
      </w:pPr>
      <w:r w:rsidRPr="009A0BAA">
        <w:rPr>
          <w:rFonts w:asciiTheme="majorHAnsi" w:eastAsia="Tahoma" w:hAnsiTheme="majorHAnsi" w:cstheme="majorHAnsi"/>
          <w:b/>
          <w:bCs/>
          <w:color w:val="0591B4"/>
          <w:sz w:val="28"/>
          <w:szCs w:val="28"/>
        </w:rPr>
        <w:t>Record of Processing</w:t>
      </w:r>
      <w:r w:rsidR="00E06550" w:rsidRPr="009A0BAA">
        <w:rPr>
          <w:rFonts w:asciiTheme="majorHAnsi" w:eastAsia="Tahoma" w:hAnsiTheme="majorHAnsi" w:cstheme="majorHAnsi"/>
          <w:b/>
          <w:bCs/>
          <w:color w:val="0591B4"/>
          <w:sz w:val="28"/>
          <w:szCs w:val="28"/>
        </w:rPr>
        <w:t xml:space="preserve"> (RoP)</w:t>
      </w:r>
      <w:r w:rsidRPr="009A0BAA">
        <w:rPr>
          <w:rFonts w:asciiTheme="majorHAnsi" w:eastAsia="Tahoma" w:hAnsiTheme="majorHAnsi" w:cstheme="majorHAnsi"/>
          <w:b/>
          <w:bCs/>
          <w:color w:val="0591B4"/>
          <w:sz w:val="28"/>
          <w:szCs w:val="28"/>
        </w:rPr>
        <w:t xml:space="preserve"> tool and data mapping</w:t>
      </w:r>
    </w:p>
    <w:p w14:paraId="2ACF2A40" w14:textId="2C84CED2" w:rsidR="00F23888" w:rsidRPr="001C3C23" w:rsidRDefault="00FB1B0D" w:rsidP="004F24F1">
      <w:pPr>
        <w:jc w:val="both"/>
        <w:rPr>
          <w:rFonts w:asciiTheme="majorHAnsi" w:eastAsia="Tahoma" w:hAnsiTheme="majorHAnsi" w:cstheme="majorHAnsi"/>
          <w:sz w:val="22"/>
          <w:szCs w:val="22"/>
        </w:rPr>
      </w:pPr>
      <w:r w:rsidRPr="001C3C23">
        <w:rPr>
          <w:rFonts w:asciiTheme="majorHAnsi" w:eastAsia="Tahoma" w:hAnsiTheme="majorHAnsi" w:cstheme="majorHAnsi"/>
          <w:sz w:val="22"/>
          <w:szCs w:val="22"/>
        </w:rPr>
        <w:t xml:space="preserve"> It is a requirement under article 30 of the GDPR </w:t>
      </w:r>
      <w:r w:rsidR="00FF4445">
        <w:rPr>
          <w:rFonts w:asciiTheme="majorHAnsi" w:eastAsia="Tahoma" w:hAnsiTheme="majorHAnsi" w:cstheme="majorHAnsi"/>
          <w:sz w:val="22"/>
          <w:szCs w:val="22"/>
        </w:rPr>
        <w:t>that controllers have a record of processing</w:t>
      </w:r>
      <w:r w:rsidRPr="001C3C23">
        <w:rPr>
          <w:rFonts w:asciiTheme="majorHAnsi" w:eastAsia="Tahoma" w:hAnsiTheme="majorHAnsi" w:cstheme="majorHAnsi"/>
          <w:sz w:val="22"/>
          <w:szCs w:val="22"/>
        </w:rPr>
        <w:t>.</w:t>
      </w:r>
      <w:r w:rsidR="00FF4445">
        <w:rPr>
          <w:rFonts w:asciiTheme="majorHAnsi" w:eastAsia="Tahoma" w:hAnsiTheme="majorHAnsi" w:cstheme="majorHAnsi"/>
          <w:sz w:val="22"/>
          <w:szCs w:val="22"/>
        </w:rPr>
        <w:t xml:space="preserve"> DPE have produced a tool to support the process and </w:t>
      </w:r>
      <w:r w:rsidR="0055419C" w:rsidRPr="001C3C23">
        <w:rPr>
          <w:rFonts w:asciiTheme="majorHAnsi" w:eastAsia="Tahoma" w:hAnsiTheme="majorHAnsi" w:cstheme="majorHAnsi"/>
          <w:sz w:val="22"/>
          <w:szCs w:val="22"/>
        </w:rPr>
        <w:t>have started to populate the Record of Processing</w:t>
      </w:r>
      <w:r w:rsidR="0008551A" w:rsidRPr="001C3C23">
        <w:rPr>
          <w:rFonts w:asciiTheme="majorHAnsi" w:eastAsia="Tahoma" w:hAnsiTheme="majorHAnsi" w:cstheme="majorHAnsi"/>
          <w:sz w:val="22"/>
          <w:szCs w:val="22"/>
        </w:rPr>
        <w:t xml:space="preserve"> (RoP)</w:t>
      </w:r>
      <w:r w:rsidR="0055419C" w:rsidRPr="001C3C23">
        <w:rPr>
          <w:rFonts w:asciiTheme="majorHAnsi" w:eastAsia="Tahoma" w:hAnsiTheme="majorHAnsi" w:cstheme="majorHAnsi"/>
          <w:sz w:val="22"/>
          <w:szCs w:val="22"/>
        </w:rPr>
        <w:t xml:space="preserve"> tool. </w:t>
      </w:r>
      <w:r w:rsidR="00083168" w:rsidRPr="001C3C23">
        <w:rPr>
          <w:rFonts w:asciiTheme="majorHAnsi" w:eastAsia="Tahoma" w:hAnsiTheme="majorHAnsi" w:cstheme="majorHAnsi"/>
          <w:sz w:val="22"/>
          <w:szCs w:val="22"/>
        </w:rPr>
        <w:t>Rather than each school complet</w:t>
      </w:r>
      <w:r>
        <w:rPr>
          <w:rFonts w:asciiTheme="majorHAnsi" w:eastAsia="Tahoma" w:hAnsiTheme="majorHAnsi" w:cstheme="majorHAnsi"/>
          <w:sz w:val="22"/>
          <w:szCs w:val="22"/>
        </w:rPr>
        <w:t>ing</w:t>
      </w:r>
      <w:r w:rsidR="00083168" w:rsidRPr="001C3C23">
        <w:rPr>
          <w:rFonts w:asciiTheme="majorHAnsi" w:eastAsia="Tahoma" w:hAnsiTheme="majorHAnsi" w:cstheme="majorHAnsi"/>
          <w:sz w:val="22"/>
          <w:szCs w:val="22"/>
        </w:rPr>
        <w:t xml:space="preserve"> individually</w:t>
      </w:r>
      <w:r w:rsidR="002F1E2B">
        <w:rPr>
          <w:rFonts w:asciiTheme="majorHAnsi" w:eastAsia="Tahoma" w:hAnsiTheme="majorHAnsi" w:cstheme="majorHAnsi"/>
          <w:sz w:val="22"/>
          <w:szCs w:val="22"/>
        </w:rPr>
        <w:t>,</w:t>
      </w:r>
      <w:r w:rsidR="00083168" w:rsidRPr="001C3C23">
        <w:rPr>
          <w:rFonts w:asciiTheme="majorHAnsi" w:eastAsia="Tahoma" w:hAnsiTheme="majorHAnsi" w:cstheme="majorHAnsi"/>
          <w:sz w:val="22"/>
          <w:szCs w:val="22"/>
        </w:rPr>
        <w:t xml:space="preserve"> </w:t>
      </w:r>
      <w:r w:rsidR="00463071" w:rsidRPr="001C3C23">
        <w:rPr>
          <w:rFonts w:asciiTheme="majorHAnsi" w:eastAsia="Tahoma" w:hAnsiTheme="majorHAnsi" w:cstheme="majorHAnsi"/>
          <w:sz w:val="22"/>
          <w:szCs w:val="22"/>
        </w:rPr>
        <w:t>DPE</w:t>
      </w:r>
      <w:r w:rsidR="00083168" w:rsidRPr="001C3C23">
        <w:rPr>
          <w:rFonts w:asciiTheme="majorHAnsi" w:eastAsia="Tahoma" w:hAnsiTheme="majorHAnsi" w:cstheme="majorHAnsi"/>
          <w:sz w:val="22"/>
          <w:szCs w:val="22"/>
        </w:rPr>
        <w:t xml:space="preserve"> will be populating as many processes as possible and then work with you to complete for your school</w:t>
      </w:r>
    </w:p>
    <w:p w14:paraId="7DCED155" w14:textId="77777777" w:rsidR="00B82C1B" w:rsidRPr="00BE6052" w:rsidRDefault="00B82C1B" w:rsidP="004F24F1">
      <w:pPr>
        <w:jc w:val="both"/>
        <w:rPr>
          <w:rFonts w:asciiTheme="majorHAnsi" w:eastAsia="Tahoma" w:hAnsiTheme="majorHAnsi" w:cstheme="majorHAnsi"/>
          <w:b/>
          <w:bCs/>
          <w:sz w:val="32"/>
          <w:szCs w:val="32"/>
        </w:rPr>
      </w:pPr>
    </w:p>
    <w:p w14:paraId="22E98089" w14:textId="3B9D5333" w:rsidR="007D124F" w:rsidRPr="00A14EB7" w:rsidRDefault="007D124F" w:rsidP="00A14EB7">
      <w:pPr>
        <w:pStyle w:val="ListParagraph"/>
        <w:numPr>
          <w:ilvl w:val="1"/>
          <w:numId w:val="16"/>
        </w:numPr>
        <w:jc w:val="both"/>
        <w:rPr>
          <w:rFonts w:asciiTheme="majorHAnsi" w:eastAsia="Tahoma" w:hAnsiTheme="majorHAnsi" w:cstheme="majorHAnsi"/>
          <w:b/>
          <w:bCs/>
          <w:color w:val="0591B4"/>
          <w:sz w:val="28"/>
          <w:szCs w:val="28"/>
        </w:rPr>
      </w:pPr>
      <w:r w:rsidRPr="00A14EB7">
        <w:rPr>
          <w:rFonts w:asciiTheme="majorHAnsi" w:eastAsia="Tahoma" w:hAnsiTheme="majorHAnsi" w:cstheme="majorHAnsi"/>
          <w:b/>
          <w:bCs/>
          <w:color w:val="0591B4"/>
          <w:sz w:val="28"/>
          <w:szCs w:val="28"/>
        </w:rPr>
        <w:t>Data Protection Impact Assessments</w:t>
      </w:r>
      <w:r w:rsidR="00BF1DAD" w:rsidRPr="00A14EB7">
        <w:rPr>
          <w:rFonts w:asciiTheme="majorHAnsi" w:eastAsia="Tahoma" w:hAnsiTheme="majorHAnsi" w:cstheme="majorHAnsi"/>
          <w:b/>
          <w:bCs/>
          <w:color w:val="0591B4"/>
          <w:sz w:val="28"/>
          <w:szCs w:val="28"/>
        </w:rPr>
        <w:t xml:space="preserve"> (DPIA)</w:t>
      </w:r>
    </w:p>
    <w:p w14:paraId="1182E7D4" w14:textId="404E9544" w:rsidR="00DE1477" w:rsidRDefault="004C0A4E">
      <w:pPr>
        <w:jc w:val="both"/>
        <w:rPr>
          <w:rFonts w:asciiTheme="majorHAnsi" w:hAnsiTheme="majorHAnsi" w:cstheme="majorHAnsi"/>
          <w:sz w:val="22"/>
          <w:szCs w:val="22"/>
        </w:rPr>
      </w:pPr>
      <w:r w:rsidRPr="001C3C23">
        <w:rPr>
          <w:rFonts w:asciiTheme="majorHAnsi" w:hAnsiTheme="majorHAnsi" w:cstheme="majorHAnsi"/>
          <w:sz w:val="22"/>
          <w:szCs w:val="22"/>
        </w:rPr>
        <w:t xml:space="preserve">When processing </w:t>
      </w:r>
      <w:r w:rsidR="007D5941" w:rsidRPr="001C3C23">
        <w:rPr>
          <w:rFonts w:asciiTheme="majorHAnsi" w:hAnsiTheme="majorHAnsi" w:cstheme="majorHAnsi"/>
          <w:sz w:val="22"/>
          <w:szCs w:val="22"/>
        </w:rPr>
        <w:t>high risk</w:t>
      </w:r>
      <w:r w:rsidR="00486069" w:rsidRPr="001C3C23">
        <w:rPr>
          <w:rFonts w:asciiTheme="majorHAnsi" w:hAnsiTheme="majorHAnsi" w:cstheme="majorHAnsi"/>
          <w:sz w:val="22"/>
          <w:szCs w:val="22"/>
        </w:rPr>
        <w:t xml:space="preserve"> </w:t>
      </w:r>
      <w:r w:rsidR="0082567A" w:rsidRPr="001C3C23">
        <w:rPr>
          <w:rFonts w:asciiTheme="majorHAnsi" w:hAnsiTheme="majorHAnsi" w:cstheme="majorHAnsi"/>
          <w:sz w:val="22"/>
          <w:szCs w:val="22"/>
        </w:rPr>
        <w:t>personal</w:t>
      </w:r>
      <w:r w:rsidR="005F323B" w:rsidRPr="001C3C23">
        <w:rPr>
          <w:rFonts w:asciiTheme="majorHAnsi" w:hAnsiTheme="majorHAnsi" w:cstheme="majorHAnsi"/>
          <w:sz w:val="22"/>
          <w:szCs w:val="22"/>
        </w:rPr>
        <w:t xml:space="preserve"> </w:t>
      </w:r>
      <w:r w:rsidR="00611B45" w:rsidRPr="001C3C23">
        <w:rPr>
          <w:rFonts w:asciiTheme="majorHAnsi" w:hAnsiTheme="majorHAnsi" w:cstheme="majorHAnsi"/>
          <w:sz w:val="22"/>
          <w:szCs w:val="22"/>
        </w:rPr>
        <w:t>data</w:t>
      </w:r>
      <w:r w:rsidR="005E0B7B" w:rsidRPr="001C3C23">
        <w:rPr>
          <w:rFonts w:asciiTheme="majorHAnsi" w:hAnsiTheme="majorHAnsi" w:cstheme="majorHAnsi"/>
          <w:sz w:val="22"/>
          <w:szCs w:val="22"/>
        </w:rPr>
        <w:t xml:space="preserve"> and</w:t>
      </w:r>
      <w:r w:rsidR="004A3D86" w:rsidRPr="001C3C23">
        <w:rPr>
          <w:rFonts w:asciiTheme="majorHAnsi" w:hAnsiTheme="majorHAnsi" w:cstheme="majorHAnsi"/>
          <w:sz w:val="22"/>
          <w:szCs w:val="22"/>
        </w:rPr>
        <w:t xml:space="preserve"> </w:t>
      </w:r>
      <w:r w:rsidR="00486069" w:rsidRPr="001C3C23">
        <w:rPr>
          <w:rFonts w:asciiTheme="majorHAnsi" w:hAnsiTheme="majorHAnsi" w:cstheme="majorHAnsi"/>
          <w:sz w:val="22"/>
          <w:szCs w:val="22"/>
        </w:rPr>
        <w:t>using new technologies</w:t>
      </w:r>
      <w:r w:rsidR="004576A8" w:rsidRPr="001C3C23">
        <w:rPr>
          <w:rFonts w:asciiTheme="majorHAnsi" w:hAnsiTheme="majorHAnsi" w:cstheme="majorHAnsi"/>
          <w:sz w:val="22"/>
          <w:szCs w:val="22"/>
        </w:rPr>
        <w:t xml:space="preserve"> (i.e. moving to a new technology for Safeguarding) </w:t>
      </w:r>
      <w:r w:rsidR="009E0F48" w:rsidRPr="001C3C23">
        <w:rPr>
          <w:rFonts w:asciiTheme="majorHAnsi" w:hAnsiTheme="majorHAnsi" w:cstheme="majorHAnsi"/>
          <w:sz w:val="22"/>
          <w:szCs w:val="22"/>
        </w:rPr>
        <w:t>a DPIA should be comp</w:t>
      </w:r>
      <w:r w:rsidR="0018218B">
        <w:rPr>
          <w:rFonts w:asciiTheme="majorHAnsi" w:hAnsiTheme="majorHAnsi" w:cstheme="majorHAnsi"/>
          <w:sz w:val="22"/>
          <w:szCs w:val="22"/>
        </w:rPr>
        <w:t>l</w:t>
      </w:r>
      <w:r w:rsidR="009E0F48" w:rsidRPr="001C3C23">
        <w:rPr>
          <w:rFonts w:asciiTheme="majorHAnsi" w:hAnsiTheme="majorHAnsi" w:cstheme="majorHAnsi"/>
          <w:sz w:val="22"/>
          <w:szCs w:val="22"/>
        </w:rPr>
        <w:t>eted</w:t>
      </w:r>
      <w:r w:rsidR="00365CFD" w:rsidRPr="001C3C23">
        <w:rPr>
          <w:rFonts w:asciiTheme="majorHAnsi" w:hAnsiTheme="majorHAnsi" w:cstheme="majorHAnsi"/>
          <w:sz w:val="22"/>
          <w:szCs w:val="22"/>
        </w:rPr>
        <w:t xml:space="preserve"> and the DPO consulted (</w:t>
      </w:r>
      <w:r w:rsidR="0081660A" w:rsidRPr="001C3C23">
        <w:rPr>
          <w:rFonts w:asciiTheme="majorHAnsi" w:hAnsiTheme="majorHAnsi" w:cstheme="majorHAnsi"/>
          <w:sz w:val="22"/>
          <w:szCs w:val="22"/>
        </w:rPr>
        <w:t>Article 35.2)</w:t>
      </w:r>
      <w:r w:rsidR="009E0F48" w:rsidRPr="001C3C23">
        <w:rPr>
          <w:rFonts w:asciiTheme="majorHAnsi" w:hAnsiTheme="majorHAnsi" w:cstheme="majorHAnsi"/>
          <w:sz w:val="22"/>
          <w:szCs w:val="22"/>
        </w:rPr>
        <w:t>. DPIAs offer a risk assessment template where concerns can be noted alongside mitigating actions to reduce the overall risks related to change of practice</w:t>
      </w:r>
      <w:r w:rsidR="003651FF" w:rsidRPr="001C3C23">
        <w:rPr>
          <w:rFonts w:asciiTheme="majorHAnsi" w:hAnsiTheme="majorHAnsi" w:cstheme="majorHAnsi"/>
          <w:sz w:val="22"/>
          <w:szCs w:val="22"/>
        </w:rPr>
        <w:t xml:space="preserve">. </w:t>
      </w:r>
      <w:r w:rsidR="00AD36B0" w:rsidRPr="001C3C23">
        <w:rPr>
          <w:rFonts w:asciiTheme="majorHAnsi" w:hAnsiTheme="majorHAnsi" w:cstheme="majorHAnsi"/>
          <w:sz w:val="22"/>
          <w:szCs w:val="22"/>
        </w:rPr>
        <w:t>It is good practice to complete a DPIA for any major project</w:t>
      </w:r>
      <w:r w:rsidR="005C1169" w:rsidRPr="001C3C23">
        <w:rPr>
          <w:rFonts w:asciiTheme="majorHAnsi" w:hAnsiTheme="majorHAnsi" w:cstheme="majorHAnsi"/>
          <w:sz w:val="22"/>
          <w:szCs w:val="22"/>
        </w:rPr>
        <w:t xml:space="preserve"> </w:t>
      </w:r>
      <w:r w:rsidR="0001496B" w:rsidRPr="001C3C23">
        <w:rPr>
          <w:rFonts w:asciiTheme="majorHAnsi" w:hAnsiTheme="majorHAnsi" w:cstheme="majorHAnsi"/>
          <w:sz w:val="22"/>
          <w:szCs w:val="22"/>
        </w:rPr>
        <w:t>where</w:t>
      </w:r>
      <w:r w:rsidR="005C1169" w:rsidRPr="001C3C23">
        <w:rPr>
          <w:rFonts w:asciiTheme="majorHAnsi" w:hAnsiTheme="majorHAnsi" w:cstheme="majorHAnsi"/>
          <w:sz w:val="22"/>
          <w:szCs w:val="22"/>
        </w:rPr>
        <w:t xml:space="preserve"> </w:t>
      </w:r>
      <w:r w:rsidR="009C7452" w:rsidRPr="001C3C23">
        <w:rPr>
          <w:rFonts w:asciiTheme="majorHAnsi" w:hAnsiTheme="majorHAnsi" w:cstheme="majorHAnsi"/>
          <w:sz w:val="22"/>
          <w:szCs w:val="22"/>
        </w:rPr>
        <w:t xml:space="preserve">the processing of </w:t>
      </w:r>
      <w:r w:rsidR="005C1169" w:rsidRPr="001C3C23">
        <w:rPr>
          <w:rFonts w:asciiTheme="majorHAnsi" w:hAnsiTheme="majorHAnsi" w:cstheme="majorHAnsi"/>
          <w:sz w:val="22"/>
          <w:szCs w:val="22"/>
        </w:rPr>
        <w:t>personal data</w:t>
      </w:r>
      <w:r w:rsidR="0001496B" w:rsidRPr="001C3C23">
        <w:rPr>
          <w:rFonts w:asciiTheme="majorHAnsi" w:hAnsiTheme="majorHAnsi" w:cstheme="majorHAnsi"/>
          <w:sz w:val="22"/>
          <w:szCs w:val="22"/>
        </w:rPr>
        <w:t xml:space="preserve"> is required</w:t>
      </w:r>
      <w:r w:rsidR="005C1169" w:rsidRPr="001C3C23">
        <w:rPr>
          <w:rFonts w:asciiTheme="majorHAnsi" w:hAnsiTheme="majorHAnsi" w:cstheme="majorHAnsi"/>
          <w:sz w:val="22"/>
          <w:szCs w:val="22"/>
        </w:rPr>
        <w:t xml:space="preserve">. </w:t>
      </w:r>
      <w:r w:rsidR="00670C86">
        <w:rPr>
          <w:rFonts w:asciiTheme="majorHAnsi" w:hAnsiTheme="majorHAnsi" w:cstheme="majorHAnsi"/>
          <w:sz w:val="22"/>
          <w:szCs w:val="22"/>
        </w:rPr>
        <w:t xml:space="preserve">DPE’s </w:t>
      </w:r>
      <w:r w:rsidR="00FB1B0D">
        <w:rPr>
          <w:rFonts w:asciiTheme="majorHAnsi" w:hAnsiTheme="majorHAnsi" w:cstheme="majorHAnsi"/>
          <w:sz w:val="22"/>
          <w:szCs w:val="22"/>
        </w:rPr>
        <w:t xml:space="preserve"> DPIA </w:t>
      </w:r>
      <w:r w:rsidR="00670C86">
        <w:rPr>
          <w:rFonts w:asciiTheme="majorHAnsi" w:hAnsiTheme="majorHAnsi" w:cstheme="majorHAnsi"/>
          <w:sz w:val="22"/>
          <w:szCs w:val="22"/>
        </w:rPr>
        <w:t xml:space="preserve">methodology and </w:t>
      </w:r>
      <w:r w:rsidR="00670C86">
        <w:rPr>
          <w:rFonts w:asciiTheme="majorHAnsi" w:hAnsiTheme="majorHAnsi" w:cstheme="majorHAnsi"/>
          <w:sz w:val="22"/>
          <w:szCs w:val="22"/>
        </w:rPr>
        <w:lastRenderedPageBreak/>
        <w:t>guidance can be obtained from</w:t>
      </w:r>
      <w:r w:rsidR="00FB1B0D">
        <w:rPr>
          <w:rFonts w:asciiTheme="majorHAnsi" w:hAnsiTheme="majorHAnsi" w:cstheme="majorHAnsi"/>
          <w:sz w:val="22"/>
          <w:szCs w:val="22"/>
        </w:rPr>
        <w:t xml:space="preserve"> DPIA Best Practice area of the DPE website</w:t>
      </w:r>
      <w:r w:rsidR="00670C86">
        <w:rPr>
          <w:rFonts w:asciiTheme="majorHAnsi" w:hAnsiTheme="majorHAnsi" w:cstheme="majorHAnsi"/>
          <w:sz w:val="22"/>
          <w:szCs w:val="22"/>
        </w:rPr>
        <w:t xml:space="preserve">: </w:t>
      </w:r>
      <w:hyperlink r:id="rId17" w:history="1">
        <w:r w:rsidR="001F0109">
          <w:rPr>
            <w:rStyle w:val="Hyperlink"/>
          </w:rPr>
          <w:t>https://kb.dataprotection.education/index.php/best-practice-library/best-practice/dpias</w:t>
        </w:r>
      </w:hyperlink>
      <w:r w:rsidR="001F0109">
        <w:t xml:space="preserve"> </w:t>
      </w:r>
      <w:r w:rsidR="0070318E">
        <w:rPr>
          <w:rFonts w:asciiTheme="majorHAnsi" w:hAnsiTheme="majorHAnsi" w:cstheme="majorHAnsi"/>
          <w:sz w:val="22"/>
          <w:szCs w:val="22"/>
        </w:rPr>
        <w:t xml:space="preserve"> </w:t>
      </w:r>
    </w:p>
    <w:p w14:paraId="53D3AEA4" w14:textId="21C1324A" w:rsidR="00DE1477" w:rsidRDefault="00DE1477">
      <w:pPr>
        <w:jc w:val="both"/>
        <w:rPr>
          <w:rFonts w:asciiTheme="majorHAnsi" w:hAnsiTheme="majorHAnsi" w:cstheme="majorHAnsi"/>
          <w:sz w:val="22"/>
          <w:szCs w:val="22"/>
        </w:rPr>
      </w:pPr>
    </w:p>
    <w:sectPr w:rsidR="00DE1477" w:rsidSect="003D63AE">
      <w:headerReference w:type="default" r:id="rId18"/>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843C41" w14:textId="77777777" w:rsidR="00BD7424" w:rsidRDefault="00BD7424">
      <w:r>
        <w:separator/>
      </w:r>
    </w:p>
  </w:endnote>
  <w:endnote w:type="continuationSeparator" w:id="0">
    <w:p w14:paraId="5ACB99A1" w14:textId="77777777" w:rsidR="00BD7424" w:rsidRDefault="00BD7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5FA5AF" w14:textId="77777777" w:rsidR="00BD7424" w:rsidRDefault="00BD7424">
      <w:r>
        <w:separator/>
      </w:r>
    </w:p>
  </w:footnote>
  <w:footnote w:type="continuationSeparator" w:id="0">
    <w:p w14:paraId="0711EE3F" w14:textId="77777777" w:rsidR="00BD7424" w:rsidRDefault="00BD7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0F940" w14:textId="77777777" w:rsidR="00576BD1" w:rsidRDefault="00C41E05">
    <w:r>
      <w:rPr>
        <w:noProof/>
      </w:rPr>
      <w:drawing>
        <wp:inline distT="0" distB="0" distL="114300" distR="114300" wp14:anchorId="24EAF806" wp14:editId="02AE63F8">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E370F73" w14:textId="77777777" w:rsidR="00576BD1" w:rsidRDefault="00576BD1"/>
  <w:p w14:paraId="1CCE6374" w14:textId="39C6C59F" w:rsidR="00576BD1" w:rsidRDefault="00C41E05" w:rsidP="00533070">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172C81"/>
    <w:multiLevelType w:val="hybridMultilevel"/>
    <w:tmpl w:val="30905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67736"/>
    <w:multiLevelType w:val="hybridMultilevel"/>
    <w:tmpl w:val="26389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86A16"/>
    <w:multiLevelType w:val="hybridMultilevel"/>
    <w:tmpl w:val="434AB8F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666AE4"/>
    <w:multiLevelType w:val="hybridMultilevel"/>
    <w:tmpl w:val="BBAC6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B6724A"/>
    <w:multiLevelType w:val="hybridMultilevel"/>
    <w:tmpl w:val="8B50F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4C3D5C"/>
    <w:multiLevelType w:val="multilevel"/>
    <w:tmpl w:val="B228559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6432AF3"/>
    <w:multiLevelType w:val="multilevel"/>
    <w:tmpl w:val="B45A7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272EB1"/>
    <w:multiLevelType w:val="hybridMultilevel"/>
    <w:tmpl w:val="CCF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B5A23"/>
    <w:multiLevelType w:val="hybridMultilevel"/>
    <w:tmpl w:val="54FE1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7374C0"/>
    <w:multiLevelType w:val="hybridMultilevel"/>
    <w:tmpl w:val="77EAC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276D71"/>
    <w:multiLevelType w:val="multilevel"/>
    <w:tmpl w:val="C3D08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DE28F5"/>
    <w:multiLevelType w:val="hybridMultilevel"/>
    <w:tmpl w:val="145EDF7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2D0A09"/>
    <w:multiLevelType w:val="hybridMultilevel"/>
    <w:tmpl w:val="9CC4B16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BE321A7"/>
    <w:multiLevelType w:val="hybridMultilevel"/>
    <w:tmpl w:val="692A049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461FBD"/>
    <w:multiLevelType w:val="multilevel"/>
    <w:tmpl w:val="B46C0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340CDE"/>
    <w:multiLevelType w:val="hybridMultilevel"/>
    <w:tmpl w:val="9DE6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834030"/>
    <w:multiLevelType w:val="hybridMultilevel"/>
    <w:tmpl w:val="4D9233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C0037D"/>
    <w:multiLevelType w:val="hybridMultilevel"/>
    <w:tmpl w:val="EB76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BD15ED"/>
    <w:multiLevelType w:val="hybridMultilevel"/>
    <w:tmpl w:val="A7641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736EA1"/>
    <w:multiLevelType w:val="hybridMultilevel"/>
    <w:tmpl w:val="B9F21C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9E0ACA"/>
    <w:multiLevelType w:val="hybridMultilevel"/>
    <w:tmpl w:val="52B8AF5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A43A1C"/>
    <w:multiLevelType w:val="hybridMultilevel"/>
    <w:tmpl w:val="2884B0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D321613"/>
    <w:multiLevelType w:val="hybridMultilevel"/>
    <w:tmpl w:val="F566F59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3" w15:restartNumberingAfterBreak="0">
    <w:nsid w:val="6109734D"/>
    <w:multiLevelType w:val="hybridMultilevel"/>
    <w:tmpl w:val="6EB200E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7F151E"/>
    <w:multiLevelType w:val="hybridMultilevel"/>
    <w:tmpl w:val="934AE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0C7BB4"/>
    <w:multiLevelType w:val="hybridMultilevel"/>
    <w:tmpl w:val="16E6D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71433F"/>
    <w:multiLevelType w:val="hybridMultilevel"/>
    <w:tmpl w:val="362E1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0D5D78"/>
    <w:multiLevelType w:val="hybridMultilevel"/>
    <w:tmpl w:val="7096B7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AC4135"/>
    <w:multiLevelType w:val="hybridMultilevel"/>
    <w:tmpl w:val="85E64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B8687F"/>
    <w:multiLevelType w:val="hybridMultilevel"/>
    <w:tmpl w:val="28E08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A327D8"/>
    <w:multiLevelType w:val="multilevel"/>
    <w:tmpl w:val="859E83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BE65D6"/>
    <w:multiLevelType w:val="hybridMultilevel"/>
    <w:tmpl w:val="1ECCE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F455815"/>
    <w:multiLevelType w:val="multilevel"/>
    <w:tmpl w:val="BEF08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2"/>
  </w:num>
  <w:num w:numId="2">
    <w:abstractNumId w:val="10"/>
  </w:num>
  <w:num w:numId="3">
    <w:abstractNumId w:val="6"/>
  </w:num>
  <w:num w:numId="4">
    <w:abstractNumId w:val="14"/>
  </w:num>
  <w:num w:numId="5">
    <w:abstractNumId w:val="1"/>
  </w:num>
  <w:num w:numId="6">
    <w:abstractNumId w:val="25"/>
  </w:num>
  <w:num w:numId="7">
    <w:abstractNumId w:val="29"/>
  </w:num>
  <w:num w:numId="8">
    <w:abstractNumId w:val="26"/>
  </w:num>
  <w:num w:numId="9">
    <w:abstractNumId w:val="28"/>
  </w:num>
  <w:num w:numId="10">
    <w:abstractNumId w:val="18"/>
  </w:num>
  <w:num w:numId="11">
    <w:abstractNumId w:val="9"/>
  </w:num>
  <w:num w:numId="12">
    <w:abstractNumId w:val="19"/>
  </w:num>
  <w:num w:numId="13">
    <w:abstractNumId w:val="30"/>
  </w:num>
  <w:num w:numId="14">
    <w:abstractNumId w:val="8"/>
  </w:num>
  <w:num w:numId="15">
    <w:abstractNumId w:val="17"/>
  </w:num>
  <w:num w:numId="16">
    <w:abstractNumId w:val="5"/>
  </w:num>
  <w:num w:numId="17">
    <w:abstractNumId w:val="13"/>
  </w:num>
  <w:num w:numId="18">
    <w:abstractNumId w:val="16"/>
  </w:num>
  <w:num w:numId="19">
    <w:abstractNumId w:val="23"/>
  </w:num>
  <w:num w:numId="20">
    <w:abstractNumId w:val="27"/>
  </w:num>
  <w:num w:numId="21">
    <w:abstractNumId w:val="7"/>
  </w:num>
  <w:num w:numId="22">
    <w:abstractNumId w:val="12"/>
  </w:num>
  <w:num w:numId="23">
    <w:abstractNumId w:val="20"/>
  </w:num>
  <w:num w:numId="24">
    <w:abstractNumId w:val="2"/>
  </w:num>
  <w:num w:numId="25">
    <w:abstractNumId w:val="11"/>
  </w:num>
  <w:num w:numId="26">
    <w:abstractNumId w:val="21"/>
  </w:num>
  <w:num w:numId="27">
    <w:abstractNumId w:val="3"/>
  </w:num>
  <w:num w:numId="28">
    <w:abstractNumId w:val="4"/>
  </w:num>
  <w:num w:numId="29">
    <w:abstractNumId w:val="22"/>
  </w:num>
  <w:num w:numId="30">
    <w:abstractNumId w:val="15"/>
  </w:num>
  <w:num w:numId="31">
    <w:abstractNumId w:val="0"/>
  </w:num>
  <w:num w:numId="32">
    <w:abstractNumId w:val="31"/>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BD1"/>
    <w:rsid w:val="0000689F"/>
    <w:rsid w:val="00006B2F"/>
    <w:rsid w:val="0001496B"/>
    <w:rsid w:val="00030B1D"/>
    <w:rsid w:val="00046859"/>
    <w:rsid w:val="00053521"/>
    <w:rsid w:val="00056DC7"/>
    <w:rsid w:val="0005764B"/>
    <w:rsid w:val="00061C82"/>
    <w:rsid w:val="0007018A"/>
    <w:rsid w:val="0007275D"/>
    <w:rsid w:val="00083168"/>
    <w:rsid w:val="0008551A"/>
    <w:rsid w:val="00090CB2"/>
    <w:rsid w:val="000A67F0"/>
    <w:rsid w:val="000B3FEF"/>
    <w:rsid w:val="000B4024"/>
    <w:rsid w:val="000C2CF4"/>
    <w:rsid w:val="000E29F1"/>
    <w:rsid w:val="000E399D"/>
    <w:rsid w:val="000F46B0"/>
    <w:rsid w:val="0010096A"/>
    <w:rsid w:val="00117012"/>
    <w:rsid w:val="001259E8"/>
    <w:rsid w:val="00127F5C"/>
    <w:rsid w:val="00130A56"/>
    <w:rsid w:val="001324F0"/>
    <w:rsid w:val="001359A8"/>
    <w:rsid w:val="00153389"/>
    <w:rsid w:val="00157652"/>
    <w:rsid w:val="00163185"/>
    <w:rsid w:val="00167C50"/>
    <w:rsid w:val="001714BE"/>
    <w:rsid w:val="0018218B"/>
    <w:rsid w:val="00182956"/>
    <w:rsid w:val="00183D93"/>
    <w:rsid w:val="00187F0A"/>
    <w:rsid w:val="00193493"/>
    <w:rsid w:val="0019614D"/>
    <w:rsid w:val="001A5F6E"/>
    <w:rsid w:val="001B0983"/>
    <w:rsid w:val="001B0E2C"/>
    <w:rsid w:val="001B1258"/>
    <w:rsid w:val="001B3D44"/>
    <w:rsid w:val="001B4327"/>
    <w:rsid w:val="001B54B5"/>
    <w:rsid w:val="001C0535"/>
    <w:rsid w:val="001C098E"/>
    <w:rsid w:val="001C0C4E"/>
    <w:rsid w:val="001C28C8"/>
    <w:rsid w:val="001C3C23"/>
    <w:rsid w:val="001D35CC"/>
    <w:rsid w:val="001D4818"/>
    <w:rsid w:val="001F0109"/>
    <w:rsid w:val="001F7015"/>
    <w:rsid w:val="00213450"/>
    <w:rsid w:val="00234A1D"/>
    <w:rsid w:val="002367A7"/>
    <w:rsid w:val="00246630"/>
    <w:rsid w:val="00251C62"/>
    <w:rsid w:val="00252646"/>
    <w:rsid w:val="00255688"/>
    <w:rsid w:val="00263288"/>
    <w:rsid w:val="002708A3"/>
    <w:rsid w:val="002726BC"/>
    <w:rsid w:val="0027384A"/>
    <w:rsid w:val="00273C38"/>
    <w:rsid w:val="002745DD"/>
    <w:rsid w:val="00283728"/>
    <w:rsid w:val="00285080"/>
    <w:rsid w:val="002879B2"/>
    <w:rsid w:val="002C1485"/>
    <w:rsid w:val="002C606D"/>
    <w:rsid w:val="002D41EE"/>
    <w:rsid w:val="002D4FE6"/>
    <w:rsid w:val="002D536D"/>
    <w:rsid w:val="002E6901"/>
    <w:rsid w:val="002E796A"/>
    <w:rsid w:val="002F1E2B"/>
    <w:rsid w:val="002F3076"/>
    <w:rsid w:val="0030223E"/>
    <w:rsid w:val="003033EE"/>
    <w:rsid w:val="00303ED3"/>
    <w:rsid w:val="00306737"/>
    <w:rsid w:val="0032000F"/>
    <w:rsid w:val="003268B2"/>
    <w:rsid w:val="003325B0"/>
    <w:rsid w:val="00342807"/>
    <w:rsid w:val="00345497"/>
    <w:rsid w:val="003472BB"/>
    <w:rsid w:val="003478F0"/>
    <w:rsid w:val="0035082D"/>
    <w:rsid w:val="00350BC6"/>
    <w:rsid w:val="00352CA1"/>
    <w:rsid w:val="0036340F"/>
    <w:rsid w:val="003651FF"/>
    <w:rsid w:val="00365582"/>
    <w:rsid w:val="00365CFD"/>
    <w:rsid w:val="0038003F"/>
    <w:rsid w:val="0039721E"/>
    <w:rsid w:val="003B0259"/>
    <w:rsid w:val="003B59B8"/>
    <w:rsid w:val="003C054E"/>
    <w:rsid w:val="003C2E12"/>
    <w:rsid w:val="003C5F4C"/>
    <w:rsid w:val="003C7CF5"/>
    <w:rsid w:val="003D1683"/>
    <w:rsid w:val="003D63AE"/>
    <w:rsid w:val="003E2160"/>
    <w:rsid w:val="003F408B"/>
    <w:rsid w:val="0040554B"/>
    <w:rsid w:val="00407C37"/>
    <w:rsid w:val="004141B6"/>
    <w:rsid w:val="004177C6"/>
    <w:rsid w:val="00420917"/>
    <w:rsid w:val="004212EC"/>
    <w:rsid w:val="00426FF6"/>
    <w:rsid w:val="00437BBC"/>
    <w:rsid w:val="004434FB"/>
    <w:rsid w:val="00451A48"/>
    <w:rsid w:val="0045239E"/>
    <w:rsid w:val="004576A8"/>
    <w:rsid w:val="00463071"/>
    <w:rsid w:val="004703A3"/>
    <w:rsid w:val="004745AD"/>
    <w:rsid w:val="00486069"/>
    <w:rsid w:val="00494795"/>
    <w:rsid w:val="004968DA"/>
    <w:rsid w:val="004A3D86"/>
    <w:rsid w:val="004B31DF"/>
    <w:rsid w:val="004B3B86"/>
    <w:rsid w:val="004B60F7"/>
    <w:rsid w:val="004B74B7"/>
    <w:rsid w:val="004C0790"/>
    <w:rsid w:val="004C0A4E"/>
    <w:rsid w:val="004D1F37"/>
    <w:rsid w:val="004D289A"/>
    <w:rsid w:val="004D4062"/>
    <w:rsid w:val="004D5F3E"/>
    <w:rsid w:val="004E1CD3"/>
    <w:rsid w:val="004E7663"/>
    <w:rsid w:val="004F24F1"/>
    <w:rsid w:val="004F450B"/>
    <w:rsid w:val="0050286F"/>
    <w:rsid w:val="0050528B"/>
    <w:rsid w:val="0050706C"/>
    <w:rsid w:val="00512DE8"/>
    <w:rsid w:val="00515520"/>
    <w:rsid w:val="00520864"/>
    <w:rsid w:val="005211BD"/>
    <w:rsid w:val="005217A0"/>
    <w:rsid w:val="005234CE"/>
    <w:rsid w:val="00532AA6"/>
    <w:rsid w:val="00533070"/>
    <w:rsid w:val="005439F7"/>
    <w:rsid w:val="005502EB"/>
    <w:rsid w:val="00552C34"/>
    <w:rsid w:val="0055419C"/>
    <w:rsid w:val="00554FBA"/>
    <w:rsid w:val="00570398"/>
    <w:rsid w:val="00575F72"/>
    <w:rsid w:val="00576BD1"/>
    <w:rsid w:val="00581519"/>
    <w:rsid w:val="0058311F"/>
    <w:rsid w:val="00584AF7"/>
    <w:rsid w:val="005A1332"/>
    <w:rsid w:val="005B4C95"/>
    <w:rsid w:val="005B68FE"/>
    <w:rsid w:val="005C1169"/>
    <w:rsid w:val="005D29C6"/>
    <w:rsid w:val="005E0B7B"/>
    <w:rsid w:val="005E10B8"/>
    <w:rsid w:val="005E179F"/>
    <w:rsid w:val="005E1E83"/>
    <w:rsid w:val="005E79C2"/>
    <w:rsid w:val="005F106C"/>
    <w:rsid w:val="005F136B"/>
    <w:rsid w:val="005F1C02"/>
    <w:rsid w:val="005F323B"/>
    <w:rsid w:val="005F3F63"/>
    <w:rsid w:val="00603985"/>
    <w:rsid w:val="00603E9A"/>
    <w:rsid w:val="0060575B"/>
    <w:rsid w:val="006069AA"/>
    <w:rsid w:val="00611B45"/>
    <w:rsid w:val="0062346B"/>
    <w:rsid w:val="00625555"/>
    <w:rsid w:val="00640D5D"/>
    <w:rsid w:val="006441EB"/>
    <w:rsid w:val="006517C4"/>
    <w:rsid w:val="006549E9"/>
    <w:rsid w:val="00656F95"/>
    <w:rsid w:val="006630C8"/>
    <w:rsid w:val="00663304"/>
    <w:rsid w:val="00665995"/>
    <w:rsid w:val="00670C86"/>
    <w:rsid w:val="00675F12"/>
    <w:rsid w:val="00677889"/>
    <w:rsid w:val="00684C0A"/>
    <w:rsid w:val="0068529A"/>
    <w:rsid w:val="00690EA2"/>
    <w:rsid w:val="006A37AA"/>
    <w:rsid w:val="006B3E8C"/>
    <w:rsid w:val="006C5BF3"/>
    <w:rsid w:val="006D41C1"/>
    <w:rsid w:val="006D4626"/>
    <w:rsid w:val="006E08AF"/>
    <w:rsid w:val="006F2EB1"/>
    <w:rsid w:val="006F63F6"/>
    <w:rsid w:val="0070277B"/>
    <w:rsid w:val="0070318E"/>
    <w:rsid w:val="00707418"/>
    <w:rsid w:val="007117C1"/>
    <w:rsid w:val="00715008"/>
    <w:rsid w:val="007254CE"/>
    <w:rsid w:val="00733B94"/>
    <w:rsid w:val="00740491"/>
    <w:rsid w:val="00741673"/>
    <w:rsid w:val="00762072"/>
    <w:rsid w:val="00766869"/>
    <w:rsid w:val="007766E3"/>
    <w:rsid w:val="00781FC3"/>
    <w:rsid w:val="00783254"/>
    <w:rsid w:val="00784125"/>
    <w:rsid w:val="00792903"/>
    <w:rsid w:val="00792DEC"/>
    <w:rsid w:val="0079321E"/>
    <w:rsid w:val="007935AC"/>
    <w:rsid w:val="00793AD2"/>
    <w:rsid w:val="007A0EB9"/>
    <w:rsid w:val="007A2EE9"/>
    <w:rsid w:val="007A6006"/>
    <w:rsid w:val="007A6C72"/>
    <w:rsid w:val="007B17FC"/>
    <w:rsid w:val="007B352E"/>
    <w:rsid w:val="007B50A6"/>
    <w:rsid w:val="007C1D1D"/>
    <w:rsid w:val="007C1F1C"/>
    <w:rsid w:val="007D04A8"/>
    <w:rsid w:val="007D124F"/>
    <w:rsid w:val="007D5779"/>
    <w:rsid w:val="007D5941"/>
    <w:rsid w:val="007D755B"/>
    <w:rsid w:val="007E40C6"/>
    <w:rsid w:val="007E756D"/>
    <w:rsid w:val="00801AA5"/>
    <w:rsid w:val="008028C2"/>
    <w:rsid w:val="008036FE"/>
    <w:rsid w:val="00805186"/>
    <w:rsid w:val="00810CC8"/>
    <w:rsid w:val="0081479C"/>
    <w:rsid w:val="0081660A"/>
    <w:rsid w:val="008169D8"/>
    <w:rsid w:val="00823326"/>
    <w:rsid w:val="0082567A"/>
    <w:rsid w:val="008266DC"/>
    <w:rsid w:val="00830339"/>
    <w:rsid w:val="00831719"/>
    <w:rsid w:val="0083596C"/>
    <w:rsid w:val="0084781F"/>
    <w:rsid w:val="00853236"/>
    <w:rsid w:val="00862EFA"/>
    <w:rsid w:val="00867489"/>
    <w:rsid w:val="0087262E"/>
    <w:rsid w:val="0087304D"/>
    <w:rsid w:val="00880B8F"/>
    <w:rsid w:val="00882038"/>
    <w:rsid w:val="0089203F"/>
    <w:rsid w:val="008950D9"/>
    <w:rsid w:val="008A091D"/>
    <w:rsid w:val="008A6958"/>
    <w:rsid w:val="008B1031"/>
    <w:rsid w:val="008B4702"/>
    <w:rsid w:val="008B4E87"/>
    <w:rsid w:val="008C2F96"/>
    <w:rsid w:val="008C40CA"/>
    <w:rsid w:val="008D252B"/>
    <w:rsid w:val="008D615E"/>
    <w:rsid w:val="008F1D77"/>
    <w:rsid w:val="008F2388"/>
    <w:rsid w:val="008F35FC"/>
    <w:rsid w:val="008F4DFC"/>
    <w:rsid w:val="00907BB8"/>
    <w:rsid w:val="00910F76"/>
    <w:rsid w:val="009119EA"/>
    <w:rsid w:val="009150B1"/>
    <w:rsid w:val="00922895"/>
    <w:rsid w:val="00926BEC"/>
    <w:rsid w:val="00933594"/>
    <w:rsid w:val="00945885"/>
    <w:rsid w:val="009459F0"/>
    <w:rsid w:val="00946EE1"/>
    <w:rsid w:val="00951123"/>
    <w:rsid w:val="0095651F"/>
    <w:rsid w:val="00957823"/>
    <w:rsid w:val="00961838"/>
    <w:rsid w:val="009657A7"/>
    <w:rsid w:val="009703C0"/>
    <w:rsid w:val="00974519"/>
    <w:rsid w:val="00991E88"/>
    <w:rsid w:val="00993F1C"/>
    <w:rsid w:val="00997F44"/>
    <w:rsid w:val="009A0BAA"/>
    <w:rsid w:val="009A55F5"/>
    <w:rsid w:val="009B0F46"/>
    <w:rsid w:val="009B6467"/>
    <w:rsid w:val="009B75F2"/>
    <w:rsid w:val="009C7452"/>
    <w:rsid w:val="009D1D6D"/>
    <w:rsid w:val="009D6BE9"/>
    <w:rsid w:val="009E0F48"/>
    <w:rsid w:val="009E1550"/>
    <w:rsid w:val="009F0DED"/>
    <w:rsid w:val="009F1B2B"/>
    <w:rsid w:val="009F2970"/>
    <w:rsid w:val="009F3202"/>
    <w:rsid w:val="009F5222"/>
    <w:rsid w:val="00A01A25"/>
    <w:rsid w:val="00A148B8"/>
    <w:rsid w:val="00A14948"/>
    <w:rsid w:val="00A14EB7"/>
    <w:rsid w:val="00A216D6"/>
    <w:rsid w:val="00A22401"/>
    <w:rsid w:val="00A261B4"/>
    <w:rsid w:val="00A327CC"/>
    <w:rsid w:val="00A44C25"/>
    <w:rsid w:val="00A462E9"/>
    <w:rsid w:val="00A47823"/>
    <w:rsid w:val="00A63BF3"/>
    <w:rsid w:val="00A66454"/>
    <w:rsid w:val="00A8383D"/>
    <w:rsid w:val="00A83BAD"/>
    <w:rsid w:val="00A91445"/>
    <w:rsid w:val="00AB1A11"/>
    <w:rsid w:val="00AB2043"/>
    <w:rsid w:val="00AC60E2"/>
    <w:rsid w:val="00AD36B0"/>
    <w:rsid w:val="00AF42B1"/>
    <w:rsid w:val="00AF553B"/>
    <w:rsid w:val="00B00253"/>
    <w:rsid w:val="00B07D5C"/>
    <w:rsid w:val="00B310FF"/>
    <w:rsid w:val="00B45DA6"/>
    <w:rsid w:val="00B61D3D"/>
    <w:rsid w:val="00B753D2"/>
    <w:rsid w:val="00B80C9F"/>
    <w:rsid w:val="00B817A9"/>
    <w:rsid w:val="00B82C1B"/>
    <w:rsid w:val="00B8356D"/>
    <w:rsid w:val="00B84EC0"/>
    <w:rsid w:val="00B93846"/>
    <w:rsid w:val="00BB0DD8"/>
    <w:rsid w:val="00BB1921"/>
    <w:rsid w:val="00BB2F58"/>
    <w:rsid w:val="00BB33F2"/>
    <w:rsid w:val="00BC6CAF"/>
    <w:rsid w:val="00BD7424"/>
    <w:rsid w:val="00BD7454"/>
    <w:rsid w:val="00BE1EB4"/>
    <w:rsid w:val="00BE47AF"/>
    <w:rsid w:val="00BE6052"/>
    <w:rsid w:val="00BE6272"/>
    <w:rsid w:val="00BF1DAD"/>
    <w:rsid w:val="00BF4A65"/>
    <w:rsid w:val="00C008E3"/>
    <w:rsid w:val="00C13C1F"/>
    <w:rsid w:val="00C153A5"/>
    <w:rsid w:val="00C16B66"/>
    <w:rsid w:val="00C203EF"/>
    <w:rsid w:val="00C221DF"/>
    <w:rsid w:val="00C22D88"/>
    <w:rsid w:val="00C30B06"/>
    <w:rsid w:val="00C335A6"/>
    <w:rsid w:val="00C36B89"/>
    <w:rsid w:val="00C41D93"/>
    <w:rsid w:val="00C41E05"/>
    <w:rsid w:val="00C449FB"/>
    <w:rsid w:val="00C64CF4"/>
    <w:rsid w:val="00C67D6A"/>
    <w:rsid w:val="00C70A52"/>
    <w:rsid w:val="00C817D8"/>
    <w:rsid w:val="00C82DD2"/>
    <w:rsid w:val="00C9010C"/>
    <w:rsid w:val="00C97825"/>
    <w:rsid w:val="00CA064F"/>
    <w:rsid w:val="00CA08D7"/>
    <w:rsid w:val="00CA2805"/>
    <w:rsid w:val="00CC5FD7"/>
    <w:rsid w:val="00CD7B6B"/>
    <w:rsid w:val="00CE4866"/>
    <w:rsid w:val="00CF532C"/>
    <w:rsid w:val="00D01026"/>
    <w:rsid w:val="00D01FE6"/>
    <w:rsid w:val="00D02E47"/>
    <w:rsid w:val="00D114BA"/>
    <w:rsid w:val="00D11BE0"/>
    <w:rsid w:val="00D152BC"/>
    <w:rsid w:val="00D26F7D"/>
    <w:rsid w:val="00D36DF7"/>
    <w:rsid w:val="00D40086"/>
    <w:rsid w:val="00D45B69"/>
    <w:rsid w:val="00D469E6"/>
    <w:rsid w:val="00D5749A"/>
    <w:rsid w:val="00D607E4"/>
    <w:rsid w:val="00D7431A"/>
    <w:rsid w:val="00D7582C"/>
    <w:rsid w:val="00D93C0A"/>
    <w:rsid w:val="00D95C22"/>
    <w:rsid w:val="00DB79E7"/>
    <w:rsid w:val="00DC0708"/>
    <w:rsid w:val="00DD3D6A"/>
    <w:rsid w:val="00DE1477"/>
    <w:rsid w:val="00DE31AA"/>
    <w:rsid w:val="00DE72C8"/>
    <w:rsid w:val="00E03C00"/>
    <w:rsid w:val="00E06550"/>
    <w:rsid w:val="00E10425"/>
    <w:rsid w:val="00E1543D"/>
    <w:rsid w:val="00E22FFC"/>
    <w:rsid w:val="00E25C58"/>
    <w:rsid w:val="00E33298"/>
    <w:rsid w:val="00E349A8"/>
    <w:rsid w:val="00E37DFC"/>
    <w:rsid w:val="00E40F4D"/>
    <w:rsid w:val="00E42245"/>
    <w:rsid w:val="00E43A45"/>
    <w:rsid w:val="00E443E2"/>
    <w:rsid w:val="00E44A73"/>
    <w:rsid w:val="00E543F3"/>
    <w:rsid w:val="00E551B2"/>
    <w:rsid w:val="00E64E93"/>
    <w:rsid w:val="00E70D83"/>
    <w:rsid w:val="00E76487"/>
    <w:rsid w:val="00E769A0"/>
    <w:rsid w:val="00E84DF7"/>
    <w:rsid w:val="00E9012D"/>
    <w:rsid w:val="00E97B42"/>
    <w:rsid w:val="00EB27AE"/>
    <w:rsid w:val="00EC5B61"/>
    <w:rsid w:val="00EC6420"/>
    <w:rsid w:val="00ED1069"/>
    <w:rsid w:val="00ED2C7A"/>
    <w:rsid w:val="00ED3761"/>
    <w:rsid w:val="00ED3E7A"/>
    <w:rsid w:val="00EE140A"/>
    <w:rsid w:val="00EE5CEC"/>
    <w:rsid w:val="00EF1AC2"/>
    <w:rsid w:val="00EF5288"/>
    <w:rsid w:val="00F00F16"/>
    <w:rsid w:val="00F01BDF"/>
    <w:rsid w:val="00F07B60"/>
    <w:rsid w:val="00F07E5E"/>
    <w:rsid w:val="00F128F6"/>
    <w:rsid w:val="00F202FF"/>
    <w:rsid w:val="00F22FB9"/>
    <w:rsid w:val="00F23888"/>
    <w:rsid w:val="00F41A1D"/>
    <w:rsid w:val="00F52F2F"/>
    <w:rsid w:val="00F60240"/>
    <w:rsid w:val="00F72EA2"/>
    <w:rsid w:val="00F75C7A"/>
    <w:rsid w:val="00F75D6B"/>
    <w:rsid w:val="00F90228"/>
    <w:rsid w:val="00F9557B"/>
    <w:rsid w:val="00FA0AC8"/>
    <w:rsid w:val="00FA2B00"/>
    <w:rsid w:val="00FA30B4"/>
    <w:rsid w:val="00FB1B0D"/>
    <w:rsid w:val="00FB1FD4"/>
    <w:rsid w:val="00FB696F"/>
    <w:rsid w:val="00FC42E4"/>
    <w:rsid w:val="00FE11A8"/>
    <w:rsid w:val="00FF4445"/>
    <w:rsid w:val="00FF60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130E36"/>
  <w15:docId w15:val="{77093EBD-7385-4E0E-8A47-578796AE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495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b.dataprotection.education/best-practice-library/checklist" TargetMode="External"/><Relationship Id="rId13" Type="http://schemas.openxmlformats.org/officeDocument/2006/relationships/hyperlink" Target="https://kb.dataprotection.education/news-top/coronavirus-questionnair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b.dataprotection.education/best-practice-library/documents/information-technology-security/7-crest-cyber-essentials-questionnaire" TargetMode="External"/><Relationship Id="rId17" Type="http://schemas.openxmlformats.org/officeDocument/2006/relationships/hyperlink" Target="https://kb.dataprotection.education/index.php/best-practice-library/best-practice/dpias"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freedom-of-inform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news-top/news/83-best-practice-updates/110-make-sure-dpe-is-your-registered-dpo-with-the-ico" TargetMode="External"/><Relationship Id="rId5" Type="http://schemas.openxmlformats.org/officeDocument/2006/relationships/webSettings" Target="webSettings.xml"/><Relationship Id="rId15" Type="http://schemas.openxmlformats.org/officeDocument/2006/relationships/hyperlink" Target="https://c.ymcdn.com/sites/irms.site-ym.com/resource/collection/8BCEF755-0353-4F66-9877-CCDA4BFEEAC4/2016_IRMS_Toolkit_for_Schools_v5_Master.pdf" TargetMode="External"/><Relationship Id="rId10" Type="http://schemas.openxmlformats.org/officeDocument/2006/relationships/hyperlink" Target="https://kb.dataprotection.education/index.php/best-practice-library/best-practice/commitment-to-complianc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kb.dataprotection.education/index.php/best-practice-library/best-practice/commitment-to-compliance" TargetMode="External"/><Relationship Id="rId14" Type="http://schemas.openxmlformats.org/officeDocument/2006/relationships/hyperlink" Target="https://kb.dataprotection.education/index.php/best-practice-library/best-practice/working-out-of-schoo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A9005-4BE5-4D18-B80B-28C6E6A8E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Stuart Lee</cp:lastModifiedBy>
  <cp:revision>5</cp:revision>
  <cp:lastPrinted>2019-11-21T11:31:00Z</cp:lastPrinted>
  <dcterms:created xsi:type="dcterms:W3CDTF">2020-05-21T09:53:00Z</dcterms:created>
  <dcterms:modified xsi:type="dcterms:W3CDTF">2020-05-21T13:17:00Z</dcterms:modified>
</cp:coreProperties>
</file>