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409BB" w14:textId="37E50E2B" w:rsidR="00BD3D8D" w:rsidRPr="00582051" w:rsidRDefault="00582051" w:rsidP="00582051">
      <w:pPr>
        <w:pStyle w:val="Heading2"/>
        <w:rPr>
          <w:color w:val="4BACC6" w:themeColor="accent5"/>
          <w:sz w:val="32"/>
          <w:szCs w:val="32"/>
        </w:rPr>
      </w:pPr>
      <w:r w:rsidRPr="00582051">
        <w:rPr>
          <w:color w:val="4BACC6" w:themeColor="accent5"/>
          <w:sz w:val="32"/>
          <w:szCs w:val="32"/>
        </w:rPr>
        <w:t xml:space="preserve">School: </w:t>
      </w:r>
      <w:r w:rsidR="00B13996">
        <w:rPr>
          <w:color w:val="4BACC6" w:themeColor="accent5"/>
          <w:sz w:val="32"/>
          <w:szCs w:val="32"/>
        </w:rPr>
        <w:t xml:space="preserve">  </w:t>
      </w:r>
      <w:r w:rsidR="00497AA0">
        <w:rPr>
          <w:color w:val="4BACC6" w:themeColor="accent5"/>
          <w:sz w:val="32"/>
          <w:szCs w:val="32"/>
        </w:rPr>
        <w:t xml:space="preserve">Sprowston Junior </w:t>
      </w:r>
      <w:r w:rsidR="00B13996">
        <w:rPr>
          <w:color w:val="4BACC6" w:themeColor="accent5"/>
          <w:sz w:val="32"/>
          <w:szCs w:val="32"/>
        </w:rPr>
        <w:t xml:space="preserve">                              </w:t>
      </w:r>
      <w:r w:rsidRPr="00582051">
        <w:rPr>
          <w:color w:val="4BACC6" w:themeColor="accent5"/>
          <w:sz w:val="32"/>
          <w:szCs w:val="32"/>
        </w:rPr>
        <w:t xml:space="preserve">Date: </w:t>
      </w:r>
      <w:r w:rsidR="00497AA0">
        <w:rPr>
          <w:color w:val="4BACC6" w:themeColor="accent5"/>
          <w:sz w:val="32"/>
          <w:szCs w:val="32"/>
        </w:rPr>
        <w:t>26</w:t>
      </w:r>
      <w:r w:rsidRPr="00582051">
        <w:rPr>
          <w:color w:val="4BACC6" w:themeColor="accent5"/>
          <w:sz w:val="32"/>
          <w:szCs w:val="32"/>
        </w:rPr>
        <w:t>/0</w:t>
      </w:r>
      <w:r w:rsidR="00497AA0">
        <w:rPr>
          <w:color w:val="4BACC6" w:themeColor="accent5"/>
          <w:sz w:val="32"/>
          <w:szCs w:val="32"/>
        </w:rPr>
        <w:t>1</w:t>
      </w:r>
      <w:r w:rsidRPr="00582051">
        <w:rPr>
          <w:color w:val="4BACC6" w:themeColor="accent5"/>
          <w:sz w:val="32"/>
          <w:szCs w:val="32"/>
        </w:rPr>
        <w:t>/2021</w:t>
      </w:r>
    </w:p>
    <w:p w14:paraId="5CE636D4" w14:textId="77777777" w:rsidR="00BD3D8D" w:rsidRDefault="00582051">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06D25270" w14:textId="77777777" w:rsidR="00BD3D8D" w:rsidRDefault="0058205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4DB149FC" w14:textId="1EE6E080" w:rsidR="00BD3D8D" w:rsidRDefault="00582051">
      <w:pPr>
        <w:jc w:val="both"/>
        <w:rPr>
          <w:rFonts w:ascii="Calibri" w:eastAsia="Calibri" w:hAnsi="Calibri" w:cs="Calibri"/>
          <w:sz w:val="32"/>
          <w:szCs w:val="32"/>
        </w:rPr>
      </w:pPr>
      <w:r>
        <w:rPr>
          <w:rFonts w:ascii="Calibri" w:eastAsia="Calibri" w:hAnsi="Calibri" w:cs="Calibri"/>
          <w:b/>
          <w:color w:val="0591B4"/>
          <w:sz w:val="32"/>
          <w:szCs w:val="32"/>
        </w:rPr>
        <w:t xml:space="preserve">School member:  </w:t>
      </w:r>
      <w:r w:rsidR="00497AA0">
        <w:rPr>
          <w:rFonts w:ascii="Calibri" w:eastAsia="Calibri" w:hAnsi="Calibri" w:cs="Calibri"/>
          <w:b/>
          <w:color w:val="0591B4"/>
          <w:sz w:val="32"/>
          <w:szCs w:val="32"/>
        </w:rPr>
        <w:t>Matt Walton and Liz</w:t>
      </w:r>
    </w:p>
    <w:p w14:paraId="25702456" w14:textId="77777777" w:rsidR="00BD3D8D" w:rsidRDefault="00582051">
      <w:pPr>
        <w:shd w:val="clear" w:color="auto" w:fill="9CC5DB"/>
        <w:jc w:val="both"/>
        <w:rPr>
          <w:rFonts w:ascii="Calibri" w:eastAsia="Calibri" w:hAnsi="Calibri" w:cs="Calibri"/>
        </w:rPr>
      </w:pPr>
      <w:r>
        <w:rPr>
          <w:rFonts w:ascii="Calibri" w:eastAsia="Calibri" w:hAnsi="Calibri" w:cs="Calibri"/>
          <w:color w:val="9CC5DB"/>
          <w:sz w:val="2"/>
          <w:szCs w:val="2"/>
        </w:rPr>
        <w:t>_</w:t>
      </w:r>
    </w:p>
    <w:p w14:paraId="5A2EBE46" w14:textId="77777777" w:rsidR="00BD3D8D" w:rsidRDefault="00BD3D8D">
      <w:pPr>
        <w:jc w:val="both"/>
        <w:rPr>
          <w:rFonts w:ascii="Calibri" w:eastAsia="Calibri" w:hAnsi="Calibri" w:cs="Calibri"/>
          <w:sz w:val="22"/>
          <w:szCs w:val="22"/>
        </w:rPr>
      </w:pPr>
    </w:p>
    <w:p w14:paraId="4E4664C3"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7D9464CD" w14:textId="77777777" w:rsidR="00BD3D8D" w:rsidRDefault="00BD3D8D">
      <w:pPr>
        <w:jc w:val="both"/>
        <w:rPr>
          <w:rFonts w:ascii="Calibri" w:eastAsia="Calibri" w:hAnsi="Calibri" w:cs="Calibri"/>
          <w:b/>
          <w:color w:val="0591B4"/>
          <w:sz w:val="32"/>
          <w:szCs w:val="32"/>
        </w:rPr>
      </w:pPr>
    </w:p>
    <w:p w14:paraId="40EC161E"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policies/documentation</w:t>
      </w:r>
    </w:p>
    <w:p w14:paraId="314437CD" w14:textId="7E02814E" w:rsidR="00BD3D8D" w:rsidRDefault="00582051">
      <w:pPr>
        <w:numPr>
          <w:ilvl w:val="0"/>
          <w:numId w:val="2"/>
        </w:numPr>
        <w:shd w:val="clear" w:color="auto" w:fill="FFFFFF"/>
        <w:rPr>
          <w:sz w:val="22"/>
          <w:szCs w:val="22"/>
        </w:rPr>
      </w:pPr>
      <w:r>
        <w:rPr>
          <w:rFonts w:ascii="Calibri" w:eastAsia="Calibri" w:hAnsi="Calibri" w:cs="Calibri"/>
          <w:sz w:val="24"/>
          <w:szCs w:val="24"/>
        </w:rPr>
        <w:t xml:space="preserve">Review of training i.e. </w:t>
      </w:r>
      <w:r w:rsidR="00FA4D7F">
        <w:rPr>
          <w:rFonts w:ascii="Calibri" w:eastAsia="Calibri" w:hAnsi="Calibri" w:cs="Calibri"/>
          <w:sz w:val="24"/>
          <w:szCs w:val="24"/>
        </w:rPr>
        <w:t xml:space="preserve">GDPR refresher and </w:t>
      </w:r>
      <w:r>
        <w:rPr>
          <w:rFonts w:ascii="Calibri" w:eastAsia="Calibri" w:hAnsi="Calibri" w:cs="Calibri"/>
          <w:sz w:val="24"/>
          <w:szCs w:val="24"/>
        </w:rPr>
        <w:t>work away from school</w:t>
      </w:r>
    </w:p>
    <w:p w14:paraId="211D866C"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Internal audit templates</w:t>
      </w:r>
    </w:p>
    <w:p w14:paraId="04BA93A3"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Record of processing (RoP) - a demonstration of the RoP tool</w:t>
      </w:r>
    </w:p>
    <w:p w14:paraId="04BE82C0" w14:textId="77777777" w:rsidR="00BD3D8D" w:rsidRDefault="00582051">
      <w:pPr>
        <w:numPr>
          <w:ilvl w:val="0"/>
          <w:numId w:val="2"/>
        </w:numPr>
        <w:shd w:val="clear" w:color="auto" w:fill="FFFFFF"/>
        <w:rPr>
          <w:sz w:val="22"/>
          <w:szCs w:val="22"/>
        </w:rPr>
      </w:pPr>
      <w:r>
        <w:rPr>
          <w:rFonts w:ascii="Calibri" w:eastAsia="Calibri" w:hAnsi="Calibri" w:cs="Calibri"/>
          <w:sz w:val="24"/>
          <w:szCs w:val="24"/>
        </w:rPr>
        <w:t>Q and As</w:t>
      </w:r>
    </w:p>
    <w:p w14:paraId="1BAAAB83" w14:textId="77777777" w:rsidR="00BD3D8D" w:rsidRDefault="00BD3D8D">
      <w:pPr>
        <w:jc w:val="both"/>
        <w:rPr>
          <w:rFonts w:ascii="Calibri" w:eastAsia="Calibri" w:hAnsi="Calibri" w:cs="Calibri"/>
          <w:sz w:val="24"/>
          <w:szCs w:val="24"/>
        </w:rPr>
      </w:pPr>
    </w:p>
    <w:p w14:paraId="7D82770F" w14:textId="77777777" w:rsidR="00BD3D8D" w:rsidRDefault="00582051">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111E7CAE" w14:textId="07A64BFB" w:rsidR="00BD3D8D" w:rsidRDefault="00582051">
      <w:pPr>
        <w:numPr>
          <w:ilvl w:val="0"/>
          <w:numId w:val="1"/>
        </w:numPr>
        <w:jc w:val="both"/>
        <w:rPr>
          <w:rFonts w:ascii="Calibri" w:eastAsia="Calibri" w:hAnsi="Calibri" w:cs="Calibri"/>
          <w:b/>
          <w:sz w:val="24"/>
          <w:szCs w:val="24"/>
        </w:rPr>
      </w:pPr>
      <w:r w:rsidRPr="002F1BCD">
        <w:rPr>
          <w:rFonts w:ascii="Calibri" w:eastAsia="Calibri" w:hAnsi="Calibri" w:cs="Calibri"/>
          <w:bCs/>
          <w:sz w:val="24"/>
          <w:szCs w:val="24"/>
        </w:rPr>
        <w:t>Update the GDPR Policy and Privacy Notices to the latest DPE version or amend existing to include COVID-19 related information.</w:t>
      </w:r>
      <w:r>
        <w:rPr>
          <w:rFonts w:ascii="Calibri" w:eastAsia="Calibri" w:hAnsi="Calibri" w:cs="Calibri"/>
          <w:b/>
          <w:sz w:val="24"/>
          <w:szCs w:val="24"/>
        </w:rPr>
        <w:t xml:space="preserve"> Ideally you will now update your documentation to the latest versions as there has been a number of version updates. </w:t>
      </w:r>
      <w:r w:rsidRPr="00B73009">
        <w:rPr>
          <w:rFonts w:ascii="Calibri" w:eastAsia="Calibri" w:hAnsi="Calibri" w:cs="Calibri"/>
          <w:bCs/>
          <w:sz w:val="24"/>
          <w:szCs w:val="24"/>
        </w:rPr>
        <w:t xml:space="preserve">There is now a child friendly version that the </w:t>
      </w:r>
      <w:r w:rsidR="00A75BF8" w:rsidRPr="00B73009">
        <w:rPr>
          <w:rFonts w:ascii="Calibri" w:eastAsia="Calibri" w:hAnsi="Calibri" w:cs="Calibri"/>
          <w:bCs/>
          <w:sz w:val="24"/>
          <w:szCs w:val="24"/>
        </w:rPr>
        <w:t>school</w:t>
      </w:r>
      <w:r w:rsidRPr="00B73009">
        <w:rPr>
          <w:rFonts w:ascii="Calibri" w:eastAsia="Calibri" w:hAnsi="Calibri" w:cs="Calibri"/>
          <w:bCs/>
          <w:sz w:val="24"/>
          <w:szCs w:val="24"/>
        </w:rPr>
        <w:t xml:space="preserve"> can use</w:t>
      </w:r>
      <w:r w:rsidR="002F1BCD" w:rsidRPr="00B73009">
        <w:rPr>
          <w:rFonts w:ascii="Calibri" w:eastAsia="Calibri" w:hAnsi="Calibri" w:cs="Calibri"/>
          <w:bCs/>
          <w:sz w:val="24"/>
          <w:szCs w:val="24"/>
        </w:rPr>
        <w:t>.</w:t>
      </w:r>
      <w:r w:rsidR="002F1BCD">
        <w:rPr>
          <w:rFonts w:ascii="Calibri" w:eastAsia="Calibri" w:hAnsi="Calibri" w:cs="Calibri"/>
          <w:b/>
          <w:sz w:val="24"/>
          <w:szCs w:val="24"/>
        </w:rPr>
        <w:t xml:space="preserve"> Matt will add the appendix as a separate document that the different notices can be linked to. </w:t>
      </w:r>
    </w:p>
    <w:p w14:paraId="59A1C6FF" w14:textId="77777777"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Training:</w:t>
      </w:r>
    </w:p>
    <w:p w14:paraId="2E5C0FC9" w14:textId="37AD0FB5" w:rsidR="00BD3D8D" w:rsidRDefault="00A75BF8">
      <w:pPr>
        <w:numPr>
          <w:ilvl w:val="0"/>
          <w:numId w:val="3"/>
        </w:numPr>
        <w:jc w:val="both"/>
        <w:rPr>
          <w:rFonts w:ascii="Calibri" w:eastAsia="Calibri" w:hAnsi="Calibri" w:cs="Calibri"/>
          <w:b/>
          <w:sz w:val="24"/>
          <w:szCs w:val="24"/>
        </w:rPr>
      </w:pPr>
      <w:r>
        <w:rPr>
          <w:rFonts w:ascii="Calibri" w:eastAsia="Calibri" w:hAnsi="Calibri" w:cs="Calibri"/>
          <w:b/>
          <w:sz w:val="24"/>
          <w:szCs w:val="24"/>
        </w:rPr>
        <w:t xml:space="preserve">Review </w:t>
      </w:r>
      <w:r w:rsidR="00C06FDD">
        <w:rPr>
          <w:rFonts w:ascii="Calibri" w:eastAsia="Calibri" w:hAnsi="Calibri" w:cs="Calibri"/>
          <w:b/>
          <w:sz w:val="24"/>
          <w:szCs w:val="24"/>
        </w:rPr>
        <w:t>training completed</w:t>
      </w:r>
      <w:r w:rsidR="0048184D">
        <w:rPr>
          <w:rFonts w:ascii="Calibri" w:eastAsia="Calibri" w:hAnsi="Calibri" w:cs="Calibri"/>
          <w:b/>
          <w:sz w:val="24"/>
          <w:szCs w:val="24"/>
        </w:rPr>
        <w:t xml:space="preserve"> and follow up with staff yet to complete training</w:t>
      </w:r>
    </w:p>
    <w:p w14:paraId="677EF967" w14:textId="2B100DDB" w:rsidR="00BD3D8D" w:rsidRDefault="0048184D">
      <w:pPr>
        <w:numPr>
          <w:ilvl w:val="0"/>
          <w:numId w:val="3"/>
        </w:numPr>
        <w:jc w:val="both"/>
        <w:rPr>
          <w:rFonts w:ascii="Calibri" w:eastAsia="Calibri" w:hAnsi="Calibri" w:cs="Calibri"/>
          <w:b/>
          <w:sz w:val="24"/>
          <w:szCs w:val="24"/>
        </w:rPr>
      </w:pPr>
      <w:r>
        <w:rPr>
          <w:rFonts w:ascii="Calibri" w:eastAsia="Calibri" w:hAnsi="Calibri" w:cs="Calibri"/>
          <w:b/>
          <w:sz w:val="24"/>
          <w:szCs w:val="24"/>
        </w:rPr>
        <w:t>I</w:t>
      </w:r>
      <w:r w:rsidR="00582051">
        <w:rPr>
          <w:rFonts w:ascii="Calibri" w:eastAsia="Calibri" w:hAnsi="Calibri" w:cs="Calibri"/>
          <w:b/>
          <w:sz w:val="24"/>
          <w:szCs w:val="24"/>
        </w:rPr>
        <w:t>dentify any additional training modules that can be completed; work away from school and Data Breaches etc</w:t>
      </w:r>
    </w:p>
    <w:p w14:paraId="0D32E2D3" w14:textId="0A3F4B0A"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Publication scheme:</w:t>
      </w:r>
      <w:r w:rsidR="00BF0C56">
        <w:rPr>
          <w:rFonts w:ascii="Calibri" w:eastAsia="Calibri" w:hAnsi="Calibri" w:cs="Calibri"/>
          <w:b/>
          <w:sz w:val="24"/>
          <w:szCs w:val="24"/>
        </w:rPr>
        <w:t xml:space="preserve"> In progress</w:t>
      </w:r>
    </w:p>
    <w:p w14:paraId="74347C89" w14:textId="01DF568F"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Internal audit walks</w:t>
      </w:r>
      <w:r w:rsidR="00037C51">
        <w:rPr>
          <w:rFonts w:ascii="Calibri" w:eastAsia="Calibri" w:hAnsi="Calibri" w:cs="Calibri"/>
          <w:b/>
          <w:sz w:val="24"/>
          <w:szCs w:val="24"/>
        </w:rPr>
        <w:t>: demonstrated the online walk during the consultation</w:t>
      </w:r>
    </w:p>
    <w:p w14:paraId="1C9A8357" w14:textId="0509C972" w:rsidR="00BD3D8D" w:rsidRDefault="00582051">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Record of Processing (RoP): SL to liaise </w:t>
      </w:r>
      <w:r w:rsidR="00037C51">
        <w:rPr>
          <w:rFonts w:ascii="Calibri" w:eastAsia="Calibri" w:hAnsi="Calibri" w:cs="Calibri"/>
          <w:b/>
          <w:sz w:val="24"/>
          <w:szCs w:val="24"/>
        </w:rPr>
        <w:t>with</w:t>
      </w:r>
      <w:r w:rsidR="00A00C1B">
        <w:rPr>
          <w:rFonts w:ascii="Calibri" w:eastAsia="Calibri" w:hAnsi="Calibri" w:cs="Calibri"/>
          <w:b/>
          <w:sz w:val="24"/>
          <w:szCs w:val="24"/>
        </w:rPr>
        <w:t xml:space="preserve"> Matt/Liz</w:t>
      </w:r>
      <w:r>
        <w:rPr>
          <w:rFonts w:ascii="Calibri" w:eastAsia="Calibri" w:hAnsi="Calibri" w:cs="Calibri"/>
          <w:b/>
          <w:sz w:val="24"/>
          <w:szCs w:val="24"/>
        </w:rPr>
        <w:t xml:space="preserve"> and SL to discuss with LM who specialises in finance and HR</w:t>
      </w:r>
      <w:r w:rsidR="00A00C1B">
        <w:rPr>
          <w:rFonts w:ascii="Calibri" w:eastAsia="Calibri" w:hAnsi="Calibri" w:cs="Calibri"/>
          <w:b/>
          <w:sz w:val="24"/>
          <w:szCs w:val="24"/>
        </w:rPr>
        <w:t xml:space="preserve"> in completing a RoP for purchasing cards</w:t>
      </w:r>
    </w:p>
    <w:p w14:paraId="40674B49" w14:textId="0DF295F5" w:rsidR="005F21D9" w:rsidRDefault="005F21D9">
      <w:pPr>
        <w:numPr>
          <w:ilvl w:val="0"/>
          <w:numId w:val="1"/>
        </w:numPr>
        <w:jc w:val="both"/>
        <w:rPr>
          <w:rFonts w:ascii="Calibri" w:eastAsia="Calibri" w:hAnsi="Calibri" w:cs="Calibri"/>
          <w:b/>
          <w:sz w:val="24"/>
          <w:szCs w:val="24"/>
        </w:rPr>
      </w:pPr>
      <w:r>
        <w:rPr>
          <w:rFonts w:ascii="Calibri" w:eastAsia="Calibri" w:hAnsi="Calibri" w:cs="Calibri"/>
          <w:b/>
          <w:sz w:val="24"/>
          <w:szCs w:val="24"/>
        </w:rPr>
        <w:t>Q and As</w:t>
      </w:r>
    </w:p>
    <w:p w14:paraId="0D2B9C86" w14:textId="77777777" w:rsidR="00BD3D8D" w:rsidRDefault="00BD3D8D">
      <w:pPr>
        <w:ind w:left="720"/>
        <w:jc w:val="both"/>
        <w:rPr>
          <w:rFonts w:ascii="Calibri" w:eastAsia="Calibri" w:hAnsi="Calibri" w:cs="Calibri"/>
          <w:b/>
          <w:sz w:val="24"/>
          <w:szCs w:val="24"/>
        </w:rPr>
      </w:pPr>
    </w:p>
    <w:p w14:paraId="5D208457"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4381D845" w14:textId="77777777" w:rsidR="00BD3D8D" w:rsidRDefault="00BD3D8D">
      <w:pPr>
        <w:rPr>
          <w:rFonts w:ascii="Calibri" w:eastAsia="Calibri" w:hAnsi="Calibri" w:cs="Calibri"/>
          <w:b/>
          <w:color w:val="0591B4"/>
          <w:sz w:val="32"/>
          <w:szCs w:val="32"/>
        </w:rPr>
      </w:pPr>
    </w:p>
    <w:p w14:paraId="6752A0A9"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t>1. GDPR policy update and Privacy notice updates</w:t>
      </w:r>
    </w:p>
    <w:p w14:paraId="67EA6C2D"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There is now a new transparency best practice area and child friendly privacy notice: </w:t>
      </w:r>
      <w:hyperlink r:id="rId8">
        <w:r>
          <w:rPr>
            <w:rFonts w:ascii="Calibri" w:eastAsia="Calibri" w:hAnsi="Calibri" w:cs="Calibri"/>
            <w:color w:val="1155CC"/>
            <w:sz w:val="24"/>
            <w:szCs w:val="24"/>
            <w:u w:val="single"/>
          </w:rPr>
          <w:t>https://dataprotection.education/best-practice-library/best-practice/transparency</w:t>
        </w:r>
      </w:hyperlink>
      <w:r>
        <w:rPr>
          <w:rFonts w:ascii="Calibri" w:eastAsia="Calibri" w:hAnsi="Calibri" w:cs="Calibri"/>
          <w:color w:val="595959"/>
          <w:sz w:val="24"/>
          <w:szCs w:val="24"/>
        </w:rPr>
        <w:t xml:space="preserve"> </w:t>
      </w:r>
    </w:p>
    <w:p w14:paraId="2744F30F"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covid - 19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1B2D51D4" w14:textId="77777777" w:rsidR="00BD3D8D" w:rsidRDefault="00BD3D8D">
      <w:pPr>
        <w:spacing w:after="120"/>
        <w:rPr>
          <w:rFonts w:ascii="Calibri" w:eastAsia="Calibri" w:hAnsi="Calibri" w:cs="Calibri"/>
          <w:b/>
          <w:color w:val="595959"/>
          <w:sz w:val="24"/>
          <w:szCs w:val="24"/>
        </w:rPr>
      </w:pPr>
    </w:p>
    <w:p w14:paraId="34A90184" w14:textId="77777777" w:rsidR="00BD3D8D" w:rsidRDefault="00BD3D8D">
      <w:pPr>
        <w:rPr>
          <w:rFonts w:ascii="Calibri" w:eastAsia="Calibri" w:hAnsi="Calibri" w:cs="Calibri"/>
          <w:b/>
          <w:color w:val="0591B4"/>
          <w:sz w:val="32"/>
          <w:szCs w:val="32"/>
        </w:rPr>
      </w:pPr>
    </w:p>
    <w:p w14:paraId="52ABF414" w14:textId="77777777" w:rsidR="00BD3D8D" w:rsidRDefault="00582051">
      <w:pPr>
        <w:rPr>
          <w:rFonts w:ascii="Calibri" w:eastAsia="Calibri" w:hAnsi="Calibri" w:cs="Calibri"/>
          <w:b/>
          <w:color w:val="0591B4"/>
          <w:sz w:val="32"/>
          <w:szCs w:val="32"/>
        </w:rPr>
      </w:pPr>
      <w:r>
        <w:rPr>
          <w:rFonts w:ascii="Calibri" w:eastAsia="Calibri" w:hAnsi="Calibri" w:cs="Calibri"/>
          <w:b/>
          <w:color w:val="0591B4"/>
          <w:sz w:val="32"/>
          <w:szCs w:val="32"/>
        </w:rPr>
        <w:lastRenderedPageBreak/>
        <w:t>2. Setting staff up for e-learning training and mini training guides</w:t>
      </w:r>
    </w:p>
    <w:p w14:paraId="29BF75E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You should now be reviewing  training i.e.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https://dataprotection.education/manager-reports?view=reports</w:t>
        </w:r>
      </w:hyperlink>
      <w:r>
        <w:rPr>
          <w:rFonts w:ascii="Calibri" w:eastAsia="Calibri" w:hAnsi="Calibri" w:cs="Calibri"/>
          <w:color w:val="595959"/>
          <w:sz w:val="24"/>
          <w:szCs w:val="24"/>
        </w:rPr>
        <w:t xml:space="preserve"> </w:t>
      </w:r>
    </w:p>
    <w:p w14:paraId="311B52E6"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Users can be set up on the system by adding individually or importing as a group (</w:t>
      </w:r>
      <w:hyperlink r:id="rId11">
        <w:r>
          <w:rPr>
            <w:rFonts w:ascii="Calibri" w:eastAsia="Calibri" w:hAnsi="Calibri" w:cs="Calibri"/>
            <w:color w:val="1155CC"/>
            <w:sz w:val="24"/>
            <w:szCs w:val="24"/>
            <w:u w:val="single"/>
          </w:rPr>
          <w:t>https://dataprotection.education/student-list/users</w:t>
        </w:r>
      </w:hyperlink>
      <w:r>
        <w:rPr>
          <w:rFonts w:ascii="Calibri" w:eastAsia="Calibri" w:hAnsi="Calibri" w:cs="Calibri"/>
          <w:color w:val="595959"/>
          <w:sz w:val="24"/>
          <w:szCs w:val="24"/>
        </w:rPr>
        <w:t xml:space="preserve">) . Kalina at DPE can be contacted for support at: kalina.voyvodova@dataprotection.education  </w:t>
      </w:r>
    </w:p>
    <w:p w14:paraId="00480093" w14:textId="5FD8491B" w:rsidR="00BD3D8D" w:rsidRDefault="00582051">
      <w:pPr>
        <w:spacing w:after="120"/>
        <w:rPr>
          <w:rFonts w:ascii="Calibri" w:eastAsia="Calibri" w:hAnsi="Calibri" w:cs="Calibri"/>
          <w:color w:val="0591B4"/>
          <w:sz w:val="32"/>
          <w:szCs w:val="32"/>
        </w:rPr>
      </w:pPr>
      <w:r>
        <w:rPr>
          <w:rFonts w:ascii="Calibri" w:eastAsia="Calibri" w:hAnsi="Calibri" w:cs="Calibri"/>
          <w:color w:val="595959"/>
          <w:sz w:val="24"/>
          <w:szCs w:val="24"/>
        </w:rPr>
        <w:t>All staff should have now completed some form of data protection training</w:t>
      </w:r>
      <w:r w:rsidR="00290AB5">
        <w:rPr>
          <w:rFonts w:ascii="Calibri" w:eastAsia="Calibri" w:hAnsi="Calibri" w:cs="Calibri"/>
          <w:color w:val="595959"/>
          <w:sz w:val="24"/>
          <w:szCs w:val="24"/>
        </w:rPr>
        <w:t xml:space="preserve">: </w:t>
      </w:r>
      <w:hyperlink r:id="rId12" w:history="1">
        <w:r w:rsidR="006249E3" w:rsidRPr="00CC4DDE">
          <w:rPr>
            <w:rStyle w:val="Hyperlink"/>
            <w:rFonts w:ascii="Calibri" w:eastAsia="Calibri" w:hAnsi="Calibri" w:cs="Calibri"/>
            <w:sz w:val="24"/>
            <w:szCs w:val="24"/>
          </w:rPr>
          <w:t>https://dataprotection.education/courses-heading/courses</w:t>
        </w:r>
      </w:hyperlink>
      <w:r w:rsidR="006249E3">
        <w:rPr>
          <w:rFonts w:ascii="Calibri" w:eastAsia="Calibri" w:hAnsi="Calibri" w:cs="Calibri"/>
          <w:color w:val="595959"/>
          <w:sz w:val="24"/>
          <w:szCs w:val="24"/>
        </w:rPr>
        <w:t xml:space="preserve"> </w:t>
      </w:r>
    </w:p>
    <w:p w14:paraId="654AB1A9"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The dashboard now has mini training videos for many of the main areas, including data breaches and SARS. There is also a data breach and SAR best practice area where all of the information is now situated.</w:t>
      </w:r>
    </w:p>
    <w:p w14:paraId="7D8E8B51"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Signposted the school to the latest news section, including remote working protocols and covid track and trace: </w:t>
      </w:r>
      <w:hyperlink r:id="rId13">
        <w:r>
          <w:rPr>
            <w:rFonts w:ascii="Calibri" w:eastAsia="Calibri" w:hAnsi="Calibri" w:cs="Calibri"/>
            <w:color w:val="1155CC"/>
            <w:sz w:val="24"/>
            <w:szCs w:val="24"/>
            <w:u w:val="single"/>
          </w:rPr>
          <w:t>https://dataprotection.education/news-top/news</w:t>
        </w:r>
      </w:hyperlink>
      <w:r>
        <w:rPr>
          <w:rFonts w:ascii="Calibri" w:eastAsia="Calibri" w:hAnsi="Calibri" w:cs="Calibri"/>
          <w:color w:val="595959"/>
          <w:sz w:val="24"/>
          <w:szCs w:val="24"/>
        </w:rPr>
        <w:t xml:space="preserve"> </w:t>
      </w:r>
    </w:p>
    <w:p w14:paraId="6083925E"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2930860" w14:textId="77777777" w:rsidR="00BD3D8D" w:rsidRDefault="00582051">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4">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4DB517C0"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5">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75D0887"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071CEC7A"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6">
        <w:r>
          <w:rPr>
            <w:rFonts w:ascii="Calibri" w:eastAsia="Calibri" w:hAnsi="Calibri" w:cs="Calibri"/>
            <w:color w:val="1155CC"/>
            <w:sz w:val="24"/>
            <w:szCs w:val="24"/>
            <w:u w:val="single"/>
          </w:rPr>
          <w:t>https://kb.dataprotection.education/best-practice-library/documents/drip-feeds/57-dpe-quick-reference-guid</w:t>
        </w:r>
      </w:hyperlink>
    </w:p>
    <w:p w14:paraId="7BA8B818" w14:textId="77777777" w:rsidR="00BD3D8D" w:rsidRDefault="00582051">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 walk app that will be available shortly (demonstrated during the visit).</w:t>
      </w:r>
    </w:p>
    <w:p w14:paraId="12AB5E44" w14:textId="77777777" w:rsidR="00BD3D8D" w:rsidRDefault="00582051">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(RoP)</w:t>
      </w:r>
    </w:p>
    <w:p w14:paraId="534C1FC2"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ROP will start to be used for your record of processing. DPEs methodology for rolling out the RoP can be found here: </w:t>
      </w:r>
      <w:hyperlink r:id="rId17">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RoP can be used for risk assessments (DPIAs), especially where new technologies are being introduced. Always email: dpo@dataprotection.education for support if needed.  </w:t>
      </w:r>
    </w:p>
    <w:p w14:paraId="2A6B3323" w14:textId="77777777" w:rsidR="00BD3D8D" w:rsidRDefault="00582051">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6D95A180" w14:textId="77777777" w:rsidR="00BD3D8D" w:rsidRDefault="00582051">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We will work with you and demonstrate how the RoP can be adapted to reflect your school’s individual practice. </w:t>
      </w:r>
    </w:p>
    <w:p w14:paraId="206198E6" w14:textId="77777777" w:rsidR="00BD3D8D" w:rsidRDefault="00582051">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RoP tool with a brief overview of the generic process relating to financial </w:t>
      </w:r>
      <w:r>
        <w:rPr>
          <w:rFonts w:ascii="Calibri" w:eastAsia="Calibri" w:hAnsi="Calibri" w:cs="Calibri"/>
          <w:b/>
          <w:color w:val="595959"/>
          <w:sz w:val="24"/>
          <w:szCs w:val="24"/>
        </w:rPr>
        <w:t>Step 2</w:t>
      </w:r>
      <w:r>
        <w:rPr>
          <w:rFonts w:ascii="Calibri" w:eastAsia="Calibri" w:hAnsi="Calibri" w:cs="Calibri"/>
          <w:color w:val="595959"/>
          <w:sz w:val="24"/>
          <w:szCs w:val="24"/>
        </w:rPr>
        <w:t xml:space="preserve">- a more in depth look at the RoP and how completing the master lists will ensure the school reflects the technical measures and procedures  it has in place to safeguard personal data.  </w:t>
      </w:r>
    </w:p>
    <w:p w14:paraId="16EE71AD" w14:textId="77777777" w:rsidR="008B2398" w:rsidRDefault="008B2398">
      <w:pPr>
        <w:spacing w:after="120"/>
        <w:rPr>
          <w:rFonts w:ascii="Calibri" w:eastAsia="Calibri" w:hAnsi="Calibri" w:cs="Calibri"/>
          <w:color w:val="595959"/>
          <w:sz w:val="24"/>
          <w:szCs w:val="24"/>
        </w:rPr>
      </w:pPr>
    </w:p>
    <w:p w14:paraId="4C5F53ED" w14:textId="25FA3550" w:rsidR="008B2398" w:rsidRPr="005D5F1D" w:rsidRDefault="00F56576" w:rsidP="008B2398">
      <w:pPr>
        <w:spacing w:after="120"/>
        <w:rPr>
          <w:rFonts w:ascii="Calibri" w:eastAsia="Calibri" w:hAnsi="Calibri" w:cs="Calibri"/>
          <w:b/>
          <w:color w:val="0591B4"/>
          <w:sz w:val="32"/>
          <w:szCs w:val="32"/>
        </w:rPr>
      </w:pPr>
      <w:r w:rsidRPr="005D5F1D">
        <w:rPr>
          <w:rFonts w:ascii="Calibri" w:eastAsia="Calibri" w:hAnsi="Calibri" w:cs="Calibri"/>
          <w:b/>
          <w:color w:val="0591B4"/>
          <w:sz w:val="32"/>
          <w:szCs w:val="32"/>
        </w:rPr>
        <w:t>6</w:t>
      </w:r>
      <w:r w:rsidR="008B2398" w:rsidRPr="005D5F1D">
        <w:rPr>
          <w:rFonts w:ascii="Calibri" w:eastAsia="Calibri" w:hAnsi="Calibri" w:cs="Calibri"/>
          <w:b/>
          <w:color w:val="0591B4"/>
          <w:sz w:val="32"/>
          <w:szCs w:val="32"/>
        </w:rPr>
        <w:t xml:space="preserve">. </w:t>
      </w:r>
      <w:r w:rsidR="008B2398" w:rsidRPr="005D5F1D">
        <w:rPr>
          <w:rFonts w:ascii="Calibri" w:eastAsia="Calibri" w:hAnsi="Calibri" w:cs="Calibri"/>
          <w:b/>
          <w:color w:val="0591B4"/>
          <w:sz w:val="32"/>
          <w:szCs w:val="32"/>
        </w:rPr>
        <w:t>Q and As</w:t>
      </w:r>
    </w:p>
    <w:p w14:paraId="462994F8" w14:textId="68671F48" w:rsidR="008B2398" w:rsidRPr="005D5F1D" w:rsidRDefault="008B2398" w:rsidP="008B2398">
      <w:pPr>
        <w:spacing w:after="120"/>
        <w:rPr>
          <w:rFonts w:ascii="Calibri" w:eastAsia="Calibri" w:hAnsi="Calibri" w:cs="Calibri"/>
          <w:color w:val="595959"/>
          <w:sz w:val="24"/>
          <w:szCs w:val="24"/>
        </w:rPr>
      </w:pPr>
      <w:r w:rsidRPr="005D5F1D">
        <w:rPr>
          <w:rFonts w:ascii="Calibri" w:eastAsia="Calibri" w:hAnsi="Calibri" w:cs="Calibri"/>
          <w:color w:val="595959"/>
          <w:sz w:val="24"/>
          <w:szCs w:val="24"/>
        </w:rPr>
        <w:t>Liz query: is there a</w:t>
      </w:r>
      <w:r w:rsidR="0063015E" w:rsidRPr="005D5F1D">
        <w:rPr>
          <w:rFonts w:ascii="Calibri" w:eastAsia="Calibri" w:hAnsi="Calibri" w:cs="Calibri"/>
          <w:color w:val="595959"/>
          <w:sz w:val="24"/>
          <w:szCs w:val="24"/>
        </w:rPr>
        <w:t>n</w:t>
      </w:r>
      <w:r w:rsidRPr="005D5F1D">
        <w:rPr>
          <w:rFonts w:ascii="Calibri" w:eastAsia="Calibri" w:hAnsi="Calibri" w:cs="Calibri"/>
          <w:color w:val="595959"/>
          <w:sz w:val="24"/>
          <w:szCs w:val="24"/>
        </w:rPr>
        <w:t xml:space="preserve"> RoP for </w:t>
      </w:r>
      <w:r w:rsidR="00821915">
        <w:rPr>
          <w:rFonts w:ascii="Calibri" w:eastAsia="Calibri" w:hAnsi="Calibri" w:cs="Calibri"/>
          <w:color w:val="595959"/>
          <w:sz w:val="24"/>
          <w:szCs w:val="24"/>
        </w:rPr>
        <w:t>p</w:t>
      </w:r>
      <w:r w:rsidRPr="005D5F1D">
        <w:rPr>
          <w:rFonts w:ascii="Calibri" w:eastAsia="Calibri" w:hAnsi="Calibri" w:cs="Calibri"/>
          <w:color w:val="595959"/>
          <w:sz w:val="24"/>
          <w:szCs w:val="24"/>
        </w:rPr>
        <w:t>ur</w:t>
      </w:r>
      <w:r w:rsidR="0063015E" w:rsidRPr="005D5F1D">
        <w:rPr>
          <w:rFonts w:ascii="Calibri" w:eastAsia="Calibri" w:hAnsi="Calibri" w:cs="Calibri"/>
          <w:color w:val="595959"/>
          <w:sz w:val="24"/>
          <w:szCs w:val="24"/>
        </w:rPr>
        <w:t>chasing cards?  SL to check with LM who specilises in this area. LM to laiise with Liz as to completing a RoP for the school for purchasing.</w:t>
      </w:r>
    </w:p>
    <w:p w14:paraId="27694BC3" w14:textId="55A019B1" w:rsidR="0063015E" w:rsidRDefault="0063015E" w:rsidP="008B2398">
      <w:pPr>
        <w:spacing w:after="120"/>
        <w:rPr>
          <w:rFonts w:ascii="Calibri" w:eastAsia="Calibri" w:hAnsi="Calibri" w:cs="Calibri"/>
          <w:b/>
          <w:color w:val="0591B4"/>
          <w:sz w:val="32"/>
          <w:szCs w:val="32"/>
        </w:rPr>
      </w:pPr>
      <w:r w:rsidRPr="005D5F1D">
        <w:rPr>
          <w:rFonts w:ascii="Calibri" w:eastAsia="Calibri" w:hAnsi="Calibri" w:cs="Calibri"/>
          <w:color w:val="595959"/>
          <w:sz w:val="24"/>
          <w:szCs w:val="24"/>
        </w:rPr>
        <w:t xml:space="preserve">Matt query: </w:t>
      </w:r>
      <w:r w:rsidR="00786DEA" w:rsidRPr="005D5F1D">
        <w:rPr>
          <w:rFonts w:ascii="Calibri" w:eastAsia="Calibri" w:hAnsi="Calibri" w:cs="Calibri"/>
          <w:color w:val="595959"/>
          <w:sz w:val="24"/>
          <w:szCs w:val="24"/>
        </w:rPr>
        <w:t>Does the school still need to buy in to GDPRiS? SL – school decision</w:t>
      </w:r>
      <w:r w:rsidR="008006F5" w:rsidRPr="005D5F1D">
        <w:rPr>
          <w:rFonts w:ascii="Calibri" w:eastAsia="Calibri" w:hAnsi="Calibri" w:cs="Calibri"/>
          <w:color w:val="595959"/>
          <w:sz w:val="24"/>
          <w:szCs w:val="24"/>
        </w:rPr>
        <w:t xml:space="preserve">. SL explained the partnership arrangement: </w:t>
      </w:r>
      <w:r w:rsidR="00F80215" w:rsidRPr="005D5F1D">
        <w:rPr>
          <w:rFonts w:ascii="Calibri" w:eastAsia="Calibri" w:hAnsi="Calibri" w:cs="Calibri"/>
          <w:color w:val="595959"/>
          <w:sz w:val="24"/>
          <w:szCs w:val="24"/>
        </w:rPr>
        <w:t>https://dataprotection.education/news-top/news/80-news/169-data-protection-education-ltd-and-gdpris-partnership</w:t>
      </w:r>
    </w:p>
    <w:p w14:paraId="27A5D901" w14:textId="77777777" w:rsidR="008B2398" w:rsidRDefault="008B2398" w:rsidP="008B2398">
      <w:pPr>
        <w:spacing w:after="120"/>
        <w:rPr>
          <w:rFonts w:ascii="Calibri" w:eastAsia="Calibri" w:hAnsi="Calibri" w:cs="Calibri"/>
          <w:b/>
          <w:color w:val="0591B4"/>
          <w:sz w:val="32"/>
          <w:szCs w:val="32"/>
        </w:rPr>
      </w:pPr>
    </w:p>
    <w:p w14:paraId="546B3262" w14:textId="77777777" w:rsidR="008B2398" w:rsidRDefault="008B2398" w:rsidP="008B2398">
      <w:pPr>
        <w:spacing w:after="120"/>
        <w:rPr>
          <w:rFonts w:ascii="Calibri" w:eastAsia="Calibri" w:hAnsi="Calibri" w:cs="Calibri"/>
          <w:b/>
          <w:color w:val="0591B4"/>
          <w:sz w:val="32"/>
          <w:szCs w:val="32"/>
        </w:rPr>
      </w:pPr>
    </w:p>
    <w:p w14:paraId="71D8FE67" w14:textId="2082C924" w:rsidR="008B2398" w:rsidRDefault="008B2398" w:rsidP="008B239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 </w:t>
      </w:r>
    </w:p>
    <w:p w14:paraId="7DF48120" w14:textId="77777777" w:rsidR="00BD3D8D" w:rsidRDefault="00BD3D8D">
      <w:pPr>
        <w:spacing w:after="120"/>
        <w:rPr>
          <w:rFonts w:ascii="Calibri" w:eastAsia="Calibri" w:hAnsi="Calibri" w:cs="Calibri"/>
          <w:color w:val="595959"/>
          <w:sz w:val="24"/>
          <w:szCs w:val="24"/>
        </w:rPr>
      </w:pPr>
    </w:p>
    <w:p w14:paraId="280AA60F" w14:textId="77777777" w:rsidR="00BD3D8D" w:rsidRDefault="00BD3D8D">
      <w:pPr>
        <w:spacing w:after="120"/>
        <w:rPr>
          <w:rFonts w:ascii="Quattrocento Sans" w:eastAsia="Quattrocento Sans" w:hAnsi="Quattrocento Sans" w:cs="Quattrocento Sans"/>
          <w:b/>
          <w:color w:val="595959"/>
          <w:sz w:val="24"/>
          <w:szCs w:val="24"/>
        </w:rPr>
      </w:pPr>
    </w:p>
    <w:p w14:paraId="3B91439F" w14:textId="77777777" w:rsidR="00BD3D8D" w:rsidRDefault="00BD3D8D">
      <w:pPr>
        <w:rPr>
          <w:rFonts w:ascii="Calibri" w:eastAsia="Calibri" w:hAnsi="Calibri" w:cs="Calibri"/>
          <w:b/>
          <w:color w:val="0591B4"/>
          <w:sz w:val="32"/>
          <w:szCs w:val="32"/>
        </w:rPr>
      </w:pPr>
    </w:p>
    <w:p w14:paraId="4EDC111D" w14:textId="77777777" w:rsidR="00BD3D8D" w:rsidRDefault="00BD3D8D">
      <w:pPr>
        <w:spacing w:after="120"/>
        <w:rPr>
          <w:rFonts w:ascii="Calibri" w:eastAsia="Calibri" w:hAnsi="Calibri" w:cs="Calibri"/>
          <w:color w:val="595959"/>
          <w:sz w:val="24"/>
          <w:szCs w:val="24"/>
        </w:rPr>
      </w:pPr>
    </w:p>
    <w:p w14:paraId="6B896404" w14:textId="77777777" w:rsidR="00BD3D8D" w:rsidRDefault="00BD3D8D">
      <w:pPr>
        <w:jc w:val="both"/>
        <w:rPr>
          <w:rFonts w:ascii="Calibri" w:eastAsia="Calibri" w:hAnsi="Calibri" w:cs="Calibri"/>
          <w:sz w:val="22"/>
          <w:szCs w:val="22"/>
        </w:rPr>
      </w:pPr>
    </w:p>
    <w:sectPr w:rsidR="00BD3D8D">
      <w:headerReference w:type="default" r:id="rId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8F274F" w14:textId="77777777" w:rsidR="00B054C7" w:rsidRDefault="00B054C7">
      <w:r>
        <w:separator/>
      </w:r>
    </w:p>
  </w:endnote>
  <w:endnote w:type="continuationSeparator" w:id="0">
    <w:p w14:paraId="5A9D49F2" w14:textId="77777777" w:rsidR="00B054C7" w:rsidRDefault="00B05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8EDD65" w14:textId="77777777" w:rsidR="00B054C7" w:rsidRDefault="00B054C7">
      <w:r>
        <w:separator/>
      </w:r>
    </w:p>
  </w:footnote>
  <w:footnote w:type="continuationSeparator" w:id="0">
    <w:p w14:paraId="4CF275AF" w14:textId="77777777" w:rsidR="00B054C7" w:rsidRDefault="00B05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FB08D9" w14:textId="77777777" w:rsidR="00BD3D8D" w:rsidRDefault="00582051">
    <w:r>
      <w:rPr>
        <w:noProof/>
      </w:rPr>
      <w:drawing>
        <wp:inline distT="0" distB="0" distL="114300" distR="114300" wp14:anchorId="67E9944B" wp14:editId="06EADF82">
          <wp:extent cx="25527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168F1033" w14:textId="77777777" w:rsidR="00BD3D8D" w:rsidRDefault="00BD3D8D"/>
  <w:p w14:paraId="096D442F" w14:textId="77777777" w:rsidR="00BD3D8D" w:rsidRDefault="0058205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3F4186"/>
    <w:multiLevelType w:val="multilevel"/>
    <w:tmpl w:val="099873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502F667D"/>
    <w:multiLevelType w:val="multilevel"/>
    <w:tmpl w:val="1ABE6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EF72F9"/>
    <w:multiLevelType w:val="multilevel"/>
    <w:tmpl w:val="33D03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D8D"/>
    <w:rsid w:val="00037C51"/>
    <w:rsid w:val="00290AB5"/>
    <w:rsid w:val="002F1BCD"/>
    <w:rsid w:val="0041498F"/>
    <w:rsid w:val="0048184D"/>
    <w:rsid w:val="00497AA0"/>
    <w:rsid w:val="00582051"/>
    <w:rsid w:val="005D5F1D"/>
    <w:rsid w:val="005F21D9"/>
    <w:rsid w:val="006249E3"/>
    <w:rsid w:val="0063015E"/>
    <w:rsid w:val="00786DEA"/>
    <w:rsid w:val="008006F5"/>
    <w:rsid w:val="00821915"/>
    <w:rsid w:val="008B2398"/>
    <w:rsid w:val="00A00C1B"/>
    <w:rsid w:val="00A75BF8"/>
    <w:rsid w:val="00B054C7"/>
    <w:rsid w:val="00B13996"/>
    <w:rsid w:val="00B73009"/>
    <w:rsid w:val="00BD3D8D"/>
    <w:rsid w:val="00BF0C56"/>
    <w:rsid w:val="00C06FDD"/>
    <w:rsid w:val="00EA49F9"/>
    <w:rsid w:val="00F56576"/>
    <w:rsid w:val="00F80215"/>
    <w:rsid w:val="00FA4D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36B2"/>
  <w15:docId w15:val="{D4D50B6E-4971-4AC2-B0B3-4171EC372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transparency" TargetMode="External"/><Relationship Id="rId13" Type="http://schemas.openxmlformats.org/officeDocument/2006/relationships/hyperlink" Target="https://dataprotection.education/news-top/news"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courses-heading/courses" TargetMode="External"/><Relationship Id="rId17" Type="http://schemas.openxmlformats.org/officeDocument/2006/relationships/hyperlink" Target="https://kb.dataprotection.education/news-top/news/94-siteupdates/175-record-of-processing-rop-supporting-information" TargetMode="External"/><Relationship Id="rId2" Type="http://schemas.openxmlformats.org/officeDocument/2006/relationships/numbering" Target="numbering.xml"/><Relationship Id="rId16" Type="http://schemas.openxmlformats.org/officeDocument/2006/relationships/hyperlink" Target="https://kb.dataprotection.education/best-practice-library/documents/drip-feeds/57-dpe-quick-reference-guid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index.php/best-practice-library/best-practice/freedom-of-information" TargetMode="External"/><Relationship Id="rId10" Type="http://schemas.openxmlformats.org/officeDocument/2006/relationships/hyperlink" Target="https://dataprotection.education/manager-reports?view=repor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OXDbu0m2vX0wsMtJPo12lbAeAw==">AMUW2mVIfjnjHJiiNdhL0RAtq0rcjN+ENBApUUAm/d+fdHhhNw9c06QKtUf33ncassdgRtmWU7defs0tEDFscbbt6hhwK0l9lGURGtNgHwWDuDt9j+fV4YY=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12</cp:revision>
  <dcterms:created xsi:type="dcterms:W3CDTF">2021-01-26T11:25:00Z</dcterms:created>
  <dcterms:modified xsi:type="dcterms:W3CDTF">2021-01-26T12:26:00Z</dcterms:modified>
</cp:coreProperties>
</file>