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Millfield Primary                                         Date: 03/02/2021</w:t>
      </w:r>
    </w:p>
    <w:p w:rsidR="00000000" w:rsidDel="00000000" w:rsidP="00000000" w:rsidRDefault="00000000" w:rsidRPr="00000000" w14:paraId="00000002">
      <w:pPr>
        <w:jc w:val="both"/>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color w:val="0591b4"/>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p>
    <w:p w:rsidR="00000000" w:rsidDel="00000000" w:rsidP="00000000" w:rsidRDefault="00000000" w:rsidRPr="00000000" w14:paraId="00000004">
      <w:pPr>
        <w:jc w:val="both"/>
        <w:rPr>
          <w:rFonts w:ascii="Calibri" w:cs="Calibri" w:eastAsia="Calibri" w:hAnsi="Calibri"/>
          <w:sz w:val="32"/>
          <w:szCs w:val="32"/>
        </w:rPr>
      </w:pPr>
      <w:r w:rsidDel="00000000" w:rsidR="00000000" w:rsidRPr="00000000">
        <w:rPr>
          <w:rFonts w:ascii="Calibri" w:cs="Calibri" w:eastAsia="Calibri" w:hAnsi="Calibri"/>
          <w:b w:val="1"/>
          <w:color w:val="0591b4"/>
          <w:sz w:val="32"/>
          <w:szCs w:val="32"/>
          <w:rtl w:val="0"/>
        </w:rPr>
        <w:t xml:space="preserve">School member:   </w:t>
      </w:r>
      <w:r w:rsidDel="00000000" w:rsidR="00000000" w:rsidRPr="00000000">
        <w:rPr>
          <w:rFonts w:ascii="Calibri" w:cs="Calibri" w:eastAsia="Calibri" w:hAnsi="Calibri"/>
          <w:color w:val="0591b4"/>
          <w:sz w:val="32"/>
          <w:szCs w:val="32"/>
          <w:rtl w:val="0"/>
        </w:rPr>
        <w:t xml:space="preserve">Jan HarazdiuK (HT) and Claire Arnold</w:t>
      </w:r>
      <w:r w:rsidDel="00000000" w:rsidR="00000000" w:rsidRPr="00000000">
        <w:rPr>
          <w:rtl w:val="0"/>
        </w:rPr>
      </w:r>
    </w:p>
    <w:p w:rsidR="00000000" w:rsidDel="00000000" w:rsidP="00000000" w:rsidRDefault="00000000" w:rsidRPr="00000000" w14:paraId="00000005">
      <w:pPr>
        <w:shd w:fill="9cc5db" w:val="clear"/>
        <w:jc w:val="both"/>
        <w:rPr>
          <w:rFonts w:ascii="Calibri" w:cs="Calibri" w:eastAsia="Calibri" w:hAnsi="Calibri"/>
        </w:rPr>
      </w:pPr>
      <w:r w:rsidDel="00000000" w:rsidR="00000000" w:rsidRPr="00000000">
        <w:rPr>
          <w:rFonts w:ascii="Calibri" w:cs="Calibri" w:eastAsia="Calibri" w:hAnsi="Calibri"/>
          <w:color w:val="9cc5db"/>
          <w:sz w:val="2"/>
          <w:szCs w:val="2"/>
          <w:rtl w:val="0"/>
        </w:rPr>
        <w:t xml:space="preserve">_</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8">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9">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Website updates including best practice areas and updates to existing policies/documentation</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training i.e. GDPR refresher and work away from school</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Internal audit templates</w:t>
      </w:r>
      <w:r w:rsidDel="00000000" w:rsidR="00000000" w:rsidRPr="00000000">
        <w:rPr>
          <w:rtl w:val="0"/>
        </w:rPr>
      </w:r>
    </w:p>
    <w:p w:rsidR="00000000" w:rsidDel="00000000" w:rsidP="00000000" w:rsidRDefault="00000000" w:rsidRPr="00000000" w14:paraId="0000000C">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a demonstration of the RoP tool</w:t>
      </w:r>
      <w:r w:rsidDel="00000000" w:rsidR="00000000" w:rsidRPr="00000000">
        <w:rPr>
          <w:rtl w:val="0"/>
        </w:rPr>
      </w:r>
    </w:p>
    <w:p w:rsidR="00000000" w:rsidDel="00000000" w:rsidP="00000000" w:rsidRDefault="00000000" w:rsidRPr="00000000" w14:paraId="0000000D">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10">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Updating the GDPR Policy and Privacy Notices</w:t>
      </w:r>
      <w:r w:rsidDel="00000000" w:rsidR="00000000" w:rsidRPr="00000000">
        <w:rPr>
          <w:rFonts w:ascii="Calibri" w:cs="Calibri" w:eastAsia="Calibri" w:hAnsi="Calibri"/>
          <w:sz w:val="24"/>
          <w:szCs w:val="24"/>
          <w:rtl w:val="0"/>
        </w:rPr>
        <w:t xml:space="preserve"> to the latest DPE versions. There are now separate Privacy Notices for: Workforce, General and Students and there is now a child friendly notice. SL had already worked with the school to get the documentation updated before Christmas. The school can wait to update to the newer versions ready for Sept or update prior. This includes the GDPR policy. The child friendly Privacy Notice can however, be uploaded to the website straight away. </w:t>
      </w:r>
      <w:r w:rsidDel="00000000" w:rsidR="00000000" w:rsidRPr="00000000">
        <w:rPr>
          <w:rtl w:val="0"/>
        </w:rPr>
      </w:r>
    </w:p>
    <w:p w:rsidR="00000000" w:rsidDel="00000000" w:rsidP="00000000" w:rsidRDefault="00000000" w:rsidRPr="00000000" w14:paraId="00000011">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Training:</w:t>
      </w:r>
    </w:p>
    <w:p w:rsidR="00000000" w:rsidDel="00000000" w:rsidP="00000000" w:rsidRDefault="00000000" w:rsidRPr="00000000" w14:paraId="00000012">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has been completed by the school as evidenced when checking the training reports on the DPE website. The school was aware regarding how to check for and follow up with staff, where training has not yet been completed. </w:t>
      </w:r>
    </w:p>
    <w:p w:rsidR="00000000" w:rsidDel="00000000" w:rsidP="00000000" w:rsidRDefault="00000000" w:rsidRPr="00000000" w14:paraId="00000013">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Compliance action best practice area/checklist and governor best practice area discussed</w:t>
      </w:r>
      <w:r w:rsidDel="00000000" w:rsidR="00000000" w:rsidRPr="00000000">
        <w:rPr>
          <w:rFonts w:ascii="Calibri" w:cs="Calibri" w:eastAsia="Calibri" w:hAnsi="Calibri"/>
          <w:sz w:val="24"/>
          <w:szCs w:val="24"/>
          <w:rtl w:val="0"/>
        </w:rPr>
        <w:t xml:space="preserve">: The compliance best practice area/checklist can be used to manage progress, print off reports for Trustees/Governors and support consultants during visits/remote consultations. The latest policy documentation can be obtained from this area as well. </w:t>
      </w:r>
    </w:p>
    <w:p w:rsidR="00000000" w:rsidDel="00000000" w:rsidP="00000000" w:rsidRDefault="00000000" w:rsidRPr="00000000" w14:paraId="00000014">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The school has the option of adopting DPEs model publication scheme (please refer to section 3). Jan will decide on the best approach. The school will need to amend their GDPR policy to reflect any changes as the policy refers to the school having a publication scheme. </w:t>
      </w:r>
    </w:p>
    <w:p w:rsidR="00000000" w:rsidDel="00000000" w:rsidP="00000000" w:rsidRDefault="00000000" w:rsidRPr="00000000" w14:paraId="00000015">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Internal audit walks: </w:t>
      </w:r>
      <w:r w:rsidDel="00000000" w:rsidR="00000000" w:rsidRPr="00000000">
        <w:rPr>
          <w:rFonts w:ascii="Calibri" w:cs="Calibri" w:eastAsia="Calibri" w:hAnsi="Calibri"/>
          <w:sz w:val="24"/>
          <w:szCs w:val="24"/>
          <w:rtl w:val="0"/>
        </w:rPr>
        <w:t xml:space="preserve">Demonstrated the online walk during the consultation. Suggested the school could also complete their own end of day work and report findings back to staff (raising awareness).</w:t>
      </w:r>
    </w:p>
    <w:p w:rsidR="00000000" w:rsidDel="00000000" w:rsidP="00000000" w:rsidRDefault="00000000" w:rsidRPr="00000000" w14:paraId="00000016">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Record of Processing (RoP): </w:t>
      </w:r>
      <w:r w:rsidDel="00000000" w:rsidR="00000000" w:rsidRPr="00000000">
        <w:rPr>
          <w:rFonts w:ascii="Calibri" w:cs="Calibri" w:eastAsia="Calibri" w:hAnsi="Calibri"/>
          <w:sz w:val="24"/>
          <w:szCs w:val="24"/>
          <w:rtl w:val="0"/>
        </w:rPr>
        <w:t xml:space="preserve">SL to spend time at the next consultation to go over the RoP in more detail. SL mapped across some generic processes and also one for the migration of data from Capita SIMS to BromCrom (risk assessment). Jan/Claire can contact SL for support as needed. </w:t>
      </w:r>
      <w:r w:rsidDel="00000000" w:rsidR="00000000" w:rsidRPr="00000000">
        <w:rPr>
          <w:rtl w:val="0"/>
        </w:rPr>
      </w:r>
    </w:p>
    <w:p w:rsidR="00000000" w:rsidDel="00000000" w:rsidP="00000000" w:rsidRDefault="00000000" w:rsidRPr="00000000" w14:paraId="00000017">
      <w:pPr>
        <w:numPr>
          <w:ilvl w:val="0"/>
          <w:numId w:val="1"/>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Q and As - see below</w:t>
      </w:r>
    </w:p>
    <w:p w:rsidR="00000000" w:rsidDel="00000000" w:rsidP="00000000" w:rsidRDefault="00000000" w:rsidRPr="00000000" w14:paraId="00000018">
      <w:pPr>
        <w:ind w:left="72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Links and additional guidance in order of priority actions detailed below:</w:t>
      </w:r>
    </w:p>
    <w:p w:rsidR="00000000" w:rsidDel="00000000" w:rsidP="00000000" w:rsidRDefault="00000000" w:rsidRPr="00000000" w14:paraId="0000001A">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1. GDPR policy update and Privacy notice updates</w:t>
      </w:r>
    </w:p>
    <w:p w:rsidR="00000000" w:rsidDel="00000000" w:rsidP="00000000" w:rsidRDefault="00000000" w:rsidRPr="00000000" w14:paraId="0000001C">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latest GDPR policy and Privacy Notices can be located from the compliance best practice area: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D">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Regardless of adopting the very latest documents your current privacy notice and policy should now include sections for covid - 19  - refer to the July 17 update: </w:t>
      </w:r>
      <w:hyperlink r:id="rId8">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https://dataprotection.education/index.php/best-practice-library/best-practice/coronavirus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E">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2. Setting staff up for e-learning training and mini training guides</w:t>
      </w:r>
    </w:p>
    <w:p w:rsidR="00000000" w:rsidDel="00000000" w:rsidP="00000000" w:rsidRDefault="00000000" w:rsidRPr="00000000" w14:paraId="0000001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You should now be reviewing training i.e. GDPR refresher, data breaches and work away from school. You can check which staff have or have not completed the various modules by selecting the reports from your dashboard:  </w:t>
      </w:r>
      <w:hyperlink r:id="rId9">
        <w:r w:rsidDel="00000000" w:rsidR="00000000" w:rsidRPr="00000000">
          <w:rPr>
            <w:rFonts w:ascii="Calibri" w:cs="Calibri" w:eastAsia="Calibri" w:hAnsi="Calibri"/>
            <w:color w:val="1155cc"/>
            <w:sz w:val="24"/>
            <w:szCs w:val="24"/>
            <w:u w:val="single"/>
            <w:rtl w:val="0"/>
          </w:rPr>
          <w:t xml:space="preserve">https://dataprotection.education/manager-reports?view=reports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0">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Users can be set up on the system by adding individually or importing as a group (</w:t>
      </w:r>
      <w:hyperlink r:id="rId10">
        <w:r w:rsidDel="00000000" w:rsidR="00000000" w:rsidRPr="00000000">
          <w:rPr>
            <w:rFonts w:ascii="Calibri" w:cs="Calibri" w:eastAsia="Calibri" w:hAnsi="Calibri"/>
            <w:color w:val="1155cc"/>
            <w:sz w:val="24"/>
            <w:szCs w:val="24"/>
            <w:u w:val="single"/>
            <w:rtl w:val="0"/>
          </w:rPr>
          <w:t xml:space="preserve">https://dataprotection.education/student-list/users</w:t>
        </w:r>
      </w:hyperlink>
      <w:r w:rsidDel="00000000" w:rsidR="00000000" w:rsidRPr="00000000">
        <w:rPr>
          <w:rFonts w:ascii="Calibri" w:cs="Calibri" w:eastAsia="Calibri" w:hAnsi="Calibri"/>
          <w:color w:val="595959"/>
          <w:sz w:val="24"/>
          <w:szCs w:val="24"/>
          <w:rtl w:val="0"/>
        </w:rPr>
        <w:t xml:space="preserve">) . Kalina at DPE can be contacted for support at: kalina.voyvodova@dataprotection.education if needed. </w:t>
      </w:r>
    </w:p>
    <w:p w:rsidR="00000000" w:rsidDel="00000000" w:rsidP="00000000" w:rsidRDefault="00000000" w:rsidRPr="00000000" w14:paraId="00000021">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595959"/>
          <w:sz w:val="24"/>
          <w:szCs w:val="24"/>
          <w:rtl w:val="0"/>
        </w:rPr>
        <w:t xml:space="preserve">All staff should have now completed some form of data protection training.</w:t>
      </w:r>
      <w:r w:rsidDel="00000000" w:rsidR="00000000" w:rsidRPr="00000000">
        <w:rPr>
          <w:rtl w:val="0"/>
        </w:rPr>
      </w:r>
    </w:p>
    <w:p w:rsidR="00000000" w:rsidDel="00000000" w:rsidP="00000000" w:rsidRDefault="00000000" w:rsidRPr="00000000" w14:paraId="00000022">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dashboard now has mini training videos for many of the main areas, including data breaches and SARS. There is also a data breach and SAR best practice area where all of the information is now situated.</w:t>
      </w:r>
    </w:p>
    <w:p w:rsidR="00000000" w:rsidDel="00000000" w:rsidP="00000000" w:rsidRDefault="00000000" w:rsidRPr="00000000" w14:paraId="00000023">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Signposted the school to the latest news section, including remote working protocols and covid track and trace: </w:t>
      </w:r>
      <w:hyperlink r:id="rId11">
        <w:r w:rsidDel="00000000" w:rsidR="00000000" w:rsidRPr="00000000">
          <w:rPr>
            <w:rFonts w:ascii="Calibri" w:cs="Calibri" w:eastAsia="Calibri" w:hAnsi="Calibri"/>
            <w:color w:val="1155cc"/>
            <w:sz w:val="24"/>
            <w:szCs w:val="24"/>
            <w:u w:val="single"/>
            <w:rtl w:val="0"/>
          </w:rPr>
          <w:t xml:space="preserve">https://dataprotection.education/news-top/news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4">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0591b4"/>
          <w:sz w:val="32"/>
          <w:szCs w:val="32"/>
          <w:rtl w:val="0"/>
        </w:rPr>
        <w:t xml:space="preserve">3.Compliance checklist and governance   </w:t>
      </w:r>
      <w:r w:rsidDel="00000000" w:rsidR="00000000" w:rsidRPr="00000000">
        <w:rPr>
          <w:rtl w:val="0"/>
        </w:rPr>
      </w:r>
    </w:p>
    <w:p w:rsidR="00000000" w:rsidDel="00000000" w:rsidP="00000000" w:rsidRDefault="00000000" w:rsidRPr="00000000" w14:paraId="00000025">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 reminder that the </w:t>
      </w:r>
      <w:r w:rsidDel="00000000" w:rsidR="00000000" w:rsidRPr="00000000">
        <w:rPr>
          <w:rFonts w:ascii="Calibri" w:cs="Calibri" w:eastAsia="Calibri" w:hAnsi="Calibri"/>
          <w:b w:val="1"/>
          <w:color w:val="595959"/>
          <w:sz w:val="24"/>
          <w:szCs w:val="24"/>
          <w:rtl w:val="0"/>
        </w:rPr>
        <w:t xml:space="preserve">compliance checklist </w:t>
      </w:r>
      <w:r w:rsidDel="00000000" w:rsidR="00000000" w:rsidRPr="00000000">
        <w:rPr>
          <w:rFonts w:ascii="Calibri" w:cs="Calibri" w:eastAsia="Calibri" w:hAnsi="Calibri"/>
          <w:color w:val="595959"/>
          <w:sz w:val="24"/>
          <w:szCs w:val="24"/>
          <w:rtl w:val="0"/>
        </w:rPr>
        <w:t xml:space="preserve">can be used to support ongoing compliance, supporting consultants during remote sessions and for monitoring with governors. Reports can be printed from the compliance checklist: </w:t>
      </w:r>
      <w:hyperlink r:id="rId12">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There are many more checklists that you’ll find useful. </w:t>
      </w:r>
    </w:p>
    <w:p w:rsidR="00000000" w:rsidDel="00000000" w:rsidP="00000000" w:rsidRDefault="00000000" w:rsidRPr="00000000" w14:paraId="00000026">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In addition the governor best practice and terms of reference can also be used to support compliance if needed: </w:t>
      </w:r>
      <w:hyperlink r:id="rId13">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https://kb.dataprotection.education/index.php/best-practice-library/best-practice/governors-and-data</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7">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3. Publication scheme </w:t>
      </w:r>
    </w:p>
    <w:p w:rsidR="00000000" w:rsidDel="00000000" w:rsidP="00000000" w:rsidRDefault="00000000" w:rsidRPr="00000000" w14:paraId="00000028">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color w:val="595959"/>
          <w:sz w:val="24"/>
          <w:szCs w:val="24"/>
          <w:rtl w:val="0"/>
        </w:rPr>
        <w:t xml:space="preserve">The publication scheme has now been updated and as a public authority you should have one.  </w:t>
      </w:r>
      <w:r w:rsidDel="00000000" w:rsidR="00000000" w:rsidRPr="00000000">
        <w:rPr>
          <w:rFonts w:ascii="Calibri" w:cs="Calibri" w:eastAsia="Calibri" w:hAnsi="Calibri"/>
          <w:b w:val="1"/>
          <w:color w:val="595959"/>
          <w:sz w:val="24"/>
          <w:szCs w:val="24"/>
          <w:rtl w:val="0"/>
        </w:rPr>
        <w:t xml:space="preserve">The updated guidance can be obtained from: </w:t>
      </w:r>
      <w:hyperlink r:id="rId14">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29">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Updated publication schemes can be obtained from: </w:t>
      </w:r>
      <w:hyperlink r:id="rId15">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A">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B">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C">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D">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5. Audit walk </w:t>
      </w:r>
    </w:p>
    <w:p w:rsidR="00000000" w:rsidDel="00000000" w:rsidP="00000000" w:rsidRDefault="00000000" w:rsidRPr="00000000" w14:paraId="0000002E">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6">
        <w:r w:rsidDel="00000000" w:rsidR="00000000" w:rsidRPr="00000000">
          <w:rPr>
            <w:rFonts w:ascii="Calibri" w:cs="Calibri" w:eastAsia="Calibri" w:hAnsi="Calibri"/>
            <w:color w:val="1155cc"/>
            <w:sz w:val="24"/>
            <w:szCs w:val="24"/>
            <w:u w:val="single"/>
            <w:rtl w:val="0"/>
          </w:rPr>
          <w:t xml:space="preserve">https://kb.dataprotection.education/best-practice-library/documents/drip-feeds/57-dpe-quick-reference-guid</w:t>
        </w:r>
      </w:hyperlink>
      <w:r w:rsidDel="00000000" w:rsidR="00000000" w:rsidRPr="00000000">
        <w:rPr>
          <w:rtl w:val="0"/>
        </w:rPr>
      </w:r>
    </w:p>
    <w:p w:rsidR="00000000" w:rsidDel="00000000" w:rsidP="00000000" w:rsidRDefault="00000000" w:rsidRPr="00000000" w14:paraId="0000002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sz w:val="24"/>
          <w:szCs w:val="24"/>
          <w:rtl w:val="0"/>
        </w:rPr>
        <w:t xml:space="preserve">DPE will also be providing a live online audit walk app that will be available shortly (demonstrated during the visit).</w:t>
      </w:r>
      <w:r w:rsidDel="00000000" w:rsidR="00000000" w:rsidRPr="00000000">
        <w:rPr>
          <w:rtl w:val="0"/>
        </w:rPr>
      </w:r>
    </w:p>
    <w:p w:rsidR="00000000" w:rsidDel="00000000" w:rsidP="00000000" w:rsidRDefault="00000000" w:rsidRPr="00000000" w14:paraId="00000030">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6. Record of Processing (RoP)</w:t>
      </w:r>
    </w:p>
    <w:p w:rsidR="00000000" w:rsidDel="00000000" w:rsidP="00000000" w:rsidRDefault="00000000" w:rsidRPr="00000000" w14:paraId="00000031">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ROP will start to be used for your record of processing. DPEs methodology for rolling out the RoP can be found here: </w:t>
      </w:r>
      <w:hyperlink r:id="rId17">
        <w:r w:rsidDel="00000000" w:rsidR="00000000" w:rsidRPr="00000000">
          <w:rPr>
            <w:rFonts w:ascii="Calibri" w:cs="Calibri" w:eastAsia="Calibri" w:hAnsi="Calibri"/>
            <w:color w:val="1155cc"/>
            <w:sz w:val="24"/>
            <w:szCs w:val="24"/>
            <w:u w:val="single"/>
            <w:rtl w:val="0"/>
          </w:rPr>
          <w:t xml:space="preserve">https://kb.dataprotection.education/news-top/news/94-siteupdates/175-record-of-processing-rop-supporting-information</w:t>
        </w:r>
      </w:hyperlink>
      <w:r w:rsidDel="00000000" w:rsidR="00000000" w:rsidRPr="00000000">
        <w:rPr>
          <w:rFonts w:ascii="Calibri" w:cs="Calibri" w:eastAsia="Calibri" w:hAnsi="Calibri"/>
          <w:color w:val="595959"/>
          <w:sz w:val="24"/>
          <w:szCs w:val="24"/>
          <w:rtl w:val="0"/>
        </w:rPr>
        <w:t xml:space="preserve">  The RoP can be used for risk assessments (DPIAs), especially where new technologies are being introduced. Always email: dpo@dataprotection.education for support if needed.  </w:t>
      </w:r>
    </w:p>
    <w:p w:rsidR="00000000" w:rsidDel="00000000" w:rsidP="00000000" w:rsidRDefault="00000000" w:rsidRPr="00000000" w14:paraId="00000032">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b w:val="1"/>
          <w:color w:val="595959"/>
          <w:sz w:val="24"/>
          <w:szCs w:val="24"/>
          <w:rtl w:val="0"/>
        </w:rPr>
        <w:t xml:space="preserve">Next steps:</w:t>
      </w:r>
    </w:p>
    <w:p w:rsidR="00000000" w:rsidDel="00000000" w:rsidP="00000000" w:rsidRDefault="00000000" w:rsidRPr="00000000" w14:paraId="00000033">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We will work with you and demonstrate how the RoP can be adapted to reflect your school’s individual practice. </w:t>
      </w:r>
    </w:p>
    <w:p w:rsidR="00000000" w:rsidDel="00000000" w:rsidP="00000000" w:rsidRDefault="00000000" w:rsidRPr="00000000" w14:paraId="00000034">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1</w:t>
      </w:r>
      <w:r w:rsidDel="00000000" w:rsidR="00000000" w:rsidRPr="00000000">
        <w:rPr>
          <w:rFonts w:ascii="Calibri" w:cs="Calibri" w:eastAsia="Calibri" w:hAnsi="Calibri"/>
          <w:color w:val="595959"/>
          <w:sz w:val="24"/>
          <w:szCs w:val="24"/>
          <w:rtl w:val="0"/>
        </w:rPr>
        <w:t xml:space="preserve"> - a general introduction to the RoP tool with a brief overview of the generic process relating to financial. </w:t>
      </w:r>
    </w:p>
    <w:p w:rsidR="00000000" w:rsidDel="00000000" w:rsidP="00000000" w:rsidRDefault="00000000" w:rsidRPr="00000000" w14:paraId="00000035">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2</w:t>
      </w:r>
      <w:r w:rsidDel="00000000" w:rsidR="00000000" w:rsidRPr="00000000">
        <w:rPr>
          <w:rFonts w:ascii="Calibri" w:cs="Calibri" w:eastAsia="Calibri" w:hAnsi="Calibri"/>
          <w:color w:val="595959"/>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36">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3</w:t>
      </w:r>
      <w:r w:rsidDel="00000000" w:rsidR="00000000" w:rsidRPr="00000000">
        <w:rPr>
          <w:rFonts w:ascii="Calibri" w:cs="Calibri" w:eastAsia="Calibri" w:hAnsi="Calibri"/>
          <w:color w:val="595959"/>
          <w:sz w:val="24"/>
          <w:szCs w:val="24"/>
          <w:rtl w:val="0"/>
        </w:rPr>
        <w:t xml:space="preserve"> – online workshops and group sessions to support schools and further individual sessions.</w:t>
      </w:r>
    </w:p>
    <w:p w:rsidR="00000000" w:rsidDel="00000000" w:rsidP="00000000" w:rsidRDefault="00000000" w:rsidRPr="00000000" w14:paraId="00000037">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Note: a number of reporting functions i.e. Risk reports will shortly be available. </w:t>
      </w:r>
    </w:p>
    <w:p w:rsidR="00000000" w:rsidDel="00000000" w:rsidP="00000000" w:rsidRDefault="00000000" w:rsidRPr="00000000" w14:paraId="00000038">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7. Q and As</w:t>
      </w:r>
    </w:p>
    <w:p w:rsidR="00000000" w:rsidDel="00000000" w:rsidP="00000000" w:rsidRDefault="00000000" w:rsidRPr="00000000" w14:paraId="00000039">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Question 1</w:t>
      </w:r>
      <w:r w:rsidDel="00000000" w:rsidR="00000000" w:rsidRPr="00000000">
        <w:rPr>
          <w:rFonts w:ascii="Calibri" w:cs="Calibri" w:eastAsia="Calibri" w:hAnsi="Calibri"/>
          <w:sz w:val="24"/>
          <w:szCs w:val="24"/>
          <w:rtl w:val="0"/>
        </w:rPr>
        <w:t xml:space="preserve">: Does the school have any advice on remote learning and using Zoom? </w:t>
      </w:r>
    </w:p>
    <w:p w:rsidR="00000000" w:rsidDel="00000000" w:rsidP="00000000" w:rsidRDefault="00000000" w:rsidRPr="00000000" w14:paraId="0000003A">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Directed Jan to the latest news section: </w:t>
      </w:r>
    </w:p>
    <w:p w:rsidR="00000000" w:rsidDel="00000000" w:rsidP="00000000" w:rsidRDefault="00000000" w:rsidRPr="00000000" w14:paraId="0000003B">
      <w:pPr>
        <w:spacing w:after="120" w:lineRule="auto"/>
        <w:rPr>
          <w:rFonts w:ascii="Calibri" w:cs="Calibri" w:eastAsia="Calibri" w:hAnsi="Calibri"/>
          <w:sz w:val="24"/>
          <w:szCs w:val="24"/>
        </w:rPr>
      </w:pPr>
      <w:hyperlink r:id="rId18">
        <w:r w:rsidDel="00000000" w:rsidR="00000000" w:rsidRPr="00000000">
          <w:rPr>
            <w:rFonts w:ascii="Calibri" w:cs="Calibri" w:eastAsia="Calibri" w:hAnsi="Calibri"/>
            <w:color w:val="0563c1"/>
            <w:sz w:val="24"/>
            <w:szCs w:val="24"/>
            <w:u w:val="single"/>
            <w:rtl w:val="0"/>
          </w:rPr>
          <w:t xml:space="preserve">https://dataprotection.education/news-top/news/83-best-practice-updates/186-protocol-for-setting-up-and-delivery-of-online-teaching-and-learning</w:t>
        </w:r>
      </w:hyperlink>
      <w:r w:rsidDel="00000000" w:rsidR="00000000" w:rsidRPr="00000000">
        <w:rPr>
          <w:rtl w:val="0"/>
        </w:rPr>
      </w:r>
    </w:p>
    <w:p w:rsidR="00000000" w:rsidDel="00000000" w:rsidP="00000000" w:rsidRDefault="00000000" w:rsidRPr="00000000" w14:paraId="0000003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Confirmed that there is also an RoP mapped across for the school that can be used: Dashboard/Record of Processing/Management of the School/ Online Live Learning Platforms (code: MAN25)</w:t>
      </w:r>
    </w:p>
    <w:p w:rsidR="00000000" w:rsidDel="00000000" w:rsidP="00000000" w:rsidRDefault="00000000" w:rsidRPr="00000000" w14:paraId="0000003D">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information regarding guidance on covert recording can be obtained from: </w:t>
      </w:r>
      <w:hyperlink r:id="rId19">
        <w:r w:rsidDel="00000000" w:rsidR="00000000" w:rsidRPr="00000000">
          <w:rPr>
            <w:rFonts w:ascii="Calibri" w:cs="Calibri" w:eastAsia="Calibri" w:hAnsi="Calibri"/>
            <w:color w:val="0563c1"/>
            <w:sz w:val="24"/>
            <w:szCs w:val="24"/>
            <w:u w:val="single"/>
            <w:rtl w:val="0"/>
          </w:rPr>
          <w:t xml:space="preserve">https://dataprotection.education/news-top/news/83-best-practice-updates/179-parents-and-students-covertly-recording-conversations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E">
      <w:pPr>
        <w:spacing w:after="120" w:lineRule="auto"/>
        <w:rPr>
          <w:rFonts w:ascii="Calibri" w:cs="Calibri" w:eastAsia="Calibri" w:hAnsi="Calibri"/>
          <w:sz w:val="22"/>
          <w:szCs w:val="22"/>
        </w:rPr>
      </w:pPr>
      <w:r w:rsidDel="00000000" w:rsidR="00000000" w:rsidRPr="00000000">
        <w:rPr>
          <w:rFonts w:ascii="Calibri" w:cs="Calibri" w:eastAsia="Calibri" w:hAnsi="Calibri"/>
          <w:b w:val="1"/>
          <w:sz w:val="24"/>
          <w:szCs w:val="24"/>
          <w:rtl w:val="0"/>
        </w:rPr>
        <w:t xml:space="preserve">Question 2:</w:t>
      </w:r>
      <w:r w:rsidDel="00000000" w:rsidR="00000000" w:rsidRPr="00000000">
        <w:rPr>
          <w:rFonts w:ascii="Calibri" w:cs="Calibri" w:eastAsia="Calibri" w:hAnsi="Calibri"/>
          <w:sz w:val="24"/>
          <w:szCs w:val="24"/>
          <w:rtl w:val="0"/>
        </w:rPr>
        <w:t xml:space="preserve"> Can the school use Google Drive for assessments? SL – yes, just ensure access controls are in place and information is only shared with the staff who need this. </w:t>
      </w:r>
      <w:r w:rsidDel="00000000" w:rsidR="00000000" w:rsidRPr="00000000">
        <w:rPr>
          <w:rtl w:val="0"/>
        </w:rPr>
      </w:r>
    </w:p>
    <w:sectPr>
      <w:headerReference r:id="rId2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rPr/>
    </w:pPr>
    <w:r w:rsidDel="00000000" w:rsidR="00000000" w:rsidRPr="00000000">
      <w:rPr/>
      <w:drawing>
        <wp:inline distB="0" distT="0" distL="114300" distR="114300">
          <wp:extent cx="2552700" cy="6858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ataprotection.education/news-top/news" TargetMode="External"/><Relationship Id="rId10" Type="http://schemas.openxmlformats.org/officeDocument/2006/relationships/hyperlink" Target="https://dataprotection.education/student-list/users" TargetMode="External"/><Relationship Id="rId13" Type="http://schemas.openxmlformats.org/officeDocument/2006/relationships/hyperlink" Target="https://kb.dataprotection.education/index.php/best-practice-library/best-practice/governors-and-data" TargetMode="External"/><Relationship Id="rId12" Type="http://schemas.openxmlformats.org/officeDocument/2006/relationships/hyperlink" Target="https://kb.dataprotection.education/index.php/best-practice-library/best-practice/commitment-to-compli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manager-reports?view=reports" TargetMode="External"/><Relationship Id="rId15" Type="http://schemas.openxmlformats.org/officeDocument/2006/relationships/hyperlink" Target="https://kb.dataprotection.education/index.php/best-practice-library/best-practice/freedom-of-information" TargetMode="External"/><Relationship Id="rId14" Type="http://schemas.openxmlformats.org/officeDocument/2006/relationships/hyperlink" Target="https://dataprotection.education/news-top/news/83-best-practice-updates/182-model-publication-scheme-amendments-improvements-and-updates" TargetMode="External"/><Relationship Id="rId17" Type="http://schemas.openxmlformats.org/officeDocument/2006/relationships/hyperlink" Target="https://kb.dataprotection.education/news-top/news/94-siteupdates/175-record-of-processing-rop-supporting-information" TargetMode="External"/><Relationship Id="rId16" Type="http://schemas.openxmlformats.org/officeDocument/2006/relationships/hyperlink" Target="https://kb.dataprotection.education/best-practice-library/documents/drip-feeds/57-dpe-quick-reference-guide" TargetMode="External"/><Relationship Id="rId5" Type="http://schemas.openxmlformats.org/officeDocument/2006/relationships/styles" Target="styles.xml"/><Relationship Id="rId19" Type="http://schemas.openxmlformats.org/officeDocument/2006/relationships/hyperlink" Target="https://dataprotection.education/news-top/news/83-best-practice-updates/179-parents-and-students-covertly-recording-conversations" TargetMode="External"/><Relationship Id="rId6" Type="http://schemas.openxmlformats.org/officeDocument/2006/relationships/customXml" Target="../customXML/item1.xml"/><Relationship Id="rId18" Type="http://schemas.openxmlformats.org/officeDocument/2006/relationships/hyperlink" Target="https://dataprotection.education/news-top/news/83-best-practice-updates/186-protocol-for-setting-up-and-delivery-of-online-teaching-and-learning" TargetMode="Externa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index.php/best-practice-library/best-practice/coronavir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Wukk6pLYZ/yotlDgaFRRC6SULQ==">AMUW2mUV1vV3L3d119hMZUSep3dT65o/kwbDUVS8uLWDyUbIp5wmrrvljo3jqENojF4zSHkC8vso2AJNsJn7dAolPpQlODiGEaLOaIp++mCJiZZgppgqVLU=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