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color w:val="4bacc6"/>
          <w:sz w:val="28"/>
          <w:szCs w:val="28"/>
        </w:rPr>
      </w:pPr>
      <w:r w:rsidDel="00000000" w:rsidR="00000000" w:rsidRPr="00000000">
        <w:rPr>
          <w:color w:val="31849b"/>
          <w:sz w:val="28"/>
          <w:szCs w:val="28"/>
          <w:rtl w:val="0"/>
        </w:rPr>
        <w:t xml:space="preserve">School: </w:t>
      </w:r>
      <w:r w:rsidDel="00000000" w:rsidR="00000000" w:rsidRPr="00000000">
        <w:rPr>
          <w:color w:val="4bacc6"/>
          <w:sz w:val="28"/>
          <w:szCs w:val="28"/>
          <w:rtl w:val="0"/>
        </w:rPr>
        <w:t xml:space="preserve">Rosecroft Primary                                        Date: 05/02/2021</w:t>
      </w:r>
    </w:p>
    <w:p w:rsidR="00000000" w:rsidDel="00000000" w:rsidP="00000000" w:rsidRDefault="00000000" w:rsidRPr="00000000" w14:paraId="00000002">
      <w:pPr>
        <w:jc w:val="both"/>
        <w:rPr>
          <w:rFonts w:ascii="Calibri" w:cs="Calibri" w:eastAsia="Calibri" w:hAnsi="Calibri"/>
          <w:b w:val="1"/>
          <w:sz w:val="28"/>
          <w:szCs w:val="28"/>
        </w:rPr>
      </w:pPr>
      <w:r w:rsidDel="00000000" w:rsidR="00000000" w:rsidRPr="00000000">
        <w:rPr>
          <w:rFonts w:ascii="Calibri" w:cs="Calibri" w:eastAsia="Calibri" w:hAnsi="Calibri"/>
          <w:b w:val="1"/>
          <w:color w:val="0591b4"/>
          <w:sz w:val="28"/>
          <w:szCs w:val="28"/>
          <w:rtl w:val="0"/>
        </w:rPr>
        <w:t xml:space="preserve">Report: </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color w:val="0591b4"/>
          <w:sz w:val="28"/>
          <w:szCs w:val="28"/>
          <w:rtl w:val="0"/>
        </w:rPr>
        <w:t xml:space="preserve"> Remote consultation</w:t>
      </w:r>
      <w:r w:rsidDel="00000000" w:rsidR="00000000" w:rsidRPr="00000000">
        <w:rPr>
          <w:rFonts w:ascii="Calibri" w:cs="Calibri" w:eastAsia="Calibri" w:hAnsi="Calibri"/>
          <w:b w:val="1"/>
          <w:sz w:val="28"/>
          <w:szCs w:val="28"/>
          <w:rtl w:val="0"/>
        </w:rPr>
        <w:t xml:space="preserve">                  </w:t>
      </w:r>
    </w:p>
    <w:p w:rsidR="00000000" w:rsidDel="00000000" w:rsidP="00000000" w:rsidRDefault="00000000" w:rsidRPr="00000000" w14:paraId="00000003">
      <w:pPr>
        <w:jc w:val="both"/>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DPE:</w:t>
      </w:r>
      <w:r w:rsidDel="00000000" w:rsidR="00000000" w:rsidRPr="00000000">
        <w:rPr>
          <w:rFonts w:ascii="Calibri" w:cs="Calibri" w:eastAsia="Calibri" w:hAnsi="Calibri"/>
          <w:color w:val="0591b4"/>
          <w:sz w:val="28"/>
          <w:szCs w:val="28"/>
          <w:rtl w:val="0"/>
        </w:rPr>
        <w:t xml:space="preserve"> Stuart Lee  </w:t>
      </w:r>
    </w:p>
    <w:p w:rsidR="00000000" w:rsidDel="00000000" w:rsidP="00000000" w:rsidRDefault="00000000" w:rsidRPr="00000000" w14:paraId="00000004">
      <w:pPr>
        <w:jc w:val="both"/>
        <w:rPr>
          <w:rFonts w:ascii="Calibri" w:cs="Calibri" w:eastAsia="Calibri" w:hAnsi="Calibri"/>
          <w:sz w:val="28"/>
          <w:szCs w:val="28"/>
        </w:rPr>
      </w:pPr>
      <w:r w:rsidDel="00000000" w:rsidR="00000000" w:rsidRPr="00000000">
        <w:rPr>
          <w:rFonts w:ascii="Calibri" w:cs="Calibri" w:eastAsia="Calibri" w:hAnsi="Calibri"/>
          <w:b w:val="1"/>
          <w:color w:val="0591b4"/>
          <w:sz w:val="28"/>
          <w:szCs w:val="28"/>
          <w:rtl w:val="0"/>
        </w:rPr>
        <w:t xml:space="preserve">School member:   </w:t>
      </w:r>
      <w:r w:rsidDel="00000000" w:rsidR="00000000" w:rsidRPr="00000000">
        <w:rPr>
          <w:rFonts w:ascii="Calibri" w:cs="Calibri" w:eastAsia="Calibri" w:hAnsi="Calibri"/>
          <w:color w:val="0591b4"/>
          <w:sz w:val="28"/>
          <w:szCs w:val="28"/>
          <w:rtl w:val="0"/>
        </w:rPr>
        <w:t xml:space="preserve">Terri Hammond</w:t>
      </w:r>
      <w:r w:rsidDel="00000000" w:rsidR="00000000" w:rsidRPr="00000000">
        <w:rPr>
          <w:rFonts w:ascii="Calibri" w:cs="Calibri" w:eastAsia="Calibri" w:hAnsi="Calibri"/>
          <w:b w:val="1"/>
          <w:color w:val="0591b4"/>
          <w:sz w:val="28"/>
          <w:szCs w:val="28"/>
          <w:rtl w:val="0"/>
        </w:rPr>
        <w:t xml:space="preserve"> </w:t>
      </w:r>
      <w:r w:rsidDel="00000000" w:rsidR="00000000" w:rsidRPr="00000000">
        <w:rPr>
          <w:rtl w:val="0"/>
        </w:rPr>
      </w:r>
    </w:p>
    <w:p w:rsidR="00000000" w:rsidDel="00000000" w:rsidP="00000000" w:rsidRDefault="00000000" w:rsidRPr="00000000" w14:paraId="00000005">
      <w:pPr>
        <w:shd w:fill="9cc5db" w:val="clear"/>
        <w:jc w:val="both"/>
        <w:rPr>
          <w:rFonts w:ascii="Calibri" w:cs="Calibri" w:eastAsia="Calibri" w:hAnsi="Calibri"/>
        </w:rPr>
      </w:pPr>
      <w:r w:rsidDel="00000000" w:rsidR="00000000" w:rsidRPr="00000000">
        <w:rPr>
          <w:rFonts w:ascii="Calibri" w:cs="Calibri" w:eastAsia="Calibri" w:hAnsi="Calibri"/>
          <w:color w:val="9cc5db"/>
          <w:sz w:val="2"/>
          <w:szCs w:val="2"/>
          <w:rtl w:val="0"/>
        </w:rPr>
        <w:t xml:space="preserve">_</w:t>
      </w:r>
      <w:r w:rsidDel="00000000" w:rsidR="00000000" w:rsidRPr="00000000">
        <w:rPr>
          <w:rtl w:val="0"/>
        </w:rPr>
      </w:r>
    </w:p>
    <w:p w:rsidR="00000000" w:rsidDel="00000000" w:rsidP="00000000" w:rsidRDefault="00000000" w:rsidRPr="00000000" w14:paraId="0000000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7">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Consultation details</w:t>
      </w:r>
    </w:p>
    <w:p w:rsidR="00000000" w:rsidDel="00000000" w:rsidP="00000000" w:rsidRDefault="00000000" w:rsidRPr="00000000" w14:paraId="00000008">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Website updates including best practice areas and updates to existing policies/documentation</w:t>
      </w:r>
      <w:r w:rsidDel="00000000" w:rsidR="00000000" w:rsidRPr="00000000">
        <w:rPr>
          <w:rtl w:val="0"/>
        </w:rPr>
      </w:r>
    </w:p>
    <w:p w:rsidR="00000000" w:rsidDel="00000000" w:rsidP="00000000" w:rsidRDefault="00000000" w:rsidRPr="00000000" w14:paraId="00000009">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Review of training i.e. GDPR refresher and work away from school</w:t>
      </w:r>
      <w:r w:rsidDel="00000000" w:rsidR="00000000" w:rsidRPr="00000000">
        <w:rPr>
          <w:rtl w:val="0"/>
        </w:rPr>
      </w:r>
    </w:p>
    <w:p w:rsidR="00000000" w:rsidDel="00000000" w:rsidP="00000000" w:rsidRDefault="00000000" w:rsidRPr="00000000" w14:paraId="0000000A">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Internal audit templates</w:t>
      </w:r>
      <w:r w:rsidDel="00000000" w:rsidR="00000000" w:rsidRPr="00000000">
        <w:rPr>
          <w:rtl w:val="0"/>
        </w:rPr>
      </w:r>
    </w:p>
    <w:p w:rsidR="00000000" w:rsidDel="00000000" w:rsidP="00000000" w:rsidRDefault="00000000" w:rsidRPr="00000000" w14:paraId="0000000B">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Record of processing (RoP) - a demonstration of the RoP tool</w:t>
      </w:r>
      <w:r w:rsidDel="00000000" w:rsidR="00000000" w:rsidRPr="00000000">
        <w:rPr>
          <w:rtl w:val="0"/>
        </w:rPr>
      </w:r>
    </w:p>
    <w:p w:rsidR="00000000" w:rsidDel="00000000" w:rsidP="00000000" w:rsidRDefault="00000000" w:rsidRPr="00000000" w14:paraId="0000000C">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Q and As</w:t>
      </w:r>
    </w:p>
    <w:p w:rsidR="00000000" w:rsidDel="00000000" w:rsidP="00000000" w:rsidRDefault="00000000" w:rsidRPr="00000000" w14:paraId="0000000D">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Priorities from the consultation are detailed below:</w:t>
      </w:r>
    </w:p>
    <w:p w:rsidR="00000000" w:rsidDel="00000000" w:rsidP="00000000" w:rsidRDefault="00000000" w:rsidRPr="00000000" w14:paraId="0000000E">
      <w:pPr>
        <w:numPr>
          <w:ilvl w:val="0"/>
          <w:numId w:val="1"/>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Update the GDPR Policy and Privacy Notices</w:t>
      </w:r>
      <w:r w:rsidDel="00000000" w:rsidR="00000000" w:rsidRPr="00000000">
        <w:rPr>
          <w:rFonts w:ascii="Calibri" w:cs="Calibri" w:eastAsia="Calibri" w:hAnsi="Calibri"/>
          <w:sz w:val="24"/>
          <w:szCs w:val="24"/>
          <w:rtl w:val="0"/>
        </w:rPr>
        <w:t xml:space="preserve"> to the latest DPE version or amend existing to include COVID-19 related information. There are now separate Privacy Notices for: Workforce, General and Students and there is now a child friendly notice. Ideally you will now update your documentation to the latest versions as there have been several revisions. </w:t>
      </w:r>
      <w:r w:rsidDel="00000000" w:rsidR="00000000" w:rsidRPr="00000000">
        <w:rPr>
          <w:rtl w:val="0"/>
        </w:rPr>
      </w:r>
    </w:p>
    <w:p w:rsidR="00000000" w:rsidDel="00000000" w:rsidP="00000000" w:rsidRDefault="00000000" w:rsidRPr="00000000" w14:paraId="0000000F">
      <w:pPr>
        <w:numPr>
          <w:ilvl w:val="0"/>
          <w:numId w:val="1"/>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Training:</w:t>
      </w:r>
    </w:p>
    <w:p w:rsidR="00000000" w:rsidDel="00000000" w:rsidP="00000000" w:rsidRDefault="00000000" w:rsidRPr="00000000" w14:paraId="00000010">
      <w:pPr>
        <w:numPr>
          <w:ilvl w:val="0"/>
          <w:numId w:val="3"/>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 training completed and follow up with staff yet to complete training </w:t>
      </w:r>
    </w:p>
    <w:p w:rsidR="00000000" w:rsidDel="00000000" w:rsidP="00000000" w:rsidRDefault="00000000" w:rsidRPr="00000000" w14:paraId="00000011">
      <w:pPr>
        <w:numPr>
          <w:ilvl w:val="0"/>
          <w:numId w:val="3"/>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the GDPR lead Terri to complete Module 1 and 2 of the e-learning training</w:t>
      </w:r>
    </w:p>
    <w:p w:rsidR="00000000" w:rsidDel="00000000" w:rsidP="00000000" w:rsidRDefault="00000000" w:rsidRPr="00000000" w14:paraId="00000012">
      <w:pPr>
        <w:numPr>
          <w:ilvl w:val="0"/>
          <w:numId w:val="3"/>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Staff who have not completed module 1 and 2 to complete GDPR training</w:t>
      </w:r>
    </w:p>
    <w:p w:rsidR="00000000" w:rsidDel="00000000" w:rsidP="00000000" w:rsidRDefault="00000000" w:rsidRPr="00000000" w14:paraId="00000013">
      <w:pPr>
        <w:numPr>
          <w:ilvl w:val="0"/>
          <w:numId w:val="3"/>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Staff working remotely to complete work away from school training initially, then all staff  </w:t>
      </w:r>
    </w:p>
    <w:p w:rsidR="00000000" w:rsidDel="00000000" w:rsidP="00000000" w:rsidRDefault="00000000" w:rsidRPr="00000000" w14:paraId="00000014">
      <w:pPr>
        <w:numPr>
          <w:ilvl w:val="0"/>
          <w:numId w:val="3"/>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Identify any additional training modules that can be completed; Stay Safe Online and data breaches etc </w:t>
      </w:r>
    </w:p>
    <w:p w:rsidR="00000000" w:rsidDel="00000000" w:rsidP="00000000" w:rsidRDefault="00000000" w:rsidRPr="00000000" w14:paraId="0000001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vertAlign w:val="baseline"/>
        </w:rPr>
      </w:pPr>
      <w:r w:rsidDel="00000000" w:rsidR="00000000" w:rsidRPr="00000000">
        <w:rPr>
          <w:rFonts w:ascii="Calibri" w:cs="Calibri" w:eastAsia="Calibri" w:hAnsi="Calibri"/>
          <w:b w:val="1"/>
          <w:i w:val="0"/>
          <w:smallCaps w:val="0"/>
          <w:strike w:val="0"/>
          <w:color w:val="000000"/>
          <w:sz w:val="24"/>
          <w:szCs w:val="24"/>
          <w:u w:val="none"/>
          <w:vertAlign w:val="baseline"/>
          <w:rtl w:val="0"/>
        </w:rPr>
        <w:t xml:space="preserve">Compliance action best practice area/checklist and governor best practice area</w:t>
      </w:r>
      <w:r w:rsidDel="00000000" w:rsidR="00000000" w:rsidRPr="00000000">
        <w:rPr>
          <w:rFonts w:ascii="Calibri" w:cs="Calibri" w:eastAsia="Calibri" w:hAnsi="Calibri"/>
          <w:b w:val="0"/>
          <w:i w:val="0"/>
          <w:smallCaps w:val="0"/>
          <w:strike w:val="0"/>
          <w:color w:val="000000"/>
          <w:sz w:val="24"/>
          <w:szCs w:val="24"/>
          <w:u w:val="none"/>
          <w:vertAlign w:val="baseline"/>
          <w:rtl w:val="0"/>
        </w:rPr>
        <w:t xml:space="preserve">: Signposted Terri to the checklists and initial compliance documents. The compliance best practice area/checklist can be used to manage progress, print off reports for Trustees/Governors and support consultants during visits/remote consultations.</w:t>
      </w:r>
    </w:p>
    <w:p w:rsidR="00000000" w:rsidDel="00000000" w:rsidP="00000000" w:rsidRDefault="00000000" w:rsidRPr="00000000" w14:paraId="00000016">
      <w:pPr>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Internal audit walks: </w:t>
      </w:r>
      <w:r w:rsidDel="00000000" w:rsidR="00000000" w:rsidRPr="00000000">
        <w:rPr>
          <w:rFonts w:ascii="Calibri" w:cs="Calibri" w:eastAsia="Calibri" w:hAnsi="Calibri"/>
          <w:sz w:val="24"/>
          <w:szCs w:val="24"/>
          <w:rtl w:val="0"/>
        </w:rPr>
        <w:t xml:space="preserve">demonstrated the online walk during the consultation. Terri confirmed that she completes walks after school and updates staff on findings. </w:t>
      </w:r>
    </w:p>
    <w:p w:rsidR="00000000" w:rsidDel="00000000" w:rsidP="00000000" w:rsidRDefault="00000000" w:rsidRPr="00000000" w14:paraId="00000017">
      <w:pPr>
        <w:numPr>
          <w:ilvl w:val="0"/>
          <w:numId w:val="1"/>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Record of Processing (RoP): </w:t>
      </w:r>
      <w:r w:rsidDel="00000000" w:rsidR="00000000" w:rsidRPr="00000000">
        <w:rPr>
          <w:rFonts w:ascii="Calibri" w:cs="Calibri" w:eastAsia="Calibri" w:hAnsi="Calibri"/>
          <w:sz w:val="24"/>
          <w:szCs w:val="24"/>
          <w:rtl w:val="0"/>
        </w:rPr>
        <w:t xml:space="preserve">SL to liaise with Terri and SL to spend time at the next consultation to go over the RoP in more detail.  Demonstrated a finance and migration of data RoP with Terri. Follow up sessions will have a RoP focus. Additional live workshops will be available after half term.  </w:t>
      </w:r>
      <w:r w:rsidDel="00000000" w:rsidR="00000000" w:rsidRPr="00000000">
        <w:rPr>
          <w:rtl w:val="0"/>
        </w:rPr>
      </w:r>
    </w:p>
    <w:p w:rsidR="00000000" w:rsidDel="00000000" w:rsidP="00000000" w:rsidRDefault="00000000" w:rsidRPr="00000000" w14:paraId="00000018">
      <w:pPr>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Compliance manager</w:t>
      </w:r>
      <w:r w:rsidDel="00000000" w:rsidR="00000000" w:rsidRPr="00000000">
        <w:rPr>
          <w:rFonts w:ascii="Calibri" w:cs="Calibri" w:eastAsia="Calibri" w:hAnsi="Calibri"/>
          <w:sz w:val="24"/>
          <w:szCs w:val="24"/>
          <w:rtl w:val="0"/>
        </w:rPr>
        <w:t xml:space="preserve">: Discussed how the school can be used and directed Terri to the training video. Terri will identify how the tool can be optimised for the school. Post meeting Terri asked for some developments to the tool; anything to declare text box/free text and response. SL raised with JE for possible development.</w:t>
      </w:r>
    </w:p>
    <w:p w:rsidR="00000000" w:rsidDel="00000000" w:rsidP="00000000" w:rsidRDefault="00000000" w:rsidRPr="00000000" w14:paraId="00000019">
      <w:pPr>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Publication scheme: </w:t>
      </w:r>
      <w:r w:rsidDel="00000000" w:rsidR="00000000" w:rsidRPr="00000000">
        <w:rPr>
          <w:rFonts w:ascii="Calibri" w:cs="Calibri" w:eastAsia="Calibri" w:hAnsi="Calibri"/>
          <w:sz w:val="24"/>
          <w:szCs w:val="24"/>
          <w:rtl w:val="0"/>
        </w:rPr>
        <w:t xml:space="preserve">The school has a publication scheme and has the option of updating and adopting DPEs model publication scheme (please refer to section 3). School decision. </w:t>
      </w:r>
      <w:r w:rsidDel="00000000" w:rsidR="00000000" w:rsidRPr="00000000">
        <w:rPr>
          <w:rtl w:val="0"/>
        </w:rPr>
      </w:r>
    </w:p>
    <w:p w:rsidR="00000000" w:rsidDel="00000000" w:rsidP="00000000" w:rsidRDefault="00000000" w:rsidRPr="00000000" w14:paraId="0000001A">
      <w:pPr>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Links and additional guidance in order of priority actions detailed below:</w:t>
      </w:r>
    </w:p>
    <w:p w:rsidR="00000000" w:rsidDel="00000000" w:rsidP="00000000" w:rsidRDefault="00000000" w:rsidRPr="00000000" w14:paraId="0000001B">
      <w:pPr>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1C">
      <w:pPr>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1. GDPR policy update and Privacy notice updates</w:t>
      </w:r>
    </w:p>
    <w:p w:rsidR="00000000" w:rsidDel="00000000" w:rsidP="00000000" w:rsidRDefault="00000000" w:rsidRPr="00000000" w14:paraId="0000001D">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The latest GDPR policy and Privacy Notices can be located from the compliance best practice area: </w:t>
      </w:r>
      <w:hyperlink r:id="rId7">
        <w:r w:rsidDel="00000000" w:rsidR="00000000" w:rsidRPr="00000000">
          <w:rPr>
            <w:rFonts w:ascii="Calibri" w:cs="Calibri" w:eastAsia="Calibri" w:hAnsi="Calibri"/>
            <w:color w:val="0563c1"/>
            <w:sz w:val="24"/>
            <w:szCs w:val="24"/>
            <w:u w:val="single"/>
            <w:rtl w:val="0"/>
          </w:rPr>
          <w:t xml:space="preserve">https://dataprotection.education/index.php/best-practice-library/best-practice/commitment-to-compliance</w:t>
        </w:r>
      </w:hyperlink>
      <w:r w:rsidDel="00000000" w:rsidR="00000000" w:rsidRPr="00000000">
        <w:rPr>
          <w:rFonts w:ascii="Calibri" w:cs="Calibri" w:eastAsia="Calibri" w:hAnsi="Calibri"/>
          <w:color w:val="595959"/>
          <w:sz w:val="24"/>
          <w:szCs w:val="24"/>
          <w:rtl w:val="0"/>
        </w:rPr>
        <w:t xml:space="preserve"> </w:t>
      </w:r>
    </w:p>
    <w:p w:rsidR="00000000" w:rsidDel="00000000" w:rsidP="00000000" w:rsidRDefault="00000000" w:rsidRPr="00000000" w14:paraId="0000001E">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Regardless of adopting the very latest documents your current privacy notice and policy should now include sections for COVID-19  - refer to the July 17 update: </w:t>
      </w:r>
      <w:hyperlink r:id="rId8">
        <w:r w:rsidDel="00000000" w:rsidR="00000000" w:rsidRPr="00000000">
          <w:rPr>
            <w:rFonts w:ascii="Calibri" w:cs="Calibri" w:eastAsia="Calibri" w:hAnsi="Calibri"/>
            <w:color w:val="1155cc"/>
            <w:sz w:val="24"/>
            <w:szCs w:val="24"/>
            <w:u w:val="single"/>
            <w:rtl w:val="0"/>
          </w:rPr>
          <w:t xml:space="preserve">https://dataprotection.education/index.php/best-practice-library/best-practice/coronavirus</w:t>
        </w:r>
      </w:hyperlink>
      <w:r w:rsidDel="00000000" w:rsidR="00000000" w:rsidRPr="00000000">
        <w:rPr>
          <w:rFonts w:ascii="Calibri" w:cs="Calibri" w:eastAsia="Calibri" w:hAnsi="Calibri"/>
          <w:color w:val="595959"/>
          <w:sz w:val="24"/>
          <w:szCs w:val="24"/>
          <w:rtl w:val="0"/>
        </w:rPr>
        <w:t xml:space="preserve"> </w:t>
      </w:r>
    </w:p>
    <w:p w:rsidR="00000000" w:rsidDel="00000000" w:rsidP="00000000" w:rsidRDefault="00000000" w:rsidRPr="00000000" w14:paraId="0000001F">
      <w:pPr>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2. Setting staff up for e-learning training and mini training guides</w:t>
      </w:r>
    </w:p>
    <w:p w:rsidR="00000000" w:rsidDel="00000000" w:rsidP="00000000" w:rsidRDefault="00000000" w:rsidRPr="00000000" w14:paraId="00000020">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You should now be reviewing training i.e. GDPR refresher, data breaches and work away from school. You can check which staff have or have not completed the various modules by selecting the reports from your dashboard:  </w:t>
      </w:r>
      <w:hyperlink r:id="rId9">
        <w:r w:rsidDel="00000000" w:rsidR="00000000" w:rsidRPr="00000000">
          <w:rPr>
            <w:rFonts w:ascii="Calibri" w:cs="Calibri" w:eastAsia="Calibri" w:hAnsi="Calibri"/>
            <w:color w:val="1155cc"/>
            <w:sz w:val="24"/>
            <w:szCs w:val="24"/>
            <w:u w:val="single"/>
            <w:rtl w:val="0"/>
          </w:rPr>
          <w:t xml:space="preserve">https://dataprotection.education/manager-reports?view=reports</w:t>
        </w:r>
      </w:hyperlink>
      <w:r w:rsidDel="00000000" w:rsidR="00000000" w:rsidRPr="00000000">
        <w:rPr>
          <w:rFonts w:ascii="Calibri" w:cs="Calibri" w:eastAsia="Calibri" w:hAnsi="Calibri"/>
          <w:color w:val="595959"/>
          <w:sz w:val="24"/>
          <w:szCs w:val="24"/>
          <w:rtl w:val="0"/>
        </w:rPr>
        <w:t xml:space="preserve"> </w:t>
      </w:r>
    </w:p>
    <w:p w:rsidR="00000000" w:rsidDel="00000000" w:rsidP="00000000" w:rsidRDefault="00000000" w:rsidRPr="00000000" w14:paraId="00000021">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Users can be set up on the system by adding individually or importing as a group: </w:t>
      </w:r>
      <w:hyperlink r:id="rId10">
        <w:r w:rsidDel="00000000" w:rsidR="00000000" w:rsidRPr="00000000">
          <w:rPr>
            <w:rFonts w:ascii="Calibri" w:cs="Calibri" w:eastAsia="Calibri" w:hAnsi="Calibri"/>
            <w:color w:val="0563c1"/>
            <w:sz w:val="24"/>
            <w:szCs w:val="24"/>
            <w:u w:val="single"/>
            <w:rtl w:val="0"/>
          </w:rPr>
          <w:t xml:space="preserve">https://dataprotection.education/student-list/users</w:t>
        </w:r>
      </w:hyperlink>
      <w:r w:rsidDel="00000000" w:rsidR="00000000" w:rsidRPr="00000000">
        <w:rPr>
          <w:rFonts w:ascii="Calibri" w:cs="Calibri" w:eastAsia="Calibri" w:hAnsi="Calibri"/>
          <w:color w:val="595959"/>
          <w:sz w:val="24"/>
          <w:szCs w:val="24"/>
          <w:rtl w:val="0"/>
        </w:rPr>
        <w:t xml:space="preserve">)  Kalina at DPE (client support) is here to help you and can be contacted for support at: kalina.voyvodova@dataprotection.education  </w:t>
      </w:r>
    </w:p>
    <w:p w:rsidR="00000000" w:rsidDel="00000000" w:rsidP="00000000" w:rsidRDefault="00000000" w:rsidRPr="00000000" w14:paraId="00000022">
      <w:pPr>
        <w:spacing w:after="120" w:lineRule="auto"/>
        <w:rPr>
          <w:rFonts w:ascii="Calibri" w:cs="Calibri" w:eastAsia="Calibri" w:hAnsi="Calibri"/>
          <w:b w:val="1"/>
          <w:color w:val="0591b4"/>
          <w:sz w:val="32"/>
          <w:szCs w:val="32"/>
        </w:rPr>
      </w:pPr>
      <w:r w:rsidDel="00000000" w:rsidR="00000000" w:rsidRPr="00000000">
        <w:rPr>
          <w:rFonts w:ascii="Calibri" w:cs="Calibri" w:eastAsia="Calibri" w:hAnsi="Calibri"/>
          <w:b w:val="1"/>
          <w:color w:val="595959"/>
          <w:sz w:val="24"/>
          <w:szCs w:val="24"/>
          <w:rtl w:val="0"/>
        </w:rPr>
        <w:t xml:space="preserve">All staff should now have completed some form of data protection training.</w:t>
      </w:r>
      <w:r w:rsidDel="00000000" w:rsidR="00000000" w:rsidRPr="00000000">
        <w:rPr>
          <w:rtl w:val="0"/>
        </w:rPr>
      </w:r>
    </w:p>
    <w:p w:rsidR="00000000" w:rsidDel="00000000" w:rsidP="00000000" w:rsidRDefault="00000000" w:rsidRPr="00000000" w14:paraId="00000023">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The dashboard now has mini training videos for many of the main areas, including data breaches and SARS. There is also a data breach and SAR best practice area where all the information is now situated. </w:t>
      </w:r>
    </w:p>
    <w:p w:rsidR="00000000" w:rsidDel="00000000" w:rsidP="00000000" w:rsidRDefault="00000000" w:rsidRPr="00000000" w14:paraId="00000024">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b w:val="1"/>
          <w:color w:val="0591b4"/>
          <w:sz w:val="32"/>
          <w:szCs w:val="32"/>
          <w:rtl w:val="0"/>
        </w:rPr>
        <w:t xml:space="preserve">3. Compliance checklist and governance   </w:t>
      </w:r>
      <w:r w:rsidDel="00000000" w:rsidR="00000000" w:rsidRPr="00000000">
        <w:rPr>
          <w:rtl w:val="0"/>
        </w:rPr>
      </w:r>
    </w:p>
    <w:p w:rsidR="00000000" w:rsidDel="00000000" w:rsidP="00000000" w:rsidRDefault="00000000" w:rsidRPr="00000000" w14:paraId="00000025">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A reminder that the </w:t>
      </w:r>
      <w:r w:rsidDel="00000000" w:rsidR="00000000" w:rsidRPr="00000000">
        <w:rPr>
          <w:rFonts w:ascii="Calibri" w:cs="Calibri" w:eastAsia="Calibri" w:hAnsi="Calibri"/>
          <w:b w:val="1"/>
          <w:color w:val="595959"/>
          <w:sz w:val="24"/>
          <w:szCs w:val="24"/>
          <w:rtl w:val="0"/>
        </w:rPr>
        <w:t xml:space="preserve">compliance checklist </w:t>
      </w:r>
      <w:r w:rsidDel="00000000" w:rsidR="00000000" w:rsidRPr="00000000">
        <w:rPr>
          <w:rFonts w:ascii="Calibri" w:cs="Calibri" w:eastAsia="Calibri" w:hAnsi="Calibri"/>
          <w:color w:val="595959"/>
          <w:sz w:val="24"/>
          <w:szCs w:val="24"/>
          <w:rtl w:val="0"/>
        </w:rPr>
        <w:t xml:space="preserve">can be used to support ongoing compliance, supporting consultants during remote sessions and for monitoring with governors. Reports can be printed from the compliance checklist: </w:t>
      </w:r>
      <w:hyperlink r:id="rId11">
        <w:r w:rsidDel="00000000" w:rsidR="00000000" w:rsidRPr="00000000">
          <w:rPr>
            <w:rFonts w:ascii="Calibri" w:cs="Calibri" w:eastAsia="Calibri" w:hAnsi="Calibri"/>
            <w:color w:val="1155cc"/>
            <w:sz w:val="24"/>
            <w:szCs w:val="24"/>
            <w:u w:val="single"/>
            <w:rtl w:val="0"/>
          </w:rPr>
          <w:t xml:space="preserve">https://kb.dataprotection.education/index.php/best-practice-library/best-practice/commitment-to-compliance</w:t>
        </w:r>
      </w:hyperlink>
      <w:r w:rsidDel="00000000" w:rsidR="00000000" w:rsidRPr="00000000">
        <w:rPr>
          <w:rFonts w:ascii="Calibri" w:cs="Calibri" w:eastAsia="Calibri" w:hAnsi="Calibri"/>
          <w:color w:val="595959"/>
          <w:sz w:val="24"/>
          <w:szCs w:val="24"/>
          <w:rtl w:val="0"/>
        </w:rPr>
        <w:t xml:space="preserve"> There are many more checklists that you’ll find useful. </w:t>
      </w:r>
    </w:p>
    <w:p w:rsidR="00000000" w:rsidDel="00000000" w:rsidP="00000000" w:rsidRDefault="00000000" w:rsidRPr="00000000" w14:paraId="00000026">
      <w:pPr>
        <w:spacing w:after="120" w:lineRule="auto"/>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4. Audit walk </w:t>
      </w:r>
    </w:p>
    <w:p w:rsidR="00000000" w:rsidDel="00000000" w:rsidP="00000000" w:rsidRDefault="00000000" w:rsidRPr="00000000" w14:paraId="00000027">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As we are unable to visit at present it is worth considering completing your own internal walk. You can check against previous report findings to identify improvements or areas that still need to be improved. You can also use the best practice guides to support the process: </w:t>
      </w:r>
      <w:hyperlink r:id="rId12">
        <w:r w:rsidDel="00000000" w:rsidR="00000000" w:rsidRPr="00000000">
          <w:rPr>
            <w:rFonts w:ascii="Calibri" w:cs="Calibri" w:eastAsia="Calibri" w:hAnsi="Calibri"/>
            <w:color w:val="1155cc"/>
            <w:sz w:val="24"/>
            <w:szCs w:val="24"/>
            <w:u w:val="single"/>
            <w:rtl w:val="0"/>
          </w:rPr>
          <w:t xml:space="preserve">https://kb.dataprotection.education/best-practice-library/documents/drip-feeds/57-dpe-quick-reference-guid</w:t>
        </w:r>
      </w:hyperlink>
      <w:r w:rsidDel="00000000" w:rsidR="00000000" w:rsidRPr="00000000">
        <w:rPr>
          <w:rtl w:val="0"/>
        </w:rPr>
      </w:r>
    </w:p>
    <w:p w:rsidR="00000000" w:rsidDel="00000000" w:rsidP="00000000" w:rsidRDefault="00000000" w:rsidRPr="00000000" w14:paraId="00000028">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b w:val="1"/>
          <w:sz w:val="24"/>
          <w:szCs w:val="24"/>
          <w:rtl w:val="0"/>
        </w:rPr>
        <w:t xml:space="preserve">DPE will also be providing a live online audit walk that will be available shortly (demonstrated during the consultation).</w:t>
      </w:r>
      <w:r w:rsidDel="00000000" w:rsidR="00000000" w:rsidRPr="00000000">
        <w:rPr>
          <w:rtl w:val="0"/>
        </w:rPr>
      </w:r>
    </w:p>
    <w:p w:rsidR="00000000" w:rsidDel="00000000" w:rsidP="00000000" w:rsidRDefault="00000000" w:rsidRPr="00000000" w14:paraId="00000029">
      <w:pPr>
        <w:spacing w:after="120" w:lineRule="auto"/>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5. Record of Processing (RoP)</w:t>
      </w:r>
    </w:p>
    <w:p w:rsidR="00000000" w:rsidDel="00000000" w:rsidP="00000000" w:rsidRDefault="00000000" w:rsidRPr="00000000" w14:paraId="0000002A">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The ROP will start to be used for your record of processing. DPEs methodology for rolling out the RoP can be found here: </w:t>
      </w:r>
      <w:hyperlink r:id="rId13">
        <w:r w:rsidDel="00000000" w:rsidR="00000000" w:rsidRPr="00000000">
          <w:rPr>
            <w:rFonts w:ascii="Calibri" w:cs="Calibri" w:eastAsia="Calibri" w:hAnsi="Calibri"/>
            <w:color w:val="1155cc"/>
            <w:sz w:val="24"/>
            <w:szCs w:val="24"/>
            <w:u w:val="single"/>
            <w:rtl w:val="0"/>
          </w:rPr>
          <w:t xml:space="preserve">https://kb.dataprotection.education/news-top/news/94-siteupdates/175-record-of-processing-rop-supporting-information</w:t>
        </w:r>
      </w:hyperlink>
      <w:r w:rsidDel="00000000" w:rsidR="00000000" w:rsidRPr="00000000">
        <w:rPr>
          <w:rFonts w:ascii="Calibri" w:cs="Calibri" w:eastAsia="Calibri" w:hAnsi="Calibri"/>
          <w:color w:val="595959"/>
          <w:sz w:val="24"/>
          <w:szCs w:val="24"/>
          <w:rtl w:val="0"/>
        </w:rPr>
        <w:t xml:space="preserve">  The RoP can be used for risk assessments (DPIAs), especially where new technologies are being introduced. Always email: dpo@dataprotection.education for support if needed.  </w:t>
      </w:r>
    </w:p>
    <w:p w:rsidR="00000000" w:rsidDel="00000000" w:rsidP="00000000" w:rsidRDefault="00000000" w:rsidRPr="00000000" w14:paraId="0000002B">
      <w:pPr>
        <w:spacing w:after="120" w:lineRule="auto"/>
        <w:rPr>
          <w:rFonts w:ascii="Calibri" w:cs="Calibri" w:eastAsia="Calibri" w:hAnsi="Calibri"/>
          <w:b w:val="1"/>
          <w:color w:val="595959"/>
          <w:sz w:val="24"/>
          <w:szCs w:val="24"/>
        </w:rPr>
      </w:pPr>
      <w:r w:rsidDel="00000000" w:rsidR="00000000" w:rsidRPr="00000000">
        <w:rPr>
          <w:rFonts w:ascii="Calibri" w:cs="Calibri" w:eastAsia="Calibri" w:hAnsi="Calibri"/>
          <w:b w:val="1"/>
          <w:color w:val="595959"/>
          <w:sz w:val="24"/>
          <w:szCs w:val="24"/>
          <w:rtl w:val="0"/>
        </w:rPr>
        <w:t xml:space="preserve">Next steps:</w:t>
      </w:r>
    </w:p>
    <w:p w:rsidR="00000000" w:rsidDel="00000000" w:rsidP="00000000" w:rsidRDefault="00000000" w:rsidRPr="00000000" w14:paraId="0000002C">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We will work with you and demonstrate how the RoP can be adapted to reflect your school’s individual practice. </w:t>
      </w:r>
    </w:p>
    <w:p w:rsidR="00000000" w:rsidDel="00000000" w:rsidP="00000000" w:rsidRDefault="00000000" w:rsidRPr="00000000" w14:paraId="0000002D">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b w:val="1"/>
          <w:color w:val="595959"/>
          <w:sz w:val="24"/>
          <w:szCs w:val="24"/>
          <w:rtl w:val="0"/>
        </w:rPr>
        <w:t xml:space="preserve">Step 1</w:t>
      </w:r>
      <w:r w:rsidDel="00000000" w:rsidR="00000000" w:rsidRPr="00000000">
        <w:rPr>
          <w:rFonts w:ascii="Calibri" w:cs="Calibri" w:eastAsia="Calibri" w:hAnsi="Calibri"/>
          <w:color w:val="595959"/>
          <w:sz w:val="24"/>
          <w:szCs w:val="24"/>
          <w:rtl w:val="0"/>
        </w:rPr>
        <w:t xml:space="preserve"> - a general introduction to the RoP tool with a brief overview of the generic process relating to financial/management of the school. </w:t>
      </w:r>
    </w:p>
    <w:p w:rsidR="00000000" w:rsidDel="00000000" w:rsidP="00000000" w:rsidRDefault="00000000" w:rsidRPr="00000000" w14:paraId="0000002E">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b w:val="1"/>
          <w:color w:val="595959"/>
          <w:sz w:val="24"/>
          <w:szCs w:val="24"/>
          <w:rtl w:val="0"/>
        </w:rPr>
        <w:t xml:space="preserve">Step 2</w:t>
      </w:r>
      <w:r w:rsidDel="00000000" w:rsidR="00000000" w:rsidRPr="00000000">
        <w:rPr>
          <w:rFonts w:ascii="Calibri" w:cs="Calibri" w:eastAsia="Calibri" w:hAnsi="Calibri"/>
          <w:color w:val="595959"/>
          <w:sz w:val="24"/>
          <w:szCs w:val="24"/>
          <w:rtl w:val="0"/>
        </w:rPr>
        <w:t xml:space="preserve">- a more in depth look at the RoP with key process owners and how completing the master lists will ensure the school reflects the technical measures and procedures it has in place to safeguard personal data.  </w:t>
      </w:r>
    </w:p>
    <w:p w:rsidR="00000000" w:rsidDel="00000000" w:rsidP="00000000" w:rsidRDefault="00000000" w:rsidRPr="00000000" w14:paraId="0000002F">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b w:val="1"/>
          <w:color w:val="595959"/>
          <w:sz w:val="24"/>
          <w:szCs w:val="24"/>
          <w:rtl w:val="0"/>
        </w:rPr>
        <w:t xml:space="preserve">Step 3</w:t>
      </w:r>
      <w:r w:rsidDel="00000000" w:rsidR="00000000" w:rsidRPr="00000000">
        <w:rPr>
          <w:rFonts w:ascii="Calibri" w:cs="Calibri" w:eastAsia="Calibri" w:hAnsi="Calibri"/>
          <w:color w:val="595959"/>
          <w:sz w:val="24"/>
          <w:szCs w:val="24"/>
          <w:rtl w:val="0"/>
        </w:rPr>
        <w:t xml:space="preserve"> – online workshops and group sessions to support schools with further individual sessions as needed.</w:t>
      </w:r>
    </w:p>
    <w:p w:rsidR="00000000" w:rsidDel="00000000" w:rsidP="00000000" w:rsidRDefault="00000000" w:rsidRPr="00000000" w14:paraId="00000030">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Note: a number of reporting functions i.e. risk reports will shortly be available. </w:t>
      </w:r>
    </w:p>
    <w:p w:rsidR="00000000" w:rsidDel="00000000" w:rsidP="00000000" w:rsidRDefault="00000000" w:rsidRPr="00000000" w14:paraId="00000031">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In addition, the governor best practice and terms of reference can also be used to support compliance if needed: </w:t>
      </w:r>
      <w:hyperlink r:id="rId14">
        <w:r w:rsidDel="00000000" w:rsidR="00000000" w:rsidRPr="00000000">
          <w:rPr>
            <w:rFonts w:ascii="Calibri" w:cs="Calibri" w:eastAsia="Calibri" w:hAnsi="Calibri"/>
            <w:color w:val="1155cc"/>
            <w:sz w:val="24"/>
            <w:szCs w:val="24"/>
            <w:u w:val="single"/>
            <w:rtl w:val="0"/>
          </w:rPr>
          <w:t xml:space="preserve">https://kb.dataprotection.education/index.php/best-practice-library/best-practice/governors-and-data</w:t>
        </w:r>
      </w:hyperlink>
      <w:r w:rsidDel="00000000" w:rsidR="00000000" w:rsidRPr="00000000">
        <w:rPr>
          <w:rFonts w:ascii="Calibri" w:cs="Calibri" w:eastAsia="Calibri" w:hAnsi="Calibri"/>
          <w:color w:val="595959"/>
          <w:sz w:val="24"/>
          <w:szCs w:val="24"/>
          <w:rtl w:val="0"/>
        </w:rPr>
        <w:t xml:space="preserve"> </w:t>
      </w:r>
    </w:p>
    <w:p w:rsidR="00000000" w:rsidDel="00000000" w:rsidP="00000000" w:rsidRDefault="00000000" w:rsidRPr="00000000" w14:paraId="00000032">
      <w:pPr>
        <w:spacing w:after="120" w:lineRule="auto"/>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6. Compliance Manager: </w:t>
      </w:r>
      <w:r w:rsidDel="00000000" w:rsidR="00000000" w:rsidRPr="00000000">
        <w:rPr>
          <w:rFonts w:ascii="Calibri" w:cs="Calibri" w:eastAsia="Calibri" w:hAnsi="Calibri"/>
          <w:sz w:val="24"/>
          <w:szCs w:val="24"/>
          <w:rtl w:val="0"/>
        </w:rPr>
        <w:t xml:space="preserve">Training video is now available via the Compliance Manager dashboard.</w:t>
      </w:r>
      <w:r w:rsidDel="00000000" w:rsidR="00000000" w:rsidRPr="00000000">
        <w:rPr>
          <w:rFonts w:ascii="Calibri" w:cs="Calibri" w:eastAsia="Calibri" w:hAnsi="Calibri"/>
          <w:b w:val="1"/>
          <w:sz w:val="32"/>
          <w:szCs w:val="32"/>
          <w:rtl w:val="0"/>
        </w:rPr>
        <w:t xml:space="preserve"> </w:t>
      </w:r>
      <w:r w:rsidDel="00000000" w:rsidR="00000000" w:rsidRPr="00000000">
        <w:rPr>
          <w:rtl w:val="0"/>
        </w:rPr>
      </w:r>
    </w:p>
    <w:p w:rsidR="00000000" w:rsidDel="00000000" w:rsidP="00000000" w:rsidRDefault="00000000" w:rsidRPr="00000000" w14:paraId="00000033">
      <w:pPr>
        <w:spacing w:after="120" w:lineRule="auto"/>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7. Publication scheme </w:t>
      </w:r>
    </w:p>
    <w:p w:rsidR="00000000" w:rsidDel="00000000" w:rsidP="00000000" w:rsidRDefault="00000000" w:rsidRPr="00000000" w14:paraId="00000034">
      <w:pPr>
        <w:spacing w:after="120" w:lineRule="auto"/>
        <w:rPr>
          <w:rFonts w:ascii="Calibri" w:cs="Calibri" w:eastAsia="Calibri" w:hAnsi="Calibri"/>
          <w:b w:val="1"/>
          <w:color w:val="595959"/>
          <w:sz w:val="24"/>
          <w:szCs w:val="24"/>
        </w:rPr>
      </w:pPr>
      <w:r w:rsidDel="00000000" w:rsidR="00000000" w:rsidRPr="00000000">
        <w:rPr>
          <w:rFonts w:ascii="Calibri" w:cs="Calibri" w:eastAsia="Calibri" w:hAnsi="Calibri"/>
          <w:color w:val="595959"/>
          <w:sz w:val="24"/>
          <w:szCs w:val="24"/>
          <w:rtl w:val="0"/>
        </w:rPr>
        <w:t xml:space="preserve">The publication scheme has now been updated and as a public authority you should have one.  </w:t>
      </w:r>
      <w:r w:rsidDel="00000000" w:rsidR="00000000" w:rsidRPr="00000000">
        <w:rPr>
          <w:rFonts w:ascii="Calibri" w:cs="Calibri" w:eastAsia="Calibri" w:hAnsi="Calibri"/>
          <w:b w:val="1"/>
          <w:color w:val="595959"/>
          <w:sz w:val="24"/>
          <w:szCs w:val="24"/>
          <w:rtl w:val="0"/>
        </w:rPr>
        <w:t xml:space="preserve">The updated guidance can be obtained from: </w:t>
      </w:r>
      <w:hyperlink r:id="rId15">
        <w:r w:rsidDel="00000000" w:rsidR="00000000" w:rsidRPr="00000000">
          <w:rPr>
            <w:rFonts w:ascii="Calibri" w:cs="Calibri" w:eastAsia="Calibri" w:hAnsi="Calibri"/>
            <w:color w:val="1155cc"/>
            <w:sz w:val="24"/>
            <w:szCs w:val="24"/>
            <w:u w:val="single"/>
            <w:rtl w:val="0"/>
          </w:rPr>
          <w:t xml:space="preserve">https://dataprotection.education/news-top/news/83-best-practice-updates/182-model-publication-scheme-amendments-improvements-and-updates</w:t>
        </w:r>
      </w:hyperlink>
      <w:r w:rsidDel="00000000" w:rsidR="00000000" w:rsidRPr="00000000">
        <w:rPr>
          <w:rFonts w:ascii="Calibri" w:cs="Calibri" w:eastAsia="Calibri" w:hAnsi="Calibri"/>
          <w:color w:val="595959"/>
          <w:sz w:val="24"/>
          <w:szCs w:val="24"/>
          <w:rtl w:val="0"/>
        </w:rPr>
        <w:t xml:space="preserve"> </w:t>
      </w:r>
      <w:r w:rsidDel="00000000" w:rsidR="00000000" w:rsidRPr="00000000">
        <w:rPr>
          <w:rtl w:val="0"/>
        </w:rPr>
      </w:r>
    </w:p>
    <w:p w:rsidR="00000000" w:rsidDel="00000000" w:rsidP="00000000" w:rsidRDefault="00000000" w:rsidRPr="00000000" w14:paraId="00000035">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b w:val="1"/>
          <w:color w:val="595959"/>
          <w:sz w:val="24"/>
          <w:szCs w:val="24"/>
          <w:rtl w:val="0"/>
        </w:rPr>
        <w:t xml:space="preserve">Updated publication schemes can be obtained from: </w:t>
      </w:r>
      <w:hyperlink r:id="rId16">
        <w:r w:rsidDel="00000000" w:rsidR="00000000" w:rsidRPr="00000000">
          <w:rPr>
            <w:rFonts w:ascii="Calibri" w:cs="Calibri" w:eastAsia="Calibri" w:hAnsi="Calibri"/>
            <w:color w:val="1155cc"/>
            <w:sz w:val="24"/>
            <w:szCs w:val="24"/>
            <w:u w:val="single"/>
            <w:rtl w:val="0"/>
          </w:rPr>
          <w:t xml:space="preserve">https://kb.dataprotection.education/index.php/best-practice-library/best-practice/freedom-of-information</w:t>
        </w:r>
      </w:hyperlink>
      <w:r w:rsidDel="00000000" w:rsidR="00000000" w:rsidRPr="00000000">
        <w:rPr>
          <w:rFonts w:ascii="Calibri" w:cs="Calibri" w:eastAsia="Calibri" w:hAnsi="Calibri"/>
          <w:color w:val="595959"/>
          <w:sz w:val="24"/>
          <w:szCs w:val="24"/>
          <w:rtl w:val="0"/>
        </w:rPr>
        <w:t xml:space="preserve">  </w:t>
      </w:r>
    </w:p>
    <w:p w:rsidR="00000000" w:rsidDel="00000000" w:rsidP="00000000" w:rsidRDefault="00000000" w:rsidRPr="00000000" w14:paraId="00000036">
      <w:pPr>
        <w:spacing w:after="120" w:lineRule="auto"/>
        <w:rPr>
          <w:rFonts w:ascii="Calibri" w:cs="Calibri" w:eastAsia="Calibri" w:hAnsi="Calibri"/>
          <w:b w:val="1"/>
          <w:color w:val="595959"/>
          <w:sz w:val="24"/>
          <w:szCs w:val="24"/>
        </w:rPr>
      </w:pPr>
      <w:r w:rsidDel="00000000" w:rsidR="00000000" w:rsidRPr="00000000">
        <w:rPr>
          <w:rtl w:val="0"/>
        </w:rPr>
      </w:r>
    </w:p>
    <w:p w:rsidR="00000000" w:rsidDel="00000000" w:rsidP="00000000" w:rsidRDefault="00000000" w:rsidRPr="00000000" w14:paraId="00000037">
      <w:pPr>
        <w:spacing w:after="120" w:lineRule="auto"/>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38">
      <w:pPr>
        <w:spacing w:after="120" w:lineRule="auto"/>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39">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b w:val="1"/>
          <w:color w:val="0591b4"/>
          <w:sz w:val="32"/>
          <w:szCs w:val="32"/>
          <w:rtl w:val="0"/>
        </w:rPr>
        <w:t xml:space="preserve"> </w:t>
      </w:r>
      <w:r w:rsidDel="00000000" w:rsidR="00000000" w:rsidRPr="00000000">
        <w:rPr>
          <w:rtl w:val="0"/>
        </w:rPr>
      </w:r>
    </w:p>
    <w:p w:rsidR="00000000" w:rsidDel="00000000" w:rsidP="00000000" w:rsidRDefault="00000000" w:rsidRPr="00000000" w14:paraId="0000003A">
      <w:pPr>
        <w:spacing w:after="120" w:lineRule="auto"/>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03B">
      <w:pPr>
        <w:spacing w:after="120" w:lineRule="auto"/>
        <w:rPr>
          <w:rFonts w:ascii="Quattrocento Sans" w:cs="Quattrocento Sans" w:eastAsia="Quattrocento Sans" w:hAnsi="Quattrocento Sans"/>
          <w:b w:val="1"/>
          <w:color w:val="595959"/>
          <w:sz w:val="24"/>
          <w:szCs w:val="24"/>
        </w:rPr>
      </w:pPr>
      <w:r w:rsidDel="00000000" w:rsidR="00000000" w:rsidRPr="00000000">
        <w:rPr>
          <w:rtl w:val="0"/>
        </w:rPr>
      </w:r>
    </w:p>
    <w:p w:rsidR="00000000" w:rsidDel="00000000" w:rsidP="00000000" w:rsidRDefault="00000000" w:rsidRPr="00000000" w14:paraId="0000003C">
      <w:pPr>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3D">
      <w:pPr>
        <w:spacing w:after="120" w:lineRule="auto"/>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sz w:val="22"/>
          <w:szCs w:val="22"/>
        </w:rPr>
      </w:pPr>
      <w:r w:rsidDel="00000000" w:rsidR="00000000" w:rsidRPr="00000000">
        <w:rPr>
          <w:rtl w:val="0"/>
        </w:rPr>
      </w:r>
    </w:p>
    <w:sectPr>
      <w:headerReference r:id="rId17"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114300" distR="114300">
          <wp:extent cx="1816100" cy="476250"/>
          <wp:effectExtent b="0" l="0" r="0" t="0"/>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8161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114300</wp:posOffset>
              </wp:positionV>
              <wp:extent cx="6915150" cy="38100"/>
              <wp:effectExtent b="0" l="0" r="0" t="0"/>
              <wp:wrapNone/>
              <wp:docPr id="3" name=""/>
              <a:graphic>
                <a:graphicData uri="http://schemas.microsoft.com/office/word/2010/wordprocessingShape">
                  <wps:wsp>
                    <wps:cNvCnPr/>
                    <wps:spPr>
                      <a:xfrm>
                        <a:off x="1901125" y="3773650"/>
                        <a:ext cx="6889750" cy="12700"/>
                      </a:xfrm>
                      <a:prstGeom prst="straightConnector1">
                        <a:avLst/>
                      </a:prstGeom>
                      <a:noFill/>
                      <a:ln cap="flat" cmpd="sng" w="25400">
                        <a:solidFill>
                          <a:srgbClr val="538CD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114300</wp:posOffset>
              </wp:positionV>
              <wp:extent cx="6915150" cy="38100"/>
              <wp:effectExtent b="0" l="0" r="0" t="0"/>
              <wp:wrapNone/>
              <wp:docPr id="3"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6915150" cy="381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color w:val="31849b"/>
      <w:sz w:val="28"/>
      <w:szCs w:val="28"/>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ListParagraph">
    <w:name w:val="List Paragraph"/>
    <w:basedOn w:val="Normal"/>
    <w:link w:val="ListParagraphChar"/>
    <w:uiPriority w:val="34"/>
    <w:qFormat w:val="1"/>
    <w:rsid w:val="009119EA"/>
    <w:pPr>
      <w:ind w:left="720"/>
      <w:contextualSpacing w:val="1"/>
    </w:pPr>
    <w:rPr>
      <w:rFonts w:ascii="Calibri" w:cs="Calibri" w:eastAsia="Calibri" w:hAnsi="Calibri"/>
      <w:sz w:val="24"/>
      <w:szCs w:val="24"/>
      <w:lang w:val="en-GB"/>
    </w:rPr>
  </w:style>
  <w:style w:type="character" w:styleId="ListParagraphChar" w:customStyle="1">
    <w:name w:val="List Paragraph Char"/>
    <w:link w:val="ListParagraph"/>
    <w:uiPriority w:val="34"/>
    <w:rsid w:val="009119EA"/>
    <w:rPr>
      <w:rFonts w:ascii="Calibri" w:cs="Calibri" w:eastAsia="Calibri" w:hAnsi="Calibri"/>
      <w:sz w:val="24"/>
      <w:szCs w:val="24"/>
      <w:lang w:val="en-GB"/>
    </w:rPr>
  </w:style>
  <w:style w:type="paragraph" w:styleId="NormalWeb">
    <w:name w:val="Normal (Web)"/>
    <w:basedOn w:val="Normal"/>
    <w:uiPriority w:val="99"/>
    <w:unhideWhenUsed w:val="1"/>
    <w:rsid w:val="009119EA"/>
    <w:pPr>
      <w:spacing w:after="100" w:afterAutospacing="1" w:before="100" w:beforeAutospacing="1"/>
    </w:pPr>
    <w:rPr>
      <w:rFonts w:ascii="Times New Roman" w:cs="Times New Roman" w:eastAsia="Times New Roman" w:hAnsi="Times New Roman"/>
      <w:sz w:val="24"/>
      <w:szCs w:val="24"/>
      <w:lang w:val="en-GB"/>
    </w:rPr>
  </w:style>
  <w:style w:type="character" w:styleId="Hyperlink">
    <w:name w:val="Hyperlink"/>
    <w:uiPriority w:val="99"/>
    <w:unhideWhenUsed w:val="1"/>
    <w:rsid w:val="009119EA"/>
    <w:rPr>
      <w:color w:val="0563c1"/>
      <w:u w:val="single"/>
    </w:rPr>
  </w:style>
  <w:style w:type="table" w:styleId="TableGrid">
    <w:name w:val="Table Grid"/>
    <w:basedOn w:val="TableNormal"/>
    <w:uiPriority w:val="39"/>
    <w:rsid w:val="009119EA"/>
    <w:rPr>
      <w:rFonts w:asciiTheme="minorHAnsi" w:cstheme="minorBidi" w:eastAsiaTheme="minorHAnsi" w:hAnsiTheme="minorHAnsi"/>
      <w:sz w:val="24"/>
      <w:szCs w:val="24"/>
      <w:lang w:eastAsia="en-US"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uiPriority w:val="1"/>
    <w:qFormat w:val="1"/>
    <w:rsid w:val="009119EA"/>
    <w:rPr>
      <w:rFonts w:ascii="Calibri" w:cs="Calibri" w:eastAsia="Calibri" w:hAnsi="Calibri"/>
      <w:sz w:val="24"/>
      <w:szCs w:val="24"/>
      <w:lang w:val="en-GB"/>
    </w:rPr>
  </w:style>
  <w:style w:type="character" w:styleId="UnresolvedMention">
    <w:name w:val="Unresolved Mention"/>
    <w:basedOn w:val="DefaultParagraphFont"/>
    <w:uiPriority w:val="99"/>
    <w:semiHidden w:val="1"/>
    <w:unhideWhenUsed w:val="1"/>
    <w:rsid w:val="004F450B"/>
    <w:rPr>
      <w:color w:val="605e5c"/>
      <w:shd w:color="auto" w:fill="e1dfdd" w:val="clear"/>
    </w:rPr>
  </w:style>
  <w:style w:type="character" w:styleId="FollowedHyperlink">
    <w:name w:val="FollowedHyperlink"/>
    <w:basedOn w:val="DefaultParagraphFont"/>
    <w:uiPriority w:val="99"/>
    <w:semiHidden w:val="1"/>
    <w:unhideWhenUsed w:val="1"/>
    <w:rsid w:val="004F450B"/>
    <w:rPr>
      <w:color w:val="800080" w:themeColor="followedHyperlink"/>
      <w:u w:val="single"/>
    </w:rPr>
  </w:style>
  <w:style w:type="paragraph" w:styleId="BalloonText">
    <w:name w:val="Balloon Text"/>
    <w:basedOn w:val="Normal"/>
    <w:link w:val="BalloonTextChar"/>
    <w:uiPriority w:val="99"/>
    <w:semiHidden w:val="1"/>
    <w:unhideWhenUsed w:val="1"/>
    <w:rsid w:val="003C7CF5"/>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3C7CF5"/>
    <w:rPr>
      <w:rFonts w:ascii="Segoe UI" w:cs="Segoe UI" w:hAnsi="Segoe UI"/>
      <w:sz w:val="18"/>
      <w:szCs w:val="18"/>
    </w:rPr>
  </w:style>
  <w:style w:type="paragraph" w:styleId="Header">
    <w:name w:val="header"/>
    <w:basedOn w:val="Normal"/>
    <w:link w:val="HeaderChar"/>
    <w:uiPriority w:val="99"/>
    <w:unhideWhenUsed w:val="1"/>
    <w:rsid w:val="00533070"/>
    <w:pPr>
      <w:tabs>
        <w:tab w:val="center" w:pos="4513"/>
        <w:tab w:val="right" w:pos="9026"/>
      </w:tabs>
    </w:pPr>
  </w:style>
  <w:style w:type="character" w:styleId="HeaderChar" w:customStyle="1">
    <w:name w:val="Header Char"/>
    <w:basedOn w:val="DefaultParagraphFont"/>
    <w:link w:val="Header"/>
    <w:uiPriority w:val="99"/>
    <w:rsid w:val="00533070"/>
  </w:style>
  <w:style w:type="paragraph" w:styleId="Footer">
    <w:name w:val="footer"/>
    <w:basedOn w:val="Normal"/>
    <w:link w:val="FooterChar"/>
    <w:uiPriority w:val="99"/>
    <w:unhideWhenUsed w:val="1"/>
    <w:rsid w:val="00533070"/>
    <w:pPr>
      <w:tabs>
        <w:tab w:val="center" w:pos="4513"/>
        <w:tab w:val="right" w:pos="9026"/>
      </w:tabs>
    </w:pPr>
  </w:style>
  <w:style w:type="character" w:styleId="FooterChar" w:customStyle="1">
    <w:name w:val="Footer Char"/>
    <w:basedOn w:val="DefaultParagraphFont"/>
    <w:link w:val="Footer"/>
    <w:uiPriority w:val="99"/>
    <w:rsid w:val="00533070"/>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kb.dataprotection.education/index.php/best-practice-library/best-practice/commitment-to-compliance" TargetMode="External"/><Relationship Id="rId10" Type="http://schemas.openxmlformats.org/officeDocument/2006/relationships/hyperlink" Target="https://dataprotection.education/student-list/users" TargetMode="External"/><Relationship Id="rId13" Type="http://schemas.openxmlformats.org/officeDocument/2006/relationships/hyperlink" Target="https://kb.dataprotection.education/news-top/news/94-siteupdates/175-record-of-processing-rop-supporting-information" TargetMode="External"/><Relationship Id="rId12" Type="http://schemas.openxmlformats.org/officeDocument/2006/relationships/hyperlink" Target="https://kb.dataprotection.education/best-practice-library/documents/drip-feeds/57-dpe-quick-reference-gui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protection.education/manager-reports?view=reports" TargetMode="External"/><Relationship Id="rId15" Type="http://schemas.openxmlformats.org/officeDocument/2006/relationships/hyperlink" Target="https://dataprotection.education/news-top/news/83-best-practice-updates/182-model-publication-scheme-amendments-improvements-and-updates" TargetMode="External"/><Relationship Id="rId14" Type="http://schemas.openxmlformats.org/officeDocument/2006/relationships/hyperlink" Target="https://kb.dataprotection.education/index.php/best-practice-library/best-practice/governors-and-data" TargetMode="External"/><Relationship Id="rId17" Type="http://schemas.openxmlformats.org/officeDocument/2006/relationships/header" Target="header1.xml"/><Relationship Id="rId16" Type="http://schemas.openxmlformats.org/officeDocument/2006/relationships/hyperlink" Target="https://kb.dataprotection.education/index.php/best-practice-library/best-practice/freedom-of-informatio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ataprotection.education/index.php/best-practice-library/best-practice/commitment-to-compliance" TargetMode="External"/><Relationship Id="rId8" Type="http://schemas.openxmlformats.org/officeDocument/2006/relationships/hyperlink" Target="https://dataprotection.education/index.php/best-practice-library/best-practice/coronaviru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mPUxXYvlkCIKvUSEFl11een9hyg==">AMUW2mWfsQt0xrSNLlyI5NhkO5arFAMUiRuctrAtv5bqQcBReQNpGZtAIHxpWDqxRkhxa/MFyBUWzByFoGhsEMgvsCwEw/Jbaz5re+KABrfkx/qwiixQdgA=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2021-01-25T18:32:00Z</dcterms:created>
  <dc:creator>Stuart Lee</dc:creator>
</cp:coreProperties>
</file>