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76BF22F6" w:rsidR="00BD3D8D" w:rsidRPr="00582051" w:rsidRDefault="00AA1D98" w:rsidP="00582051">
      <w:pPr>
        <w:pStyle w:val="Heading2"/>
        <w:rPr>
          <w:color w:val="4BACC6" w:themeColor="accent5"/>
          <w:sz w:val="32"/>
          <w:szCs w:val="32"/>
        </w:rPr>
      </w:pPr>
      <w:r>
        <w:rPr>
          <w:color w:val="4BACC6" w:themeColor="accent5"/>
          <w:sz w:val="32"/>
          <w:szCs w:val="32"/>
        </w:rPr>
        <w:t>Trust</w:t>
      </w:r>
      <w:r w:rsidR="00582051" w:rsidRPr="00582051">
        <w:rPr>
          <w:color w:val="4BACC6" w:themeColor="accent5"/>
          <w:sz w:val="32"/>
          <w:szCs w:val="32"/>
        </w:rPr>
        <w:t xml:space="preserve">: </w:t>
      </w:r>
      <w:r w:rsidR="00B13996">
        <w:rPr>
          <w:color w:val="4BACC6" w:themeColor="accent5"/>
          <w:sz w:val="32"/>
          <w:szCs w:val="32"/>
        </w:rPr>
        <w:t xml:space="preserve"> </w:t>
      </w:r>
      <w:r>
        <w:rPr>
          <w:color w:val="4BACC6" w:themeColor="accent5"/>
          <w:sz w:val="32"/>
          <w:szCs w:val="32"/>
        </w:rPr>
        <w:t>Three Saints</w:t>
      </w:r>
      <w:r w:rsidR="00B13996">
        <w:rPr>
          <w:color w:val="4BACC6" w:themeColor="accent5"/>
          <w:sz w:val="32"/>
          <w:szCs w:val="32"/>
        </w:rPr>
        <w:t xml:space="preserve">                                                           </w:t>
      </w:r>
      <w:r w:rsidR="00582051" w:rsidRPr="00582051">
        <w:rPr>
          <w:color w:val="4BACC6" w:themeColor="accent5"/>
          <w:sz w:val="32"/>
          <w:szCs w:val="32"/>
        </w:rPr>
        <w:t xml:space="preserve">Date: </w:t>
      </w:r>
      <w:r w:rsidR="00E73FE8" w:rsidRPr="00554290">
        <w:rPr>
          <w:b w:val="0"/>
          <w:bCs/>
          <w:color w:val="4BACC6" w:themeColor="accent5"/>
          <w:sz w:val="32"/>
          <w:szCs w:val="32"/>
        </w:rPr>
        <w:t>21</w:t>
      </w:r>
      <w:r w:rsidR="00582051" w:rsidRPr="00554290">
        <w:rPr>
          <w:b w:val="0"/>
          <w:bCs/>
          <w:color w:val="4BACC6" w:themeColor="accent5"/>
          <w:sz w:val="32"/>
          <w:szCs w:val="32"/>
        </w:rPr>
        <w:t>/0</w:t>
      </w:r>
      <w:r w:rsidR="00E73FE8" w:rsidRPr="00554290">
        <w:rPr>
          <w:b w:val="0"/>
          <w:bCs/>
          <w:color w:val="4BACC6" w:themeColor="accent5"/>
          <w:sz w:val="32"/>
          <w:szCs w:val="32"/>
        </w:rPr>
        <w:t>1</w:t>
      </w:r>
      <w:r w:rsidR="00582051" w:rsidRPr="00554290">
        <w:rPr>
          <w:b w:val="0"/>
          <w:bCs/>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9A7F12E"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1998C270" w:rsidR="00BD3D8D" w:rsidRPr="007113E5" w:rsidRDefault="002F209D">
      <w:pPr>
        <w:jc w:val="both"/>
        <w:rPr>
          <w:rFonts w:ascii="Calibri" w:eastAsia="Calibri" w:hAnsi="Calibri" w:cs="Calibri"/>
          <w:bCs/>
          <w:sz w:val="32"/>
          <w:szCs w:val="32"/>
        </w:rPr>
      </w:pPr>
      <w:r>
        <w:rPr>
          <w:rFonts w:ascii="Calibri" w:eastAsia="Calibri" w:hAnsi="Calibri" w:cs="Calibri"/>
          <w:b/>
          <w:color w:val="0591B4"/>
          <w:sz w:val="32"/>
          <w:szCs w:val="32"/>
        </w:rPr>
        <w:t>Trust</w:t>
      </w:r>
      <w:r w:rsidR="00582051">
        <w:rPr>
          <w:rFonts w:ascii="Calibri" w:eastAsia="Calibri" w:hAnsi="Calibri" w:cs="Calibri"/>
          <w:b/>
          <w:color w:val="0591B4"/>
          <w:sz w:val="32"/>
          <w:szCs w:val="32"/>
        </w:rPr>
        <w:t xml:space="preserve"> member:   </w:t>
      </w:r>
      <w:r w:rsidR="00E7415B" w:rsidRPr="007113E5">
        <w:rPr>
          <w:rFonts w:ascii="Calibri" w:eastAsia="Calibri" w:hAnsi="Calibri" w:cs="Calibri"/>
          <w:bCs/>
          <w:color w:val="0591B4"/>
          <w:sz w:val="32"/>
          <w:szCs w:val="32"/>
        </w:rPr>
        <w:t>Kirsty Tenn</w:t>
      </w:r>
      <w:r w:rsidR="00B0183A" w:rsidRPr="007113E5">
        <w:rPr>
          <w:rFonts w:ascii="Calibri" w:eastAsia="Calibri" w:hAnsi="Calibri" w:cs="Calibri"/>
          <w:bCs/>
          <w:color w:val="0591B4"/>
          <w:sz w:val="32"/>
          <w:szCs w:val="32"/>
        </w:rPr>
        <w:t xml:space="preserve">yson and Kim </w:t>
      </w:r>
      <w:proofErr w:type="spellStart"/>
      <w:r w:rsidR="00B0183A" w:rsidRPr="007113E5">
        <w:rPr>
          <w:rFonts w:ascii="Calibri" w:eastAsia="Calibri" w:hAnsi="Calibri" w:cs="Calibri"/>
          <w:bCs/>
          <w:color w:val="0591B4"/>
          <w:sz w:val="32"/>
          <w:szCs w:val="32"/>
        </w:rPr>
        <w:t>Sawe</w:t>
      </w:r>
      <w:proofErr w:type="spellEnd"/>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4E4664C3"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7D9464CD" w14:textId="77777777" w:rsidR="00BD3D8D" w:rsidRDefault="00BD3D8D">
      <w:pPr>
        <w:jc w:val="both"/>
        <w:rPr>
          <w:rFonts w:ascii="Calibri" w:eastAsia="Calibri" w:hAnsi="Calibri" w:cs="Calibri"/>
          <w:b/>
          <w:color w:val="0591B4"/>
          <w:sz w:val="32"/>
          <w:szCs w:val="32"/>
        </w:rPr>
      </w:pPr>
    </w:p>
    <w:p w14:paraId="610ABF38" w14:textId="7A1B4E6F" w:rsidR="00B0183A" w:rsidRPr="00B0183A" w:rsidRDefault="00B0183A">
      <w:pPr>
        <w:numPr>
          <w:ilvl w:val="0"/>
          <w:numId w:val="2"/>
        </w:numPr>
        <w:shd w:val="clear" w:color="auto" w:fill="FFFFFF"/>
        <w:rPr>
          <w:sz w:val="22"/>
          <w:szCs w:val="22"/>
        </w:rPr>
      </w:pPr>
      <w:r>
        <w:rPr>
          <w:sz w:val="22"/>
          <w:szCs w:val="22"/>
        </w:rPr>
        <w:t>Introduction</w:t>
      </w:r>
      <w:r w:rsidR="00E72C1E">
        <w:rPr>
          <w:sz w:val="22"/>
          <w:szCs w:val="22"/>
        </w:rPr>
        <w:t>s</w:t>
      </w:r>
      <w:r w:rsidR="007F2DC5">
        <w:rPr>
          <w:sz w:val="22"/>
          <w:szCs w:val="22"/>
        </w:rPr>
        <w:t xml:space="preserve"> (SL completed </w:t>
      </w:r>
      <w:r w:rsidR="00EE0FCD">
        <w:rPr>
          <w:sz w:val="22"/>
          <w:szCs w:val="22"/>
        </w:rPr>
        <w:t xml:space="preserve">the consultation in place </w:t>
      </w:r>
      <w:r w:rsidR="007F2DC5">
        <w:rPr>
          <w:sz w:val="22"/>
          <w:szCs w:val="22"/>
        </w:rPr>
        <w:t xml:space="preserve">of </w:t>
      </w:r>
      <w:proofErr w:type="spellStart"/>
      <w:r w:rsidR="007F2DC5">
        <w:rPr>
          <w:sz w:val="22"/>
          <w:szCs w:val="22"/>
        </w:rPr>
        <w:t>LM</w:t>
      </w:r>
      <w:proofErr w:type="spellEnd"/>
      <w:r w:rsidR="007F2DC5">
        <w:rPr>
          <w:sz w:val="22"/>
          <w:szCs w:val="22"/>
        </w:rPr>
        <w:t>)</w:t>
      </w:r>
    </w:p>
    <w:p w14:paraId="40EC161E" w14:textId="13E26014" w:rsidR="00BD3D8D"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w:t>
      </w:r>
      <w:r w:rsidR="007113E5">
        <w:rPr>
          <w:rFonts w:ascii="Calibri" w:eastAsia="Calibri" w:hAnsi="Calibri" w:cs="Calibri"/>
          <w:sz w:val="24"/>
          <w:szCs w:val="24"/>
        </w:rPr>
        <w:t>, news section</w:t>
      </w:r>
      <w:r>
        <w:rPr>
          <w:rFonts w:ascii="Calibri" w:eastAsia="Calibri" w:hAnsi="Calibri" w:cs="Calibri"/>
          <w:sz w:val="24"/>
          <w:szCs w:val="24"/>
        </w:rPr>
        <w:t xml:space="preserve"> and updates to existing policies/documentation</w:t>
      </w:r>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i.e.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46BCFE6D" w:rsidR="00BD3D8D" w:rsidRDefault="00582051">
      <w:pPr>
        <w:numPr>
          <w:ilvl w:val="0"/>
          <w:numId w:val="2"/>
        </w:numPr>
        <w:shd w:val="clear" w:color="auto" w:fill="FFFFFF"/>
        <w:rPr>
          <w:sz w:val="22"/>
          <w:szCs w:val="22"/>
        </w:rPr>
      </w:pPr>
      <w:r>
        <w:rPr>
          <w:rFonts w:ascii="Calibri" w:eastAsia="Calibri" w:hAnsi="Calibri" w:cs="Calibri"/>
          <w:sz w:val="24"/>
          <w:szCs w:val="24"/>
        </w:rPr>
        <w:t>Internal audit</w:t>
      </w:r>
      <w:r w:rsidR="008A7189">
        <w:rPr>
          <w:rFonts w:ascii="Calibri" w:eastAsia="Calibri" w:hAnsi="Calibri" w:cs="Calibri"/>
          <w:sz w:val="24"/>
          <w:szCs w:val="24"/>
        </w:rPr>
        <w:t xml:space="preserve"> walk</w:t>
      </w:r>
      <w:r>
        <w:rPr>
          <w:rFonts w:ascii="Calibri" w:eastAsia="Calibri" w:hAnsi="Calibri" w:cs="Calibri"/>
          <w:sz w:val="24"/>
          <w:szCs w:val="24"/>
        </w:rPr>
        <w:t xml:space="preserve"> templates</w:t>
      </w:r>
    </w:p>
    <w:p w14:paraId="04BA93A3" w14:textId="62CC0F5B" w:rsidR="00BD3D8D" w:rsidRPr="003266D2" w:rsidRDefault="00582051">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49760720" w14:textId="780F9622" w:rsidR="003266D2" w:rsidRDefault="003266D2">
      <w:pPr>
        <w:numPr>
          <w:ilvl w:val="0"/>
          <w:numId w:val="2"/>
        </w:numPr>
        <w:shd w:val="clear" w:color="auto" w:fill="FFFFFF"/>
        <w:rPr>
          <w:sz w:val="22"/>
          <w:szCs w:val="22"/>
        </w:rPr>
      </w:pPr>
      <w:r>
        <w:rPr>
          <w:rFonts w:ascii="Calibri" w:eastAsia="Calibri" w:hAnsi="Calibri" w:cs="Calibri"/>
          <w:sz w:val="24"/>
          <w:szCs w:val="24"/>
        </w:rPr>
        <w:t>Compliance best practice area and checklists</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2BFF43C3" w:rsidR="00BD3D8D" w:rsidRDefault="00B82FAD">
      <w:pPr>
        <w:jc w:val="both"/>
        <w:rPr>
          <w:rFonts w:ascii="Calibri" w:eastAsia="Calibri" w:hAnsi="Calibri" w:cs="Calibri"/>
          <w:b/>
          <w:color w:val="0591B4"/>
          <w:sz w:val="32"/>
          <w:szCs w:val="32"/>
        </w:rPr>
      </w:pPr>
      <w:r>
        <w:rPr>
          <w:rFonts w:ascii="Calibri" w:eastAsia="Calibri" w:hAnsi="Calibri" w:cs="Calibri"/>
          <w:b/>
          <w:color w:val="0591B4"/>
          <w:sz w:val="32"/>
          <w:szCs w:val="32"/>
        </w:rPr>
        <w:t>Follow up a</w:t>
      </w:r>
      <w:r w:rsidR="00C71671">
        <w:rPr>
          <w:rFonts w:ascii="Calibri" w:eastAsia="Calibri" w:hAnsi="Calibri" w:cs="Calibri"/>
          <w:b/>
          <w:color w:val="0591B4"/>
          <w:sz w:val="32"/>
          <w:szCs w:val="32"/>
        </w:rPr>
        <w:t>ctions and discussions</w:t>
      </w:r>
      <w:r w:rsidR="00582051">
        <w:rPr>
          <w:rFonts w:ascii="Calibri" w:eastAsia="Calibri" w:hAnsi="Calibri" w:cs="Calibri"/>
          <w:b/>
          <w:color w:val="0591B4"/>
          <w:sz w:val="32"/>
          <w:szCs w:val="32"/>
        </w:rPr>
        <w:t xml:space="preserve"> from the consultation are detailed below:</w:t>
      </w:r>
    </w:p>
    <w:p w14:paraId="6D5FD4FE" w14:textId="63A082C9" w:rsidR="0046506C" w:rsidRPr="00917549" w:rsidRDefault="0046506C" w:rsidP="0046506C">
      <w:pPr>
        <w:numPr>
          <w:ilvl w:val="0"/>
          <w:numId w:val="1"/>
        </w:numPr>
        <w:jc w:val="both"/>
        <w:rPr>
          <w:rFonts w:ascii="Calibri" w:eastAsia="Calibri" w:hAnsi="Calibri" w:cs="Calibri"/>
          <w:b/>
          <w:sz w:val="24"/>
          <w:szCs w:val="24"/>
        </w:rPr>
      </w:pPr>
      <w:r w:rsidRPr="00917549">
        <w:rPr>
          <w:rFonts w:ascii="Calibri" w:eastAsia="Calibri" w:hAnsi="Calibri" w:cs="Calibri"/>
          <w:b/>
          <w:sz w:val="24"/>
          <w:szCs w:val="24"/>
        </w:rPr>
        <w:t xml:space="preserve">Update the GDPR Policy and Privacy Notices </w:t>
      </w:r>
      <w:r w:rsidRPr="00917549">
        <w:rPr>
          <w:rFonts w:ascii="Calibri" w:eastAsia="Calibri" w:hAnsi="Calibri" w:cs="Calibri"/>
          <w:bCs/>
          <w:sz w:val="24"/>
          <w:szCs w:val="24"/>
        </w:rPr>
        <w:t xml:space="preserve">to the latest DPE version(s) or amend existing to include COVID-19 related information. Ideally you will now update your documentation to the latest </w:t>
      </w:r>
      <w:r w:rsidR="00E835CF" w:rsidRPr="00917549">
        <w:rPr>
          <w:rFonts w:ascii="Calibri" w:eastAsia="Calibri" w:hAnsi="Calibri" w:cs="Calibri"/>
          <w:bCs/>
          <w:sz w:val="24"/>
          <w:szCs w:val="24"/>
        </w:rPr>
        <w:t>revision</w:t>
      </w:r>
      <w:r w:rsidRPr="00917549">
        <w:rPr>
          <w:rFonts w:ascii="Calibri" w:eastAsia="Calibri" w:hAnsi="Calibri" w:cs="Calibri"/>
          <w:bCs/>
          <w:sz w:val="24"/>
          <w:szCs w:val="24"/>
        </w:rPr>
        <w:t xml:space="preserve"> as there ha</w:t>
      </w:r>
      <w:r w:rsidR="00110049" w:rsidRPr="00917549">
        <w:rPr>
          <w:rFonts w:ascii="Calibri" w:eastAsia="Calibri" w:hAnsi="Calibri" w:cs="Calibri"/>
          <w:bCs/>
          <w:sz w:val="24"/>
          <w:szCs w:val="24"/>
        </w:rPr>
        <w:t>ve</w:t>
      </w:r>
      <w:r w:rsidRPr="00917549">
        <w:rPr>
          <w:rFonts w:ascii="Calibri" w:eastAsia="Calibri" w:hAnsi="Calibri" w:cs="Calibri"/>
          <w:bCs/>
          <w:sz w:val="24"/>
          <w:szCs w:val="24"/>
        </w:rPr>
        <w:t xml:space="preserve"> been several updates. There are now separate Privacy Notices for: Workforce, General and Students and there is now a child friendly </w:t>
      </w:r>
      <w:r w:rsidR="00527778" w:rsidRPr="00917549">
        <w:rPr>
          <w:rFonts w:ascii="Calibri" w:eastAsia="Calibri" w:hAnsi="Calibri" w:cs="Calibri"/>
          <w:bCs/>
          <w:sz w:val="24"/>
          <w:szCs w:val="24"/>
        </w:rPr>
        <w:t>notice</w:t>
      </w:r>
      <w:r w:rsidRPr="00917549">
        <w:rPr>
          <w:rFonts w:ascii="Calibri" w:eastAsia="Calibri" w:hAnsi="Calibri" w:cs="Calibri"/>
          <w:bCs/>
          <w:sz w:val="24"/>
          <w:szCs w:val="24"/>
        </w:rPr>
        <w:t xml:space="preserve"> that the </w:t>
      </w:r>
      <w:r w:rsidR="00753971" w:rsidRPr="00917549">
        <w:rPr>
          <w:rFonts w:ascii="Calibri" w:eastAsia="Calibri" w:hAnsi="Calibri" w:cs="Calibri"/>
          <w:bCs/>
          <w:sz w:val="24"/>
          <w:szCs w:val="24"/>
        </w:rPr>
        <w:t>Trust</w:t>
      </w:r>
      <w:r w:rsidRPr="00917549">
        <w:rPr>
          <w:rFonts w:ascii="Calibri" w:eastAsia="Calibri" w:hAnsi="Calibri" w:cs="Calibri"/>
          <w:bCs/>
          <w:sz w:val="24"/>
          <w:szCs w:val="24"/>
        </w:rPr>
        <w:t xml:space="preserve"> can use (section 1 below)</w:t>
      </w:r>
    </w:p>
    <w:p w14:paraId="3BC1C605" w14:textId="28764D62" w:rsidR="00F244AB" w:rsidRPr="00917549" w:rsidRDefault="00F244AB" w:rsidP="00753971">
      <w:pPr>
        <w:ind w:left="720"/>
        <w:jc w:val="both"/>
        <w:rPr>
          <w:rFonts w:ascii="Calibri" w:eastAsia="Calibri" w:hAnsi="Calibri" w:cs="Calibri"/>
          <w:b/>
          <w:sz w:val="24"/>
          <w:szCs w:val="24"/>
          <w:u w:val="single"/>
        </w:rPr>
      </w:pPr>
      <w:r w:rsidRPr="00917549">
        <w:rPr>
          <w:rFonts w:ascii="Calibri" w:eastAsia="Calibri" w:hAnsi="Calibri" w:cs="Calibri"/>
          <w:bCs/>
          <w:sz w:val="24"/>
          <w:szCs w:val="24"/>
          <w:u w:val="single"/>
        </w:rPr>
        <w:t xml:space="preserve">Policy documentation still included Ton </w:t>
      </w:r>
      <w:proofErr w:type="spellStart"/>
      <w:r w:rsidRPr="00917549">
        <w:rPr>
          <w:rFonts w:ascii="Calibri" w:eastAsia="Calibri" w:hAnsi="Calibri" w:cs="Calibri"/>
          <w:bCs/>
          <w:sz w:val="24"/>
          <w:szCs w:val="24"/>
          <w:u w:val="single"/>
        </w:rPr>
        <w:t>Kap</w:t>
      </w:r>
      <w:r w:rsidR="00E77AD1" w:rsidRPr="00917549">
        <w:rPr>
          <w:rFonts w:ascii="Calibri" w:eastAsia="Calibri" w:hAnsi="Calibri" w:cs="Calibri"/>
          <w:bCs/>
          <w:sz w:val="24"/>
          <w:szCs w:val="24"/>
          <w:u w:val="single"/>
        </w:rPr>
        <w:t>tjin</w:t>
      </w:r>
      <w:proofErr w:type="spellEnd"/>
      <w:r w:rsidR="00E77AD1" w:rsidRPr="00917549">
        <w:rPr>
          <w:rFonts w:ascii="Calibri" w:eastAsia="Calibri" w:hAnsi="Calibri" w:cs="Calibri"/>
          <w:bCs/>
          <w:sz w:val="24"/>
          <w:szCs w:val="24"/>
          <w:u w:val="single"/>
        </w:rPr>
        <w:t xml:space="preserve"> as the named </w:t>
      </w:r>
      <w:proofErr w:type="spellStart"/>
      <w:r w:rsidR="00E77AD1" w:rsidRPr="00917549">
        <w:rPr>
          <w:rFonts w:ascii="Calibri" w:eastAsia="Calibri" w:hAnsi="Calibri" w:cs="Calibri"/>
          <w:bCs/>
          <w:sz w:val="24"/>
          <w:szCs w:val="24"/>
          <w:u w:val="single"/>
        </w:rPr>
        <w:t>DPO</w:t>
      </w:r>
      <w:proofErr w:type="spellEnd"/>
      <w:r w:rsidR="00E77AD1" w:rsidRPr="00917549">
        <w:rPr>
          <w:rFonts w:ascii="Calibri" w:eastAsia="Calibri" w:hAnsi="Calibri" w:cs="Calibri"/>
          <w:bCs/>
          <w:sz w:val="24"/>
          <w:szCs w:val="24"/>
          <w:u w:val="single"/>
        </w:rPr>
        <w:t xml:space="preserve"> and not DPE</w:t>
      </w:r>
      <w:r w:rsidR="00917549">
        <w:rPr>
          <w:rFonts w:ascii="Calibri" w:eastAsia="Calibri" w:hAnsi="Calibri" w:cs="Calibri"/>
          <w:bCs/>
          <w:sz w:val="24"/>
          <w:szCs w:val="24"/>
          <w:u w:val="single"/>
        </w:rPr>
        <w:t xml:space="preserve"> so will also need changing</w:t>
      </w:r>
      <w:r w:rsidR="00E77AD1" w:rsidRPr="00917549">
        <w:rPr>
          <w:rFonts w:ascii="Calibri" w:eastAsia="Calibri" w:hAnsi="Calibri" w:cs="Calibri"/>
          <w:bCs/>
          <w:sz w:val="24"/>
          <w:szCs w:val="24"/>
          <w:u w:val="single"/>
        </w:rPr>
        <w:t xml:space="preserve">. </w:t>
      </w:r>
    </w:p>
    <w:p w14:paraId="59A1C6FF" w14:textId="77777777" w:rsidR="00BD3D8D" w:rsidRPr="00917549" w:rsidRDefault="00582051">
      <w:pPr>
        <w:numPr>
          <w:ilvl w:val="0"/>
          <w:numId w:val="1"/>
        </w:numPr>
        <w:jc w:val="both"/>
        <w:rPr>
          <w:rFonts w:ascii="Calibri" w:eastAsia="Calibri" w:hAnsi="Calibri" w:cs="Calibri"/>
          <w:b/>
          <w:sz w:val="24"/>
          <w:szCs w:val="24"/>
        </w:rPr>
      </w:pPr>
      <w:r w:rsidRPr="00917549">
        <w:rPr>
          <w:rFonts w:ascii="Calibri" w:eastAsia="Calibri" w:hAnsi="Calibri" w:cs="Calibri"/>
          <w:b/>
          <w:sz w:val="24"/>
          <w:szCs w:val="24"/>
        </w:rPr>
        <w:t>Training:</w:t>
      </w:r>
    </w:p>
    <w:p w14:paraId="2E5C0FC9" w14:textId="30E28230" w:rsidR="00BD3D8D" w:rsidRPr="00917549" w:rsidRDefault="00A75BF8">
      <w:pPr>
        <w:numPr>
          <w:ilvl w:val="0"/>
          <w:numId w:val="3"/>
        </w:numPr>
        <w:jc w:val="both"/>
        <w:rPr>
          <w:rFonts w:ascii="Calibri" w:eastAsia="Calibri" w:hAnsi="Calibri" w:cs="Calibri"/>
          <w:bCs/>
          <w:sz w:val="24"/>
          <w:szCs w:val="24"/>
        </w:rPr>
      </w:pPr>
      <w:r w:rsidRPr="00917549">
        <w:rPr>
          <w:rFonts w:ascii="Calibri" w:eastAsia="Calibri" w:hAnsi="Calibri" w:cs="Calibri"/>
          <w:bCs/>
          <w:sz w:val="24"/>
          <w:szCs w:val="24"/>
        </w:rPr>
        <w:t xml:space="preserve">Review </w:t>
      </w:r>
      <w:r w:rsidR="00C06FDD" w:rsidRPr="00917549">
        <w:rPr>
          <w:rFonts w:ascii="Calibri" w:eastAsia="Calibri" w:hAnsi="Calibri" w:cs="Calibri"/>
          <w:bCs/>
          <w:sz w:val="24"/>
          <w:szCs w:val="24"/>
        </w:rPr>
        <w:t>training completed</w:t>
      </w:r>
      <w:r w:rsidR="007D1069" w:rsidRPr="00917549">
        <w:rPr>
          <w:rFonts w:ascii="Calibri" w:eastAsia="Calibri" w:hAnsi="Calibri" w:cs="Calibri"/>
          <w:bCs/>
          <w:sz w:val="24"/>
          <w:szCs w:val="24"/>
        </w:rPr>
        <w:t xml:space="preserve"> (most staff completed the initial training)</w:t>
      </w:r>
      <w:r w:rsidR="0048184D" w:rsidRPr="00917549">
        <w:rPr>
          <w:rFonts w:ascii="Calibri" w:eastAsia="Calibri" w:hAnsi="Calibri" w:cs="Calibri"/>
          <w:bCs/>
          <w:sz w:val="24"/>
          <w:szCs w:val="24"/>
        </w:rPr>
        <w:t xml:space="preserve"> and follow up with staff yet to complete</w:t>
      </w:r>
      <w:r w:rsidR="00A77E66" w:rsidRPr="00917549">
        <w:rPr>
          <w:rFonts w:ascii="Calibri" w:eastAsia="Calibri" w:hAnsi="Calibri" w:cs="Calibri"/>
          <w:bCs/>
          <w:sz w:val="24"/>
          <w:szCs w:val="24"/>
        </w:rPr>
        <w:t xml:space="preserve"> GDPR</w:t>
      </w:r>
      <w:r w:rsidR="00EE0FCD" w:rsidRPr="00917549">
        <w:rPr>
          <w:rFonts w:ascii="Calibri" w:eastAsia="Calibri" w:hAnsi="Calibri" w:cs="Calibri"/>
          <w:bCs/>
          <w:sz w:val="24"/>
          <w:szCs w:val="24"/>
        </w:rPr>
        <w:t xml:space="preserve"> training </w:t>
      </w:r>
    </w:p>
    <w:p w14:paraId="677EF967" w14:textId="2B329C36" w:rsidR="00BD3D8D" w:rsidRPr="00917549" w:rsidRDefault="0048184D">
      <w:pPr>
        <w:numPr>
          <w:ilvl w:val="0"/>
          <w:numId w:val="3"/>
        </w:numPr>
        <w:jc w:val="both"/>
        <w:rPr>
          <w:rFonts w:ascii="Calibri" w:eastAsia="Calibri" w:hAnsi="Calibri" w:cs="Calibri"/>
          <w:bCs/>
          <w:sz w:val="24"/>
          <w:szCs w:val="24"/>
        </w:rPr>
      </w:pPr>
      <w:r w:rsidRPr="00917549">
        <w:rPr>
          <w:rFonts w:ascii="Calibri" w:eastAsia="Calibri" w:hAnsi="Calibri" w:cs="Calibri"/>
          <w:bCs/>
          <w:sz w:val="24"/>
          <w:szCs w:val="24"/>
        </w:rPr>
        <w:t>I</w:t>
      </w:r>
      <w:r w:rsidR="00582051" w:rsidRPr="00917549">
        <w:rPr>
          <w:rFonts w:ascii="Calibri" w:eastAsia="Calibri" w:hAnsi="Calibri" w:cs="Calibri"/>
          <w:bCs/>
          <w:sz w:val="24"/>
          <w:szCs w:val="24"/>
        </w:rPr>
        <w:t xml:space="preserve">dentify additional training modules that can </w:t>
      </w:r>
      <w:r w:rsidR="007D1069" w:rsidRPr="00917549">
        <w:rPr>
          <w:rFonts w:ascii="Calibri" w:eastAsia="Calibri" w:hAnsi="Calibri" w:cs="Calibri"/>
          <w:bCs/>
          <w:sz w:val="24"/>
          <w:szCs w:val="24"/>
        </w:rPr>
        <w:t xml:space="preserve">now </w:t>
      </w:r>
      <w:r w:rsidR="00582051" w:rsidRPr="00917549">
        <w:rPr>
          <w:rFonts w:ascii="Calibri" w:eastAsia="Calibri" w:hAnsi="Calibri" w:cs="Calibri"/>
          <w:bCs/>
          <w:sz w:val="24"/>
          <w:szCs w:val="24"/>
        </w:rPr>
        <w:t xml:space="preserve">be completed; </w:t>
      </w:r>
      <w:r w:rsidR="007D1069" w:rsidRPr="00917549">
        <w:rPr>
          <w:rFonts w:ascii="Calibri" w:eastAsia="Calibri" w:hAnsi="Calibri" w:cs="Calibri"/>
          <w:bCs/>
          <w:sz w:val="24"/>
          <w:szCs w:val="24"/>
        </w:rPr>
        <w:t xml:space="preserve">GDPR refresher; </w:t>
      </w:r>
      <w:r w:rsidR="00582051" w:rsidRPr="00917549">
        <w:rPr>
          <w:rFonts w:ascii="Calibri" w:eastAsia="Calibri" w:hAnsi="Calibri" w:cs="Calibri"/>
          <w:bCs/>
          <w:sz w:val="24"/>
          <w:szCs w:val="24"/>
        </w:rPr>
        <w:t xml:space="preserve">work away from school and </w:t>
      </w:r>
      <w:r w:rsidR="00A77E66" w:rsidRPr="00917549">
        <w:rPr>
          <w:rFonts w:ascii="Calibri" w:eastAsia="Calibri" w:hAnsi="Calibri" w:cs="Calibri"/>
          <w:bCs/>
          <w:sz w:val="24"/>
          <w:szCs w:val="24"/>
        </w:rPr>
        <w:t>d</w:t>
      </w:r>
      <w:r w:rsidR="00582051" w:rsidRPr="00917549">
        <w:rPr>
          <w:rFonts w:ascii="Calibri" w:eastAsia="Calibri" w:hAnsi="Calibri" w:cs="Calibri"/>
          <w:bCs/>
          <w:sz w:val="24"/>
          <w:szCs w:val="24"/>
        </w:rPr>
        <w:t xml:space="preserve">ata </w:t>
      </w:r>
      <w:r w:rsidR="00A77E66" w:rsidRPr="00917549">
        <w:rPr>
          <w:rFonts w:ascii="Calibri" w:eastAsia="Calibri" w:hAnsi="Calibri" w:cs="Calibri"/>
          <w:bCs/>
          <w:sz w:val="24"/>
          <w:szCs w:val="24"/>
        </w:rPr>
        <w:t>b</w:t>
      </w:r>
      <w:r w:rsidR="00582051" w:rsidRPr="00917549">
        <w:rPr>
          <w:rFonts w:ascii="Calibri" w:eastAsia="Calibri" w:hAnsi="Calibri" w:cs="Calibri"/>
          <w:bCs/>
          <w:sz w:val="24"/>
          <w:szCs w:val="24"/>
        </w:rPr>
        <w:t xml:space="preserve">reaches </w:t>
      </w:r>
      <w:proofErr w:type="spellStart"/>
      <w:r w:rsidR="00582051" w:rsidRPr="00917549">
        <w:rPr>
          <w:rFonts w:ascii="Calibri" w:eastAsia="Calibri" w:hAnsi="Calibri" w:cs="Calibri"/>
          <w:bCs/>
          <w:sz w:val="24"/>
          <w:szCs w:val="24"/>
        </w:rPr>
        <w:t>etc</w:t>
      </w:r>
      <w:proofErr w:type="spellEnd"/>
    </w:p>
    <w:p w14:paraId="0D32E2D3" w14:textId="7EFEA9D3" w:rsidR="00BD3D8D" w:rsidRPr="00917549" w:rsidRDefault="00582051">
      <w:pPr>
        <w:numPr>
          <w:ilvl w:val="0"/>
          <w:numId w:val="1"/>
        </w:numPr>
        <w:jc w:val="both"/>
        <w:rPr>
          <w:rFonts w:ascii="Calibri" w:eastAsia="Calibri" w:hAnsi="Calibri" w:cs="Calibri"/>
          <w:bCs/>
          <w:sz w:val="24"/>
          <w:szCs w:val="24"/>
        </w:rPr>
      </w:pPr>
      <w:r w:rsidRPr="00917549">
        <w:rPr>
          <w:rFonts w:ascii="Calibri" w:eastAsia="Calibri" w:hAnsi="Calibri" w:cs="Calibri"/>
          <w:b/>
          <w:sz w:val="24"/>
          <w:szCs w:val="24"/>
        </w:rPr>
        <w:t xml:space="preserve">Publication scheme: </w:t>
      </w:r>
      <w:r w:rsidR="00E72C1E" w:rsidRPr="00917549">
        <w:rPr>
          <w:rFonts w:ascii="Calibri" w:eastAsia="Calibri" w:hAnsi="Calibri" w:cs="Calibri"/>
          <w:bCs/>
          <w:sz w:val="24"/>
          <w:szCs w:val="24"/>
        </w:rPr>
        <w:t>Directed the Trust to</w:t>
      </w:r>
      <w:r w:rsidR="00B01AF1" w:rsidRPr="00917549">
        <w:rPr>
          <w:rFonts w:ascii="Calibri" w:eastAsia="Calibri" w:hAnsi="Calibri" w:cs="Calibri"/>
          <w:bCs/>
          <w:sz w:val="24"/>
          <w:szCs w:val="24"/>
        </w:rPr>
        <w:t xml:space="preserve"> </w:t>
      </w:r>
      <w:proofErr w:type="spellStart"/>
      <w:r w:rsidR="00B01AF1" w:rsidRPr="00917549">
        <w:rPr>
          <w:rFonts w:ascii="Calibri" w:eastAsia="Calibri" w:hAnsi="Calibri" w:cs="Calibri"/>
          <w:bCs/>
          <w:sz w:val="24"/>
          <w:szCs w:val="24"/>
        </w:rPr>
        <w:t>DPEs</w:t>
      </w:r>
      <w:proofErr w:type="spellEnd"/>
      <w:r w:rsidR="00B01AF1" w:rsidRPr="00917549">
        <w:rPr>
          <w:rFonts w:ascii="Calibri" w:eastAsia="Calibri" w:hAnsi="Calibri" w:cs="Calibri"/>
          <w:bCs/>
          <w:sz w:val="24"/>
          <w:szCs w:val="24"/>
        </w:rPr>
        <w:t xml:space="preserve"> model publication scheme</w:t>
      </w:r>
      <w:r w:rsidR="00CA0044" w:rsidRPr="00917549">
        <w:rPr>
          <w:rFonts w:ascii="Calibri" w:eastAsia="Calibri" w:hAnsi="Calibri" w:cs="Calibri"/>
          <w:bCs/>
          <w:sz w:val="24"/>
          <w:szCs w:val="24"/>
        </w:rPr>
        <w:t>s</w:t>
      </w:r>
      <w:r w:rsidR="003B2065" w:rsidRPr="00917549">
        <w:rPr>
          <w:rFonts w:ascii="Calibri" w:eastAsia="Calibri" w:hAnsi="Calibri" w:cs="Calibri"/>
          <w:bCs/>
          <w:sz w:val="24"/>
          <w:szCs w:val="24"/>
        </w:rPr>
        <w:t xml:space="preserve"> that the Trust can check against</w:t>
      </w:r>
      <w:r w:rsidR="00B01AF1" w:rsidRPr="00917549">
        <w:rPr>
          <w:rFonts w:ascii="Calibri" w:eastAsia="Calibri" w:hAnsi="Calibri" w:cs="Calibri"/>
          <w:bCs/>
          <w:sz w:val="24"/>
          <w:szCs w:val="24"/>
        </w:rPr>
        <w:t xml:space="preserve"> </w:t>
      </w:r>
    </w:p>
    <w:p w14:paraId="74347C89" w14:textId="1DC292C2" w:rsidR="00BD3D8D" w:rsidRPr="00917549" w:rsidRDefault="00582051">
      <w:pPr>
        <w:numPr>
          <w:ilvl w:val="0"/>
          <w:numId w:val="1"/>
        </w:numPr>
        <w:jc w:val="both"/>
        <w:rPr>
          <w:rFonts w:ascii="Calibri" w:eastAsia="Calibri" w:hAnsi="Calibri" w:cs="Calibri"/>
          <w:b/>
          <w:sz w:val="24"/>
          <w:szCs w:val="24"/>
        </w:rPr>
      </w:pPr>
      <w:r w:rsidRPr="00917549">
        <w:rPr>
          <w:rFonts w:ascii="Calibri" w:eastAsia="Calibri" w:hAnsi="Calibri" w:cs="Calibri"/>
          <w:b/>
          <w:sz w:val="24"/>
          <w:szCs w:val="24"/>
        </w:rPr>
        <w:t>Internal audit walks</w:t>
      </w:r>
      <w:r w:rsidR="00037C51" w:rsidRPr="00917549">
        <w:rPr>
          <w:rFonts w:ascii="Calibri" w:eastAsia="Calibri" w:hAnsi="Calibri" w:cs="Calibri"/>
          <w:b/>
          <w:sz w:val="24"/>
          <w:szCs w:val="24"/>
        </w:rPr>
        <w:t xml:space="preserve">: </w:t>
      </w:r>
      <w:r w:rsidR="00125594" w:rsidRPr="00917549">
        <w:rPr>
          <w:rFonts w:ascii="Calibri" w:eastAsia="Calibri" w:hAnsi="Calibri" w:cs="Calibri"/>
          <w:bCs/>
          <w:sz w:val="24"/>
          <w:szCs w:val="24"/>
        </w:rPr>
        <w:t>D</w:t>
      </w:r>
      <w:r w:rsidR="00037C51" w:rsidRPr="00917549">
        <w:rPr>
          <w:rFonts w:ascii="Calibri" w:eastAsia="Calibri" w:hAnsi="Calibri" w:cs="Calibri"/>
          <w:bCs/>
          <w:sz w:val="24"/>
          <w:szCs w:val="24"/>
        </w:rPr>
        <w:t>emonstrated the online walk during the consultation</w:t>
      </w:r>
    </w:p>
    <w:p w14:paraId="0D2B9C86" w14:textId="4882E40E" w:rsidR="00BD3D8D" w:rsidRPr="00917549" w:rsidRDefault="00582051" w:rsidP="005707F1">
      <w:pPr>
        <w:numPr>
          <w:ilvl w:val="0"/>
          <w:numId w:val="1"/>
        </w:numPr>
        <w:jc w:val="both"/>
        <w:rPr>
          <w:rFonts w:ascii="Calibri" w:eastAsia="Calibri" w:hAnsi="Calibri" w:cs="Calibri"/>
          <w:bCs/>
          <w:sz w:val="24"/>
          <w:szCs w:val="24"/>
        </w:rPr>
      </w:pPr>
      <w:r w:rsidRPr="00917549">
        <w:rPr>
          <w:rFonts w:ascii="Calibri" w:eastAsia="Calibri" w:hAnsi="Calibri" w:cs="Calibri"/>
          <w:b/>
          <w:sz w:val="24"/>
          <w:szCs w:val="24"/>
        </w:rPr>
        <w:t>Record of Processing (</w:t>
      </w:r>
      <w:proofErr w:type="spellStart"/>
      <w:r w:rsidRPr="00917549">
        <w:rPr>
          <w:rFonts w:ascii="Calibri" w:eastAsia="Calibri" w:hAnsi="Calibri" w:cs="Calibri"/>
          <w:b/>
          <w:sz w:val="24"/>
          <w:szCs w:val="24"/>
        </w:rPr>
        <w:t>RoP</w:t>
      </w:r>
      <w:proofErr w:type="spellEnd"/>
      <w:r w:rsidRPr="00917549">
        <w:rPr>
          <w:rFonts w:ascii="Calibri" w:eastAsia="Calibri" w:hAnsi="Calibri" w:cs="Calibri"/>
          <w:b/>
          <w:sz w:val="24"/>
          <w:szCs w:val="24"/>
        </w:rPr>
        <w:t xml:space="preserve">): </w:t>
      </w:r>
      <w:r w:rsidR="00EB1CF7" w:rsidRPr="00917549">
        <w:rPr>
          <w:rFonts w:ascii="Calibri" w:eastAsia="Calibri" w:hAnsi="Calibri" w:cs="Calibri"/>
          <w:bCs/>
          <w:sz w:val="24"/>
          <w:szCs w:val="24"/>
        </w:rPr>
        <w:t xml:space="preserve">SL completed a demonstration. This is a longer term project to complete for the Trust. </w:t>
      </w:r>
      <w:proofErr w:type="spellStart"/>
      <w:r w:rsidR="00203FE4" w:rsidRPr="00917549">
        <w:rPr>
          <w:rFonts w:ascii="Calibri" w:eastAsia="Calibri" w:hAnsi="Calibri" w:cs="Calibri"/>
          <w:bCs/>
          <w:sz w:val="24"/>
          <w:szCs w:val="24"/>
        </w:rPr>
        <w:t>LM</w:t>
      </w:r>
      <w:proofErr w:type="spellEnd"/>
      <w:r w:rsidR="00203FE4" w:rsidRPr="00917549">
        <w:rPr>
          <w:rFonts w:ascii="Calibri" w:eastAsia="Calibri" w:hAnsi="Calibri" w:cs="Calibri"/>
          <w:bCs/>
          <w:sz w:val="24"/>
          <w:szCs w:val="24"/>
        </w:rPr>
        <w:t xml:space="preserve"> had already</w:t>
      </w:r>
      <w:r w:rsidR="003E38C1" w:rsidRPr="00917549">
        <w:rPr>
          <w:rFonts w:ascii="Calibri" w:eastAsia="Calibri" w:hAnsi="Calibri" w:cs="Calibri"/>
          <w:bCs/>
          <w:sz w:val="24"/>
          <w:szCs w:val="24"/>
        </w:rPr>
        <w:t xml:space="preserve"> liaised with the Trust </w:t>
      </w:r>
      <w:r w:rsidR="007B3181" w:rsidRPr="00917549">
        <w:rPr>
          <w:rFonts w:ascii="Calibri" w:eastAsia="Calibri" w:hAnsi="Calibri" w:cs="Calibri"/>
          <w:bCs/>
          <w:sz w:val="24"/>
          <w:szCs w:val="24"/>
        </w:rPr>
        <w:t xml:space="preserve">to determine </w:t>
      </w:r>
      <w:r w:rsidR="00A94D2F" w:rsidRPr="00917549">
        <w:rPr>
          <w:rFonts w:ascii="Calibri" w:eastAsia="Calibri" w:hAnsi="Calibri" w:cs="Calibri"/>
          <w:bCs/>
          <w:sz w:val="24"/>
          <w:szCs w:val="24"/>
        </w:rPr>
        <w:t>what processing takes place at Trust level and school level</w:t>
      </w:r>
      <w:r w:rsidR="001C0C4D" w:rsidRPr="00917549">
        <w:rPr>
          <w:rFonts w:ascii="Calibri" w:eastAsia="Calibri" w:hAnsi="Calibri" w:cs="Calibri"/>
          <w:bCs/>
          <w:sz w:val="24"/>
          <w:szCs w:val="24"/>
        </w:rPr>
        <w:t xml:space="preserve">. </w:t>
      </w:r>
      <w:proofErr w:type="spellStart"/>
      <w:r w:rsidR="001C0C4D" w:rsidRPr="00917549">
        <w:rPr>
          <w:rFonts w:ascii="Calibri" w:eastAsia="Calibri" w:hAnsi="Calibri" w:cs="Calibri"/>
          <w:bCs/>
          <w:sz w:val="24"/>
          <w:szCs w:val="24"/>
        </w:rPr>
        <w:t>LM</w:t>
      </w:r>
      <w:proofErr w:type="spellEnd"/>
      <w:r w:rsidR="001C0C4D" w:rsidRPr="00917549">
        <w:rPr>
          <w:rFonts w:ascii="Calibri" w:eastAsia="Calibri" w:hAnsi="Calibri" w:cs="Calibri"/>
          <w:bCs/>
          <w:sz w:val="24"/>
          <w:szCs w:val="24"/>
        </w:rPr>
        <w:t xml:space="preserve"> had </w:t>
      </w:r>
      <w:r w:rsidR="00203FE4" w:rsidRPr="00917549">
        <w:rPr>
          <w:rFonts w:ascii="Calibri" w:eastAsia="Calibri" w:hAnsi="Calibri" w:cs="Calibri"/>
          <w:bCs/>
          <w:sz w:val="24"/>
          <w:szCs w:val="24"/>
        </w:rPr>
        <w:t>copied a</w:t>
      </w:r>
      <w:r w:rsidR="000035A4" w:rsidRPr="00917549">
        <w:rPr>
          <w:rFonts w:ascii="Calibri" w:eastAsia="Calibri" w:hAnsi="Calibri" w:cs="Calibri"/>
          <w:bCs/>
          <w:sz w:val="24"/>
          <w:szCs w:val="24"/>
        </w:rPr>
        <w:t>cross some of the main processes</w:t>
      </w:r>
      <w:r w:rsidR="007A1AE0" w:rsidRPr="00917549">
        <w:rPr>
          <w:rFonts w:ascii="Calibri" w:eastAsia="Calibri" w:hAnsi="Calibri" w:cs="Calibri"/>
          <w:bCs/>
          <w:sz w:val="24"/>
          <w:szCs w:val="24"/>
        </w:rPr>
        <w:t xml:space="preserve"> and will work with the Trust to develop </w:t>
      </w:r>
      <w:r w:rsidR="00C71671" w:rsidRPr="00917549">
        <w:rPr>
          <w:rFonts w:ascii="Calibri" w:eastAsia="Calibri" w:hAnsi="Calibri" w:cs="Calibri"/>
          <w:bCs/>
          <w:sz w:val="24"/>
          <w:szCs w:val="24"/>
        </w:rPr>
        <w:t xml:space="preserve">and support </w:t>
      </w:r>
      <w:proofErr w:type="spellStart"/>
      <w:r w:rsidR="00C71671" w:rsidRPr="00917549">
        <w:rPr>
          <w:rFonts w:ascii="Calibri" w:eastAsia="Calibri" w:hAnsi="Calibri" w:cs="Calibri"/>
          <w:bCs/>
          <w:sz w:val="24"/>
          <w:szCs w:val="24"/>
        </w:rPr>
        <w:t>RoP</w:t>
      </w:r>
      <w:proofErr w:type="spellEnd"/>
      <w:r w:rsidR="00C71671" w:rsidRPr="00917549">
        <w:rPr>
          <w:rFonts w:ascii="Calibri" w:eastAsia="Calibri" w:hAnsi="Calibri" w:cs="Calibri"/>
          <w:bCs/>
          <w:sz w:val="24"/>
          <w:szCs w:val="24"/>
        </w:rPr>
        <w:t xml:space="preserve"> completion</w:t>
      </w:r>
    </w:p>
    <w:p w14:paraId="240A3A26" w14:textId="487ECB13" w:rsidR="00240D04" w:rsidRPr="00917549" w:rsidRDefault="00240D04" w:rsidP="00240D04">
      <w:pPr>
        <w:numPr>
          <w:ilvl w:val="0"/>
          <w:numId w:val="1"/>
        </w:numPr>
        <w:jc w:val="both"/>
        <w:rPr>
          <w:rFonts w:ascii="Calibri" w:eastAsia="Calibri" w:hAnsi="Calibri" w:cs="Calibri"/>
          <w:b/>
          <w:sz w:val="24"/>
          <w:szCs w:val="24"/>
        </w:rPr>
      </w:pPr>
      <w:r w:rsidRPr="00917549">
        <w:rPr>
          <w:rFonts w:ascii="Calibri" w:eastAsia="Calibri" w:hAnsi="Calibri" w:cs="Calibri"/>
          <w:b/>
          <w:sz w:val="24"/>
          <w:szCs w:val="24"/>
        </w:rPr>
        <w:t>Compliance checklist and governor best practice area</w:t>
      </w:r>
      <w:r w:rsidR="00B717AF" w:rsidRPr="00917549">
        <w:rPr>
          <w:rFonts w:ascii="Calibri" w:eastAsia="Calibri" w:hAnsi="Calibri" w:cs="Calibri"/>
          <w:b/>
          <w:sz w:val="24"/>
          <w:szCs w:val="24"/>
        </w:rPr>
        <w:t xml:space="preserve"> demonstration</w:t>
      </w:r>
      <w:r w:rsidRPr="00917549">
        <w:rPr>
          <w:rFonts w:ascii="Calibri" w:eastAsia="Calibri" w:hAnsi="Calibri" w:cs="Calibri"/>
          <w:b/>
          <w:sz w:val="24"/>
          <w:szCs w:val="24"/>
        </w:rPr>
        <w:t>:</w:t>
      </w:r>
      <w:r w:rsidRPr="00917549">
        <w:rPr>
          <w:rFonts w:ascii="Calibri" w:eastAsia="Calibri" w:hAnsi="Calibri" w:cs="Calibri"/>
          <w:bCs/>
          <w:sz w:val="24"/>
          <w:szCs w:val="24"/>
        </w:rPr>
        <w:t xml:space="preserve"> </w:t>
      </w:r>
      <w:r w:rsidR="006A7D91" w:rsidRPr="00917549">
        <w:rPr>
          <w:rFonts w:ascii="Calibri" w:eastAsia="Calibri" w:hAnsi="Calibri" w:cs="Calibri"/>
          <w:bCs/>
          <w:sz w:val="24"/>
          <w:szCs w:val="24"/>
        </w:rPr>
        <w:t>Demonstrated t</w:t>
      </w:r>
      <w:r w:rsidRPr="00917549">
        <w:rPr>
          <w:rFonts w:ascii="Calibri" w:eastAsia="Calibri" w:hAnsi="Calibri" w:cs="Calibri"/>
          <w:bCs/>
          <w:sz w:val="24"/>
          <w:szCs w:val="24"/>
        </w:rPr>
        <w:t xml:space="preserve">he compliance checklist and how this can be completed to show progress to </w:t>
      </w:r>
      <w:r w:rsidR="00AC1649" w:rsidRPr="00917549">
        <w:rPr>
          <w:rFonts w:ascii="Calibri" w:eastAsia="Calibri" w:hAnsi="Calibri" w:cs="Calibri"/>
          <w:bCs/>
          <w:sz w:val="24"/>
          <w:szCs w:val="24"/>
        </w:rPr>
        <w:t>t</w:t>
      </w:r>
      <w:r w:rsidR="001C7692" w:rsidRPr="00917549">
        <w:rPr>
          <w:rFonts w:ascii="Calibri" w:eastAsia="Calibri" w:hAnsi="Calibri" w:cs="Calibri"/>
          <w:bCs/>
          <w:sz w:val="24"/>
          <w:szCs w:val="24"/>
        </w:rPr>
        <w:t>rustees</w:t>
      </w:r>
      <w:r w:rsidR="00AC1649" w:rsidRPr="00917549">
        <w:rPr>
          <w:rFonts w:ascii="Calibri" w:eastAsia="Calibri" w:hAnsi="Calibri" w:cs="Calibri"/>
          <w:bCs/>
          <w:sz w:val="24"/>
          <w:szCs w:val="24"/>
        </w:rPr>
        <w:t>/</w:t>
      </w:r>
      <w:r w:rsidRPr="00917549">
        <w:rPr>
          <w:rFonts w:ascii="Calibri" w:eastAsia="Calibri" w:hAnsi="Calibri" w:cs="Calibri"/>
          <w:bCs/>
          <w:sz w:val="24"/>
          <w:szCs w:val="24"/>
        </w:rPr>
        <w:t>governors. The governor best practice area (i.e. terms of reference) can also be used to support compliance</w:t>
      </w:r>
    </w:p>
    <w:p w14:paraId="5D208457" w14:textId="731EA18E"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w:t>
      </w:r>
      <w:r w:rsidR="00272235">
        <w:rPr>
          <w:rFonts w:ascii="Calibri" w:eastAsia="Calibri" w:hAnsi="Calibri" w:cs="Calibri"/>
          <w:b/>
          <w:color w:val="0591B4"/>
          <w:sz w:val="32"/>
          <w:szCs w:val="32"/>
        </w:rPr>
        <w:t xml:space="preserve"> above are</w:t>
      </w:r>
      <w:r>
        <w:rPr>
          <w:rFonts w:ascii="Calibri" w:eastAsia="Calibri" w:hAnsi="Calibri" w:cs="Calibri"/>
          <w:b/>
          <w:color w:val="0591B4"/>
          <w:sz w:val="32"/>
          <w:szCs w:val="32"/>
        </w:rPr>
        <w:t xml:space="preserve"> detailed below:</w:t>
      </w:r>
    </w:p>
    <w:p w14:paraId="4381D845" w14:textId="77777777" w:rsidR="00BD3D8D" w:rsidRDefault="00BD3D8D">
      <w:pPr>
        <w:rPr>
          <w:rFonts w:ascii="Calibri" w:eastAsia="Calibri" w:hAnsi="Calibri" w:cs="Calibri"/>
          <w:b/>
          <w:color w:val="0591B4"/>
          <w:sz w:val="32"/>
          <w:szCs w:val="32"/>
        </w:rPr>
      </w:pPr>
    </w:p>
    <w:p w14:paraId="5FF4E9EB" w14:textId="77777777" w:rsidR="005700BE" w:rsidRDefault="005700BE">
      <w:pPr>
        <w:rPr>
          <w:rFonts w:ascii="Calibri" w:eastAsia="Calibri" w:hAnsi="Calibri" w:cs="Calibri"/>
          <w:b/>
          <w:color w:val="0591B4"/>
          <w:sz w:val="32"/>
          <w:szCs w:val="32"/>
        </w:rPr>
      </w:pPr>
    </w:p>
    <w:p w14:paraId="6752A0A9" w14:textId="20AB1FEF"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67EA6C2D" w14:textId="264B9505"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There is now a new transparency best practice area and child friendly privacy notice</w:t>
      </w:r>
      <w:r w:rsidR="004F3F89">
        <w:rPr>
          <w:rFonts w:ascii="Calibri" w:eastAsia="Calibri" w:hAnsi="Calibri" w:cs="Calibri"/>
          <w:color w:val="595959"/>
          <w:sz w:val="24"/>
          <w:szCs w:val="24"/>
        </w:rPr>
        <w:t xml:space="preserve"> available from</w:t>
      </w:r>
      <w:r>
        <w:rPr>
          <w:rFonts w:ascii="Calibri" w:eastAsia="Calibri" w:hAnsi="Calibri" w:cs="Calibri"/>
          <w:color w:val="595959"/>
          <w:sz w:val="24"/>
          <w:szCs w:val="24"/>
        </w:rPr>
        <w:t xml:space="preserve">: </w:t>
      </w:r>
      <w:hyperlink r:id="rId8">
        <w:r>
          <w:rPr>
            <w:rFonts w:ascii="Calibri" w:eastAsia="Calibri" w:hAnsi="Calibri" w:cs="Calibri"/>
            <w:color w:val="1155CC"/>
            <w:sz w:val="24"/>
            <w:szCs w:val="24"/>
            <w:u w:val="single"/>
          </w:rPr>
          <w:t>https://dataprotection.education/best-practice-library/best-practice/transparency</w:t>
        </w:r>
      </w:hyperlink>
      <w:r>
        <w:rPr>
          <w:rFonts w:ascii="Calibri" w:eastAsia="Calibri" w:hAnsi="Calibri" w:cs="Calibri"/>
          <w:color w:val="595959"/>
          <w:sz w:val="24"/>
          <w:szCs w:val="24"/>
        </w:rPr>
        <w:t xml:space="preserve"> </w:t>
      </w:r>
    </w:p>
    <w:p w14:paraId="3CA0ACA5" w14:textId="7B0C08E2" w:rsidR="00C72DE7" w:rsidRDefault="00C72DE7">
      <w:pPr>
        <w:spacing w:after="120"/>
        <w:rPr>
          <w:rFonts w:ascii="Calibri" w:eastAsia="Calibri" w:hAnsi="Calibri" w:cs="Calibri"/>
          <w:color w:val="595959"/>
          <w:sz w:val="24"/>
          <w:szCs w:val="24"/>
        </w:rPr>
      </w:pPr>
    </w:p>
    <w:p w14:paraId="17BDC93B" w14:textId="26E6062D" w:rsidR="00C72DE7" w:rsidRDefault="00C72DE7">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latest DPE GDPR policy can be obtained from the commitment to compliance best practice area: </w:t>
      </w:r>
      <w:hyperlink r:id="rId9" w:history="1">
        <w:r w:rsidRPr="00083606">
          <w:rPr>
            <w:rStyle w:val="Hyperlink"/>
            <w:rFonts w:ascii="Calibri" w:eastAsia="Calibri" w:hAnsi="Calibri" w:cs="Calibri"/>
            <w:sz w:val="24"/>
            <w:szCs w:val="24"/>
          </w:rPr>
          <w:t>https://dataprotection.education/index.php/best-practice-library/best-practice/commitment-to-compliance</w:t>
        </w:r>
      </w:hyperlink>
      <w:r>
        <w:rPr>
          <w:rFonts w:ascii="Calibri" w:eastAsia="Calibri" w:hAnsi="Calibri" w:cs="Calibri"/>
          <w:color w:val="595959"/>
          <w:sz w:val="24"/>
          <w:szCs w:val="24"/>
        </w:rPr>
        <w:t xml:space="preserve"> </w:t>
      </w:r>
    </w:p>
    <w:p w14:paraId="2744F30F" w14:textId="51CCCB40"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w:t>
      </w:r>
      <w:proofErr w:type="spellStart"/>
      <w:r>
        <w:rPr>
          <w:rFonts w:ascii="Calibri" w:eastAsia="Calibri" w:hAnsi="Calibri" w:cs="Calibri"/>
          <w:color w:val="595959"/>
          <w:sz w:val="24"/>
          <w:szCs w:val="24"/>
        </w:rPr>
        <w:t>covid</w:t>
      </w:r>
      <w:proofErr w:type="spellEnd"/>
      <w:r>
        <w:rPr>
          <w:rFonts w:ascii="Calibri" w:eastAsia="Calibri" w:hAnsi="Calibri" w:cs="Calibri"/>
          <w:color w:val="595959"/>
          <w:sz w:val="24"/>
          <w:szCs w:val="24"/>
        </w:rPr>
        <w:t xml:space="preserve"> - 19  - refer to the July 17 update: </w:t>
      </w:r>
      <w:hyperlink r:id="rId10">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3F0033D3"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reviewing training i.e. GDPR refresher, data breaches and work away from school. You can check which staff have or have not completed the various modules by selecting the reports from your dashboard:  </w:t>
      </w:r>
      <w:hyperlink r:id="rId11">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2">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/student-list/users</w:t>
        </w:r>
      </w:hyperlink>
      <w:r>
        <w:rPr>
          <w:rFonts w:ascii="Calibri" w:eastAsia="Calibri" w:hAnsi="Calibri" w:cs="Calibri"/>
          <w:color w:val="595959"/>
          <w:sz w:val="24"/>
          <w:szCs w:val="24"/>
        </w:rPr>
        <w:t xml:space="preserve">) .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 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p>
    <w:p w14:paraId="00480093" w14:textId="77777777" w:rsidR="00BD3D8D" w:rsidRDefault="00582051">
      <w:pPr>
        <w:spacing w:after="120"/>
        <w:rPr>
          <w:rFonts w:ascii="Calibri" w:eastAsia="Calibri" w:hAnsi="Calibri" w:cs="Calibri"/>
          <w:color w:val="0591B4"/>
          <w:sz w:val="32"/>
          <w:szCs w:val="32"/>
        </w:rPr>
      </w:pPr>
      <w:r>
        <w:rPr>
          <w:rFonts w:ascii="Calibri" w:eastAsia="Calibri" w:hAnsi="Calibri" w:cs="Calibri"/>
          <w:color w:val="595959"/>
          <w:sz w:val="24"/>
          <w:szCs w:val="24"/>
        </w:rPr>
        <w:t>All staff should have now completed some form of data protection training.</w:t>
      </w:r>
    </w:p>
    <w:p w14:paraId="654AB1A9"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The dashboard now has mini training videos for many of the main areas, including data breaches and SARS. There is also a data breach and SAR best practice area where all of the information is now situated.</w:t>
      </w:r>
    </w:p>
    <w:p w14:paraId="6083925E"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3">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4">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5">
        <w:r>
          <w:rPr>
            <w:rFonts w:ascii="Calibri" w:eastAsia="Calibri" w:hAnsi="Calibri" w:cs="Calibri"/>
            <w:color w:val="1155CC"/>
            <w:sz w:val="24"/>
            <w:szCs w:val="24"/>
            <w:u w:val="single"/>
          </w:rPr>
          <w:t>https://kb.dataprotection.education/best-practice-library/documents/drip-feeds/57-dpe-quick-reference-guid</w:t>
        </w:r>
      </w:hyperlink>
    </w:p>
    <w:p w14:paraId="7BA8B818" w14:textId="7928BF3E" w:rsidR="00BD3D8D" w:rsidRDefault="00582051">
      <w:pPr>
        <w:spacing w:after="120"/>
        <w:rPr>
          <w:rFonts w:ascii="Calibri" w:eastAsia="Calibri" w:hAnsi="Calibri" w:cs="Calibri"/>
          <w:b/>
          <w:sz w:val="24"/>
          <w:szCs w:val="24"/>
        </w:rPr>
      </w:pPr>
      <w:r>
        <w:rPr>
          <w:rFonts w:ascii="Calibri" w:eastAsia="Calibri" w:hAnsi="Calibri" w:cs="Calibri"/>
          <w:b/>
          <w:sz w:val="24"/>
          <w:szCs w:val="24"/>
        </w:rPr>
        <w:t>DPE will also be providing a live online audit walk app that will be available shortly (demonstrated during the visit).</w:t>
      </w:r>
    </w:p>
    <w:p w14:paraId="2B3D94B4" w14:textId="747E7582" w:rsidR="00272235" w:rsidRDefault="00272235">
      <w:pPr>
        <w:spacing w:after="120"/>
        <w:rPr>
          <w:rFonts w:ascii="Calibri" w:eastAsia="Calibri" w:hAnsi="Calibri" w:cs="Calibri"/>
          <w:b/>
          <w:sz w:val="24"/>
          <w:szCs w:val="24"/>
        </w:rPr>
      </w:pPr>
    </w:p>
    <w:p w14:paraId="326EFE4E" w14:textId="77777777" w:rsidR="00272235" w:rsidRDefault="00272235">
      <w:pPr>
        <w:spacing w:after="120"/>
        <w:rPr>
          <w:rFonts w:ascii="Calibri" w:eastAsia="Calibri" w:hAnsi="Calibri" w:cs="Calibri"/>
          <w:color w:val="595959"/>
          <w:sz w:val="24"/>
          <w:szCs w:val="24"/>
        </w:rPr>
      </w:pPr>
    </w:p>
    <w:p w14:paraId="12AB5E44"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lastRenderedPageBreak/>
        <w:t>5.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6">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4F25F7E9"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t>
      </w:r>
      <w:r w:rsidR="00EE0FCD">
        <w:rPr>
          <w:rFonts w:ascii="Calibri" w:eastAsia="Calibri" w:hAnsi="Calibri" w:cs="Calibri"/>
          <w:color w:val="595959"/>
          <w:sz w:val="24"/>
          <w:szCs w:val="24"/>
        </w:rPr>
        <w:t xml:space="preserve">continue to </w:t>
      </w:r>
      <w:r>
        <w:rPr>
          <w:rFonts w:ascii="Calibri" w:eastAsia="Calibri" w:hAnsi="Calibri" w:cs="Calibri"/>
          <w:color w:val="595959"/>
          <w:sz w:val="24"/>
          <w:szCs w:val="24"/>
        </w:rPr>
        <w:t xml:space="preserve">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w:t>
      </w:r>
      <w:r w:rsidR="00B7554C">
        <w:rPr>
          <w:rFonts w:ascii="Calibri" w:eastAsia="Calibri" w:hAnsi="Calibri" w:cs="Calibri"/>
          <w:color w:val="595959"/>
          <w:sz w:val="24"/>
          <w:szCs w:val="24"/>
        </w:rPr>
        <w:t xml:space="preserve">the Trust and </w:t>
      </w:r>
      <w:r w:rsidR="009A7D35">
        <w:rPr>
          <w:rFonts w:ascii="Calibri" w:eastAsia="Calibri" w:hAnsi="Calibri" w:cs="Calibri"/>
          <w:color w:val="595959"/>
          <w:sz w:val="24"/>
          <w:szCs w:val="24"/>
        </w:rPr>
        <w:t>individual</w:t>
      </w:r>
      <w:r>
        <w:rPr>
          <w:rFonts w:ascii="Calibri" w:eastAsia="Calibri" w:hAnsi="Calibri" w:cs="Calibri"/>
          <w:color w:val="595959"/>
          <w:sz w:val="24"/>
          <w:szCs w:val="24"/>
        </w:rPr>
        <w:t xml:space="preserve"> school’s practice. </w:t>
      </w:r>
    </w:p>
    <w:p w14:paraId="206198E6" w14:textId="049CF1DD"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and how completing the master lists will ensure the </w:t>
      </w:r>
      <w:r w:rsidR="00BB7242">
        <w:rPr>
          <w:rFonts w:ascii="Calibri" w:eastAsia="Calibri" w:hAnsi="Calibri" w:cs="Calibri"/>
          <w:color w:val="595959"/>
          <w:sz w:val="24"/>
          <w:szCs w:val="24"/>
        </w:rPr>
        <w:t>Trust</w:t>
      </w:r>
      <w:r>
        <w:rPr>
          <w:rFonts w:ascii="Calibri" w:eastAsia="Calibri" w:hAnsi="Calibri" w:cs="Calibri"/>
          <w:color w:val="595959"/>
          <w:sz w:val="24"/>
          <w:szCs w:val="24"/>
        </w:rPr>
        <w:t xml:space="preserve"> reflects the technical measures and procedures it has in place to safeguard personal data.  </w:t>
      </w:r>
    </w:p>
    <w:p w14:paraId="5B336A86"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7FC39338" w14:textId="76DAFB72"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7">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16EE71AD" w14:textId="7AB09188" w:rsidR="008B2398"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8">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546B3262" w14:textId="77777777" w:rsidR="008B2398" w:rsidRDefault="008B2398" w:rsidP="008B2398">
      <w:pPr>
        <w:spacing w:after="120"/>
        <w:rPr>
          <w:rFonts w:ascii="Calibri" w:eastAsia="Calibri" w:hAnsi="Calibri" w:cs="Calibri"/>
          <w:b/>
          <w:color w:val="0591B4"/>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370D8" w14:textId="77777777" w:rsidR="00537215" w:rsidRDefault="00537215">
      <w:r>
        <w:separator/>
      </w:r>
    </w:p>
  </w:endnote>
  <w:endnote w:type="continuationSeparator" w:id="0">
    <w:p w14:paraId="01E3AD03" w14:textId="77777777" w:rsidR="00537215" w:rsidRDefault="00537215">
      <w:r>
        <w:continuationSeparator/>
      </w:r>
    </w:p>
  </w:endnote>
  <w:endnote w:type="continuationNotice" w:id="1">
    <w:p w14:paraId="0928A26C" w14:textId="77777777" w:rsidR="00537215" w:rsidRDefault="005372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mbri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EAF90E" w14:textId="77777777" w:rsidR="00537215" w:rsidRDefault="00537215">
      <w:r>
        <w:separator/>
      </w:r>
    </w:p>
  </w:footnote>
  <w:footnote w:type="continuationSeparator" w:id="0">
    <w:p w14:paraId="170D1C0B" w14:textId="77777777" w:rsidR="00537215" w:rsidRDefault="00537215">
      <w:r>
        <w:continuationSeparator/>
      </w:r>
    </w:p>
  </w:footnote>
  <w:footnote w:type="continuationNotice" w:id="1">
    <w:p w14:paraId="3E4564D1" w14:textId="77777777" w:rsidR="00537215" w:rsidRDefault="005372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33D03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035A4"/>
    <w:rsid w:val="00037C51"/>
    <w:rsid w:val="000715A7"/>
    <w:rsid w:val="000B559C"/>
    <w:rsid w:val="000F5A7F"/>
    <w:rsid w:val="000F64A1"/>
    <w:rsid w:val="00110049"/>
    <w:rsid w:val="00125594"/>
    <w:rsid w:val="001C0C4D"/>
    <w:rsid w:val="001C7692"/>
    <w:rsid w:val="00203FE4"/>
    <w:rsid w:val="00240D04"/>
    <w:rsid w:val="00272235"/>
    <w:rsid w:val="002956FE"/>
    <w:rsid w:val="002E5222"/>
    <w:rsid w:val="002F209D"/>
    <w:rsid w:val="00313260"/>
    <w:rsid w:val="003266D2"/>
    <w:rsid w:val="00374B37"/>
    <w:rsid w:val="003B057D"/>
    <w:rsid w:val="003B2065"/>
    <w:rsid w:val="003C602E"/>
    <w:rsid w:val="003E38C1"/>
    <w:rsid w:val="003F034D"/>
    <w:rsid w:val="004231FD"/>
    <w:rsid w:val="0046506C"/>
    <w:rsid w:val="0048184D"/>
    <w:rsid w:val="004E09FB"/>
    <w:rsid w:val="004F3F89"/>
    <w:rsid w:val="00527778"/>
    <w:rsid w:val="00537215"/>
    <w:rsid w:val="00554290"/>
    <w:rsid w:val="005700BE"/>
    <w:rsid w:val="005707F1"/>
    <w:rsid w:val="00582051"/>
    <w:rsid w:val="00596786"/>
    <w:rsid w:val="005F21D9"/>
    <w:rsid w:val="00601AF7"/>
    <w:rsid w:val="0063015E"/>
    <w:rsid w:val="006A7D91"/>
    <w:rsid w:val="007113E5"/>
    <w:rsid w:val="00712C45"/>
    <w:rsid w:val="00753971"/>
    <w:rsid w:val="00786DEA"/>
    <w:rsid w:val="007A1AE0"/>
    <w:rsid w:val="007B3181"/>
    <w:rsid w:val="007D1069"/>
    <w:rsid w:val="007F2DC5"/>
    <w:rsid w:val="007F4E42"/>
    <w:rsid w:val="008006F5"/>
    <w:rsid w:val="008037E6"/>
    <w:rsid w:val="00810416"/>
    <w:rsid w:val="00877CAC"/>
    <w:rsid w:val="00883FED"/>
    <w:rsid w:val="008A7189"/>
    <w:rsid w:val="008B2398"/>
    <w:rsid w:val="00913876"/>
    <w:rsid w:val="00917549"/>
    <w:rsid w:val="00993552"/>
    <w:rsid w:val="009A7D35"/>
    <w:rsid w:val="009F2878"/>
    <w:rsid w:val="00A75BF8"/>
    <w:rsid w:val="00A77E66"/>
    <w:rsid w:val="00A94D2F"/>
    <w:rsid w:val="00AA1D98"/>
    <w:rsid w:val="00AC1649"/>
    <w:rsid w:val="00AE0435"/>
    <w:rsid w:val="00AE48DE"/>
    <w:rsid w:val="00B0183A"/>
    <w:rsid w:val="00B01AF1"/>
    <w:rsid w:val="00B13015"/>
    <w:rsid w:val="00B13996"/>
    <w:rsid w:val="00B717AF"/>
    <w:rsid w:val="00B7554C"/>
    <w:rsid w:val="00B82FAD"/>
    <w:rsid w:val="00BB7242"/>
    <w:rsid w:val="00BD3D8D"/>
    <w:rsid w:val="00C06FDD"/>
    <w:rsid w:val="00C52961"/>
    <w:rsid w:val="00C71671"/>
    <w:rsid w:val="00C72DE7"/>
    <w:rsid w:val="00C93B94"/>
    <w:rsid w:val="00CA0044"/>
    <w:rsid w:val="00DF1341"/>
    <w:rsid w:val="00E70851"/>
    <w:rsid w:val="00E72C1E"/>
    <w:rsid w:val="00E73FE8"/>
    <w:rsid w:val="00E7415B"/>
    <w:rsid w:val="00E77AD1"/>
    <w:rsid w:val="00E835CF"/>
    <w:rsid w:val="00EA49F9"/>
    <w:rsid w:val="00EB1CF7"/>
    <w:rsid w:val="00EE0FCD"/>
    <w:rsid w:val="00EF3C6E"/>
    <w:rsid w:val="00F23F4F"/>
    <w:rsid w:val="00F244AB"/>
    <w:rsid w:val="00F75A1B"/>
    <w:rsid w:val="00F80215"/>
    <w:rsid w:val="00FA4D7F"/>
    <w:rsid w:val="00FB133E"/>
    <w:rsid w:val="00FD51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dataprotection.education/news-top/news/83-best-practice-updates/182-model-publication-scheme-amendments-improvements-and-updates" TargetMode="External"/><Relationship Id="rId18" Type="http://schemas.openxmlformats.org/officeDocument/2006/relationships/hyperlink" Target="https://kb.dataprotection.education/index.php/best-practice-library/best-practice/governors-and-dat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protection.education/student-list/users" TargetMode="External"/><Relationship Id="rId17" Type="http://schemas.openxmlformats.org/officeDocument/2006/relationships/hyperlink" Target="https://kb.dataprotection.education/index.php/best-practice-library/best-practice/commitment-to-compliance" TargetMode="External"/><Relationship Id="rId2" Type="http://schemas.openxmlformats.org/officeDocument/2006/relationships/numbering" Target="numbering.xml"/><Relationship Id="rId16" Type="http://schemas.openxmlformats.org/officeDocument/2006/relationships/hyperlink" Target="https://kb.dataprotection.education/news-top/news/94-siteupdates/175-record-of-processing-rop-supporting-informa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manager-reports?view=reports" TargetMode="External"/><Relationship Id="rId5" Type="http://schemas.openxmlformats.org/officeDocument/2006/relationships/webSettings" Target="webSettings.xml"/><Relationship Id="rId15" Type="http://schemas.openxmlformats.org/officeDocument/2006/relationships/hyperlink" Target="https://kb.dataprotection.education/best-practice-library/documents/drip-feeds/57-dpe-quick-reference-guide" TargetMode="External"/><Relationship Id="rId10" Type="http://schemas.openxmlformats.org/officeDocument/2006/relationships/hyperlink" Target="https://dataprotection.education/index.php/best-practice-library/best-practice/coronaviru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https://kb.dataprotection.education/index.php/best-practice-library/best-practice/freedom-of-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1144</Words>
  <Characters>6523</Characters>
  <Application>Microsoft Office Word</Application>
  <DocSecurity>0</DocSecurity>
  <Lines>54</Lines>
  <Paragraphs>15</Paragraphs>
  <ScaleCrop>false</ScaleCrop>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94</cp:revision>
  <dcterms:created xsi:type="dcterms:W3CDTF">2021-01-25T18:32:00Z</dcterms:created>
  <dcterms:modified xsi:type="dcterms:W3CDTF">2021-02-03T14:30:00Z</dcterms:modified>
</cp:coreProperties>
</file>