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691E3" w14:textId="717289F7" w:rsidR="00234A1D" w:rsidRPr="004B31DF" w:rsidRDefault="00810CC8" w:rsidP="004F24F1">
      <w:pPr>
        <w:jc w:val="both"/>
        <w:rPr>
          <w:rFonts w:asciiTheme="majorHAnsi" w:hAnsiTheme="majorHAnsi" w:cstheme="majorHAnsi"/>
          <w:sz w:val="32"/>
          <w:szCs w:val="32"/>
        </w:rPr>
      </w:pPr>
      <w:r>
        <w:rPr>
          <w:rFonts w:asciiTheme="majorHAnsi" w:eastAsia="Tahoma" w:hAnsiTheme="majorHAnsi" w:cstheme="majorHAnsi"/>
          <w:b/>
          <w:bCs/>
          <w:color w:val="0591B4"/>
          <w:sz w:val="32"/>
          <w:szCs w:val="32"/>
        </w:rPr>
        <w:t xml:space="preserve">School </w:t>
      </w:r>
      <w:r w:rsidR="004B31DF">
        <w:rPr>
          <w:rFonts w:asciiTheme="majorHAnsi" w:eastAsia="Tahoma" w:hAnsiTheme="majorHAnsi" w:cstheme="majorHAnsi"/>
          <w:b/>
          <w:bCs/>
          <w:color w:val="0591B4"/>
          <w:sz w:val="32"/>
          <w:szCs w:val="32"/>
        </w:rPr>
        <w:t>Visit Report</w:t>
      </w:r>
      <w:r w:rsidR="004C0790">
        <w:rPr>
          <w:rFonts w:asciiTheme="majorHAnsi" w:eastAsia="Tahoma" w:hAnsiTheme="majorHAnsi" w:cstheme="majorHAnsi"/>
          <w:b/>
          <w:bCs/>
          <w:color w:val="0591B4"/>
          <w:sz w:val="32"/>
          <w:szCs w:val="32"/>
        </w:rPr>
        <w:t xml:space="preserve">                    </w:t>
      </w:r>
      <w:r w:rsidR="009657A7">
        <w:rPr>
          <w:rFonts w:asciiTheme="majorHAnsi" w:eastAsia="Tahoma" w:hAnsiTheme="majorHAnsi" w:cstheme="majorHAnsi"/>
          <w:b/>
          <w:bCs/>
          <w:color w:val="0591B4"/>
          <w:sz w:val="32"/>
          <w:szCs w:val="32"/>
        </w:rPr>
        <w:t>A</w:t>
      </w:r>
      <w:r w:rsidR="004C0790" w:rsidRPr="001C3C23">
        <w:rPr>
          <w:rFonts w:asciiTheme="majorHAnsi" w:eastAsia="Tahoma" w:hAnsiTheme="majorHAnsi" w:cstheme="majorHAnsi"/>
          <w:b/>
          <w:bCs/>
          <w:color w:val="0591B4"/>
          <w:sz w:val="32"/>
          <w:szCs w:val="32"/>
        </w:rPr>
        <w:t>udit Date</w:t>
      </w:r>
      <w:r w:rsidR="004C0790">
        <w:rPr>
          <w:rFonts w:asciiTheme="majorHAnsi" w:eastAsia="Tahoma" w:hAnsiTheme="majorHAnsi" w:cstheme="majorHAnsi"/>
          <w:b/>
          <w:bCs/>
          <w:color w:val="0591B4"/>
          <w:sz w:val="32"/>
          <w:szCs w:val="32"/>
        </w:rPr>
        <w:t>:</w:t>
      </w:r>
      <w:r w:rsidR="00520864">
        <w:rPr>
          <w:rFonts w:asciiTheme="majorHAnsi" w:eastAsia="Tahoma" w:hAnsiTheme="majorHAnsi" w:cstheme="majorHAnsi"/>
          <w:b/>
          <w:bCs/>
          <w:color w:val="0591B4"/>
          <w:sz w:val="32"/>
          <w:szCs w:val="32"/>
        </w:rPr>
        <w:t xml:space="preserve"> </w:t>
      </w:r>
      <w:r w:rsidR="005B44FD">
        <w:rPr>
          <w:rFonts w:asciiTheme="majorHAnsi" w:eastAsia="Tahoma" w:hAnsiTheme="majorHAnsi" w:cstheme="majorHAnsi"/>
          <w:color w:val="0591B4"/>
          <w:sz w:val="32"/>
          <w:szCs w:val="32"/>
        </w:rPr>
        <w:t>12</w:t>
      </w:r>
      <w:r w:rsidR="004B31DF" w:rsidRPr="004B31DF">
        <w:rPr>
          <w:rFonts w:asciiTheme="majorHAnsi" w:eastAsia="Tahoma" w:hAnsiTheme="majorHAnsi" w:cstheme="majorHAnsi"/>
          <w:color w:val="0591B4"/>
          <w:sz w:val="32"/>
          <w:szCs w:val="32"/>
        </w:rPr>
        <w:t>/</w:t>
      </w:r>
      <w:r w:rsidR="00DE1477">
        <w:rPr>
          <w:rFonts w:asciiTheme="majorHAnsi" w:eastAsia="Tahoma" w:hAnsiTheme="majorHAnsi" w:cstheme="majorHAnsi"/>
          <w:color w:val="0591B4"/>
          <w:sz w:val="32"/>
          <w:szCs w:val="32"/>
        </w:rPr>
        <w:t>0</w:t>
      </w:r>
      <w:r w:rsidR="005B44FD">
        <w:rPr>
          <w:rFonts w:asciiTheme="majorHAnsi" w:eastAsia="Tahoma" w:hAnsiTheme="majorHAnsi" w:cstheme="majorHAnsi"/>
          <w:color w:val="0591B4"/>
          <w:sz w:val="32"/>
          <w:szCs w:val="32"/>
        </w:rPr>
        <w:t>1</w:t>
      </w:r>
      <w:r w:rsidR="004B31DF" w:rsidRPr="004B31DF">
        <w:rPr>
          <w:rFonts w:asciiTheme="majorHAnsi" w:eastAsia="Tahoma" w:hAnsiTheme="majorHAnsi" w:cstheme="majorHAnsi"/>
          <w:color w:val="0591B4"/>
          <w:sz w:val="32"/>
          <w:szCs w:val="32"/>
        </w:rPr>
        <w:t>/</w:t>
      </w:r>
      <w:r w:rsidR="003033EE">
        <w:rPr>
          <w:rFonts w:asciiTheme="majorHAnsi" w:eastAsia="Tahoma" w:hAnsiTheme="majorHAnsi" w:cstheme="majorHAnsi"/>
          <w:color w:val="0591B4"/>
          <w:sz w:val="32"/>
          <w:szCs w:val="32"/>
        </w:rPr>
        <w:t>2</w:t>
      </w:r>
      <w:r w:rsidR="005B44FD">
        <w:rPr>
          <w:rFonts w:asciiTheme="majorHAnsi" w:eastAsia="Tahoma" w:hAnsiTheme="majorHAnsi" w:cstheme="majorHAnsi"/>
          <w:color w:val="0591B4"/>
          <w:sz w:val="32"/>
          <w:szCs w:val="32"/>
        </w:rPr>
        <w:t>1</w:t>
      </w:r>
    </w:p>
    <w:p w14:paraId="0AC5A6BD" w14:textId="07054762" w:rsidR="0089203F" w:rsidRDefault="00234A1D" w:rsidP="004F24F1">
      <w:pPr>
        <w:jc w:val="both"/>
        <w:rPr>
          <w:rFonts w:asciiTheme="majorHAnsi" w:hAnsiTheme="majorHAnsi" w:cstheme="majorHAnsi"/>
          <w:b/>
          <w:bCs/>
          <w:sz w:val="32"/>
          <w:szCs w:val="32"/>
        </w:rPr>
      </w:pPr>
      <w:r>
        <w:rPr>
          <w:rFonts w:asciiTheme="majorHAnsi" w:eastAsia="Tahoma" w:hAnsiTheme="majorHAnsi" w:cstheme="majorHAnsi"/>
          <w:b/>
          <w:bCs/>
          <w:color w:val="0591B4"/>
          <w:sz w:val="32"/>
          <w:szCs w:val="32"/>
        </w:rPr>
        <w:t xml:space="preserve">Report: </w:t>
      </w:r>
      <w:r w:rsidR="005B44FD">
        <w:rPr>
          <w:rFonts w:asciiTheme="majorHAnsi" w:eastAsia="Tahoma" w:hAnsiTheme="majorHAnsi" w:cstheme="majorHAnsi"/>
          <w:color w:val="0591B4"/>
          <w:sz w:val="32"/>
          <w:szCs w:val="32"/>
        </w:rPr>
        <w:t>Remote consultation</w:t>
      </w:r>
    </w:p>
    <w:p w14:paraId="13927747" w14:textId="68DA6A80" w:rsidR="00576BD1" w:rsidRPr="001C3C23" w:rsidRDefault="001D4818" w:rsidP="004F24F1">
      <w:pPr>
        <w:jc w:val="both"/>
        <w:rPr>
          <w:rFonts w:asciiTheme="majorHAnsi" w:eastAsia="Tahoma" w:hAnsiTheme="majorHAnsi" w:cstheme="majorHAnsi"/>
          <w:color w:val="0591B4"/>
          <w:sz w:val="32"/>
          <w:szCs w:val="32"/>
        </w:rPr>
      </w:pPr>
      <w:r w:rsidRPr="001C3C23">
        <w:rPr>
          <w:rFonts w:asciiTheme="majorHAnsi" w:eastAsia="Tahoma" w:hAnsiTheme="majorHAnsi" w:cstheme="majorHAnsi"/>
          <w:b/>
          <w:bCs/>
          <w:color w:val="0591B4"/>
          <w:sz w:val="32"/>
          <w:szCs w:val="32"/>
        </w:rPr>
        <w:t>DPE</w:t>
      </w:r>
      <w:r w:rsidR="00C41E05" w:rsidRPr="001C3C23">
        <w:rPr>
          <w:rFonts w:asciiTheme="majorHAnsi" w:eastAsia="Tahoma" w:hAnsiTheme="majorHAnsi" w:cstheme="majorHAnsi"/>
          <w:b/>
          <w:bCs/>
          <w:color w:val="0591B4"/>
          <w:sz w:val="32"/>
          <w:szCs w:val="32"/>
        </w:rPr>
        <w:t>:</w:t>
      </w:r>
      <w:r w:rsidR="00C41E05" w:rsidRPr="001C3C23">
        <w:rPr>
          <w:rFonts w:asciiTheme="majorHAnsi" w:eastAsia="Tahoma" w:hAnsiTheme="majorHAnsi" w:cstheme="majorHAnsi"/>
          <w:color w:val="0591B4"/>
          <w:sz w:val="32"/>
          <w:szCs w:val="32"/>
        </w:rPr>
        <w:t xml:space="preserve"> </w:t>
      </w:r>
      <w:r w:rsidRPr="001C3C23">
        <w:rPr>
          <w:rFonts w:asciiTheme="majorHAnsi" w:eastAsia="Tahoma" w:hAnsiTheme="majorHAnsi" w:cstheme="majorHAnsi"/>
          <w:color w:val="0591B4"/>
          <w:sz w:val="32"/>
          <w:szCs w:val="32"/>
        </w:rPr>
        <w:t>Stuart Lee</w:t>
      </w:r>
    </w:p>
    <w:p w14:paraId="33AF2EB9" w14:textId="748FAA0F" w:rsidR="00576BD1" w:rsidRPr="001819F9" w:rsidRDefault="001D4818" w:rsidP="004F24F1">
      <w:pPr>
        <w:jc w:val="both"/>
        <w:rPr>
          <w:rFonts w:asciiTheme="majorHAnsi" w:hAnsiTheme="majorHAnsi" w:cstheme="majorHAnsi"/>
          <w:sz w:val="32"/>
          <w:szCs w:val="32"/>
        </w:rPr>
      </w:pPr>
      <w:r w:rsidRPr="001C3C23">
        <w:rPr>
          <w:rFonts w:asciiTheme="majorHAnsi" w:eastAsia="Tahoma" w:hAnsiTheme="majorHAnsi" w:cstheme="majorHAnsi"/>
          <w:b/>
          <w:bCs/>
          <w:color w:val="0591B4"/>
          <w:sz w:val="32"/>
          <w:szCs w:val="32"/>
        </w:rPr>
        <w:t>School</w:t>
      </w:r>
      <w:r w:rsidR="00234A1D">
        <w:rPr>
          <w:rFonts w:asciiTheme="majorHAnsi" w:eastAsia="Tahoma" w:hAnsiTheme="majorHAnsi" w:cstheme="majorHAnsi"/>
          <w:b/>
          <w:bCs/>
          <w:color w:val="0591B4"/>
          <w:sz w:val="32"/>
          <w:szCs w:val="32"/>
        </w:rPr>
        <w:t xml:space="preserve"> member: </w:t>
      </w:r>
      <w:r w:rsidR="001819F9" w:rsidRPr="001819F9">
        <w:rPr>
          <w:rFonts w:asciiTheme="majorHAnsi" w:eastAsia="Tahoma" w:hAnsiTheme="majorHAnsi" w:cstheme="majorHAnsi"/>
          <w:color w:val="0591B4"/>
          <w:sz w:val="32"/>
          <w:szCs w:val="32"/>
        </w:rPr>
        <w:t>Mark Macullum</w:t>
      </w:r>
    </w:p>
    <w:p w14:paraId="3722856F" w14:textId="4C2C8DCD" w:rsidR="00576BD1" w:rsidRPr="001C3C23" w:rsidRDefault="00C41E05" w:rsidP="004F24F1">
      <w:pPr>
        <w:shd w:val="clear" w:color="auto" w:fill="9CC5DB"/>
        <w:jc w:val="both"/>
        <w:rPr>
          <w:rFonts w:asciiTheme="majorHAnsi" w:hAnsiTheme="majorHAnsi" w:cstheme="majorHAnsi"/>
        </w:rPr>
      </w:pPr>
      <w:r w:rsidRPr="001C3C23">
        <w:rPr>
          <w:rFonts w:asciiTheme="majorHAnsi" w:hAnsiTheme="majorHAnsi" w:cstheme="majorHAnsi"/>
          <w:color w:val="9CC5DB"/>
          <w:sz w:val="2"/>
          <w:szCs w:val="2"/>
        </w:rPr>
        <w:t>_</w:t>
      </w:r>
    </w:p>
    <w:p w14:paraId="49FF9727" w14:textId="486AB55E" w:rsidR="009119EA" w:rsidRDefault="009119EA" w:rsidP="004F24F1">
      <w:pPr>
        <w:jc w:val="both"/>
        <w:rPr>
          <w:rFonts w:asciiTheme="majorHAnsi" w:hAnsiTheme="majorHAnsi" w:cstheme="majorHAnsi"/>
          <w:b/>
          <w:bCs/>
        </w:rPr>
      </w:pPr>
    </w:p>
    <w:p w14:paraId="202C8838" w14:textId="735658A6" w:rsidR="00FC2F0A" w:rsidRPr="00745ACF" w:rsidRDefault="00FC2F0A" w:rsidP="00FC2F0A">
      <w:pPr>
        <w:pStyle w:val="NormalWeb"/>
        <w:spacing w:before="240" w:beforeAutospacing="0" w:after="240" w:afterAutospacing="0"/>
        <w:jc w:val="both"/>
        <w:rPr>
          <w:rFonts w:ascii="Calibri" w:hAnsi="Calibri" w:cs="Calibri"/>
          <w:b/>
          <w:bCs/>
          <w:color w:val="0591B4"/>
          <w:sz w:val="32"/>
          <w:szCs w:val="32"/>
        </w:rPr>
      </w:pPr>
      <w:r>
        <w:rPr>
          <w:rFonts w:ascii="Calibri" w:hAnsi="Calibri" w:cs="Calibri"/>
          <w:b/>
          <w:bCs/>
          <w:color w:val="0591B4"/>
          <w:sz w:val="32"/>
          <w:szCs w:val="32"/>
        </w:rPr>
        <w:t>Visit details</w:t>
      </w:r>
      <w:r w:rsidR="00745ACF">
        <w:rPr>
          <w:rFonts w:ascii="Calibri" w:hAnsi="Calibri" w:cs="Calibri"/>
          <w:b/>
          <w:bCs/>
          <w:color w:val="0591B4"/>
          <w:sz w:val="32"/>
          <w:szCs w:val="32"/>
        </w:rPr>
        <w:t xml:space="preserve"> </w:t>
      </w:r>
    </w:p>
    <w:p w14:paraId="3979875A" w14:textId="77777777" w:rsidR="0067474B" w:rsidRPr="003067F3" w:rsidRDefault="0067474B" w:rsidP="0067474B">
      <w:pPr>
        <w:jc w:val="both"/>
        <w:rPr>
          <w:rFonts w:asciiTheme="majorHAnsi" w:hAnsiTheme="majorHAnsi" w:cstheme="majorHAnsi"/>
          <w:color w:val="595959" w:themeColor="text1" w:themeTint="A6"/>
          <w:sz w:val="24"/>
          <w:szCs w:val="24"/>
        </w:rPr>
      </w:pPr>
      <w:r w:rsidRPr="003067F3">
        <w:rPr>
          <w:rFonts w:asciiTheme="majorHAnsi" w:hAnsiTheme="majorHAnsi" w:cstheme="majorHAnsi"/>
          <w:color w:val="595959" w:themeColor="text1" w:themeTint="A6"/>
          <w:sz w:val="24"/>
          <w:szCs w:val="24"/>
        </w:rPr>
        <w:t>The purpose of the remote session was to support the school by making them aware of the latest issues being experienced by schools relating to data protection and gain a refocus for data protection in general.  In addition, the school were updated as to policy and documentation updates and signposted to the Knowledge Bank best practice areas and updates.</w:t>
      </w:r>
    </w:p>
    <w:p w14:paraId="064A6762" w14:textId="77777777" w:rsidR="0067474B" w:rsidRPr="003067F3" w:rsidRDefault="0067474B" w:rsidP="0067474B">
      <w:pPr>
        <w:jc w:val="both"/>
        <w:rPr>
          <w:rFonts w:asciiTheme="majorHAnsi" w:hAnsiTheme="majorHAnsi" w:cstheme="majorHAnsi"/>
          <w:color w:val="595959" w:themeColor="text1" w:themeTint="A6"/>
          <w:sz w:val="24"/>
          <w:szCs w:val="24"/>
        </w:rPr>
      </w:pPr>
    </w:p>
    <w:p w14:paraId="06F28170" w14:textId="72ED01DD" w:rsidR="007952A1" w:rsidRDefault="0067474B" w:rsidP="0001416A">
      <w:pPr>
        <w:jc w:val="both"/>
        <w:rPr>
          <w:rFonts w:asciiTheme="majorHAnsi" w:hAnsiTheme="majorHAnsi" w:cstheme="majorHAnsi"/>
          <w:color w:val="595959" w:themeColor="text1" w:themeTint="A6"/>
          <w:sz w:val="24"/>
          <w:szCs w:val="24"/>
        </w:rPr>
      </w:pPr>
      <w:r w:rsidRPr="003067F3">
        <w:rPr>
          <w:rFonts w:asciiTheme="majorHAnsi" w:hAnsiTheme="majorHAnsi" w:cstheme="majorHAnsi"/>
          <w:color w:val="595959" w:themeColor="text1" w:themeTint="A6"/>
          <w:sz w:val="24"/>
          <w:szCs w:val="24"/>
        </w:rPr>
        <w:t xml:space="preserve">The school </w:t>
      </w:r>
      <w:r w:rsidRPr="003067F3">
        <w:rPr>
          <w:rFonts w:asciiTheme="majorHAnsi" w:hAnsiTheme="majorHAnsi" w:cstheme="majorHAnsi"/>
          <w:color w:val="595959" w:themeColor="text1" w:themeTint="A6"/>
          <w:sz w:val="24"/>
          <w:szCs w:val="24"/>
        </w:rPr>
        <w:t xml:space="preserve">uses Microsoft Teams and is in the process of moving to electronic Safeguarding (CPOMS). </w:t>
      </w:r>
      <w:r w:rsidRPr="003067F3">
        <w:rPr>
          <w:rFonts w:asciiTheme="majorHAnsi" w:hAnsiTheme="majorHAnsi" w:cstheme="majorHAnsi"/>
          <w:color w:val="595959" w:themeColor="text1" w:themeTint="A6"/>
          <w:sz w:val="24"/>
          <w:szCs w:val="24"/>
        </w:rPr>
        <w:t xml:space="preserve"> </w:t>
      </w:r>
      <w:r w:rsidR="0030530C">
        <w:rPr>
          <w:rFonts w:asciiTheme="majorHAnsi" w:hAnsiTheme="majorHAnsi" w:cstheme="majorHAnsi"/>
          <w:color w:val="595959" w:themeColor="text1" w:themeTint="A6"/>
          <w:sz w:val="24"/>
          <w:szCs w:val="24"/>
        </w:rPr>
        <w:t xml:space="preserve">A demonstration as to how DPEs Record of Processing Manager can be used to support risk assessment and successful rollout </w:t>
      </w:r>
      <w:r w:rsidR="00370CE0">
        <w:rPr>
          <w:rFonts w:asciiTheme="majorHAnsi" w:hAnsiTheme="majorHAnsi" w:cstheme="majorHAnsi"/>
          <w:color w:val="595959" w:themeColor="text1" w:themeTint="A6"/>
          <w:sz w:val="24"/>
          <w:szCs w:val="24"/>
        </w:rPr>
        <w:t xml:space="preserve">of CPOMS </w:t>
      </w:r>
      <w:r w:rsidR="0030530C">
        <w:rPr>
          <w:rFonts w:asciiTheme="majorHAnsi" w:hAnsiTheme="majorHAnsi" w:cstheme="majorHAnsi"/>
          <w:color w:val="595959" w:themeColor="text1" w:themeTint="A6"/>
          <w:sz w:val="24"/>
          <w:szCs w:val="24"/>
        </w:rPr>
        <w:t xml:space="preserve">was subsequently given. </w:t>
      </w:r>
    </w:p>
    <w:p w14:paraId="599276E8" w14:textId="77777777" w:rsidR="003067F3" w:rsidRPr="003067F3" w:rsidRDefault="003067F3" w:rsidP="0001416A">
      <w:pPr>
        <w:jc w:val="both"/>
        <w:rPr>
          <w:rFonts w:asciiTheme="majorHAnsi" w:hAnsiTheme="majorHAnsi" w:cstheme="majorHAnsi"/>
          <w:color w:val="595959" w:themeColor="text1" w:themeTint="A6"/>
          <w:sz w:val="24"/>
          <w:szCs w:val="24"/>
        </w:rPr>
      </w:pPr>
    </w:p>
    <w:p w14:paraId="2983B922" w14:textId="5F0309F0" w:rsidR="00FC2F0A" w:rsidRDefault="00FC2F0A" w:rsidP="00663CD2">
      <w:pPr>
        <w:pStyle w:val="NormalWeb"/>
        <w:spacing w:before="0" w:beforeAutospacing="0" w:after="120" w:afterAutospacing="0"/>
        <w:jc w:val="both"/>
      </w:pPr>
      <w:r>
        <w:rPr>
          <w:rFonts w:ascii="Calibri" w:hAnsi="Calibri" w:cs="Calibri"/>
          <w:b/>
          <w:bCs/>
          <w:color w:val="0591B4"/>
          <w:sz w:val="32"/>
          <w:szCs w:val="32"/>
        </w:rPr>
        <w:t xml:space="preserve">Website updates including best practice areas </w:t>
      </w:r>
    </w:p>
    <w:p w14:paraId="52007DF8" w14:textId="77777777" w:rsidR="00BE3A84" w:rsidRDefault="00FC2F0A" w:rsidP="00663CD2">
      <w:pPr>
        <w:pStyle w:val="NormalWeb"/>
        <w:spacing w:before="0" w:beforeAutospacing="0" w:after="120" w:afterAutospacing="0"/>
        <w:jc w:val="both"/>
        <w:rPr>
          <w:rFonts w:ascii="Calibri" w:hAnsi="Calibri" w:cs="Calibri"/>
          <w:color w:val="595959"/>
        </w:rPr>
      </w:pPr>
      <w:r>
        <w:rPr>
          <w:rFonts w:ascii="Calibri" w:hAnsi="Calibri" w:cs="Calibri"/>
          <w:color w:val="595959"/>
        </w:rPr>
        <w:t>The dashboard now has mini training videos for many of the main areas, including data breaches and SARS. There is also a data breach and SAR best practice area where all of the information is now situated.</w:t>
      </w:r>
      <w:r w:rsidR="00D04AF9">
        <w:rPr>
          <w:rFonts w:ascii="Calibri" w:hAnsi="Calibri" w:cs="Calibri"/>
          <w:color w:val="595959"/>
        </w:rPr>
        <w:t xml:space="preserve"> Signposted Mark to the latest </w:t>
      </w:r>
      <w:r w:rsidR="00EB66DE">
        <w:rPr>
          <w:rFonts w:ascii="Calibri" w:hAnsi="Calibri" w:cs="Calibri"/>
          <w:color w:val="595959"/>
        </w:rPr>
        <w:t xml:space="preserve">work away from school best practice area and </w:t>
      </w:r>
      <w:r>
        <w:rPr>
          <w:rFonts w:ascii="Calibri" w:hAnsi="Calibri" w:cs="Calibri"/>
          <w:color w:val="595959"/>
        </w:rPr>
        <w:t xml:space="preserve">the latest news section, including remote working protocols and covid track and trace: </w:t>
      </w:r>
    </w:p>
    <w:p w14:paraId="6AE61994" w14:textId="3E6ABD13" w:rsidR="00BE3A84" w:rsidRDefault="009F6763" w:rsidP="00663CD2">
      <w:pPr>
        <w:pStyle w:val="NormalWeb"/>
        <w:spacing w:before="0" w:beforeAutospacing="0" w:after="120" w:afterAutospacing="0"/>
        <w:jc w:val="both"/>
        <w:rPr>
          <w:rFonts w:ascii="Calibri" w:hAnsi="Calibri" w:cs="Calibri"/>
          <w:color w:val="595959"/>
        </w:rPr>
      </w:pPr>
      <w:hyperlink r:id="rId8" w:history="1">
        <w:r w:rsidR="00651F08" w:rsidRPr="00850C81">
          <w:rPr>
            <w:rStyle w:val="Hyperlink"/>
            <w:rFonts w:ascii="Calibri" w:hAnsi="Calibri" w:cs="Calibri"/>
          </w:rPr>
          <w:t>https://dataprotection.education/index.php/best-practice-library/best-practice/working-out-of-school</w:t>
        </w:r>
      </w:hyperlink>
      <w:r w:rsidR="00651F08">
        <w:rPr>
          <w:rFonts w:ascii="Calibri" w:hAnsi="Calibri" w:cs="Calibri"/>
          <w:color w:val="595959"/>
        </w:rPr>
        <w:t xml:space="preserve"> </w:t>
      </w:r>
    </w:p>
    <w:p w14:paraId="0ADD39A5" w14:textId="440A4DA3" w:rsidR="00FC2F0A" w:rsidRDefault="009F6763" w:rsidP="00663CD2">
      <w:pPr>
        <w:pStyle w:val="NormalWeb"/>
        <w:spacing w:before="0" w:beforeAutospacing="0" w:after="120" w:afterAutospacing="0"/>
        <w:jc w:val="both"/>
      </w:pPr>
      <w:hyperlink r:id="rId9" w:history="1">
        <w:r w:rsidR="00BE3A84" w:rsidRPr="00850C81">
          <w:rPr>
            <w:rStyle w:val="Hyperlink"/>
            <w:rFonts w:ascii="Calibri" w:hAnsi="Calibri" w:cs="Calibri"/>
          </w:rPr>
          <w:t>https://dataprotection.education/news-top/news</w:t>
        </w:r>
      </w:hyperlink>
      <w:r w:rsidR="00FC2F0A">
        <w:rPr>
          <w:rFonts w:ascii="Calibri" w:hAnsi="Calibri" w:cs="Calibri"/>
          <w:color w:val="595959"/>
        </w:rPr>
        <w:t> </w:t>
      </w:r>
    </w:p>
    <w:p w14:paraId="63F92A5C" w14:textId="77777777" w:rsidR="00FC2F0A" w:rsidRDefault="00FC2F0A" w:rsidP="00663CD2">
      <w:pPr>
        <w:jc w:val="both"/>
      </w:pPr>
    </w:p>
    <w:p w14:paraId="68DAE6D5" w14:textId="1B87CE9A" w:rsidR="00FC2F0A" w:rsidRDefault="00FA160E" w:rsidP="00663CD2">
      <w:pPr>
        <w:pStyle w:val="NormalWeb"/>
        <w:spacing w:before="0" w:beforeAutospacing="0" w:after="120" w:afterAutospacing="0"/>
        <w:jc w:val="both"/>
      </w:pPr>
      <w:r>
        <w:rPr>
          <w:rFonts w:ascii="Calibri" w:hAnsi="Calibri" w:cs="Calibri"/>
          <w:color w:val="595959"/>
        </w:rPr>
        <w:t>Discussed the</w:t>
      </w:r>
      <w:r w:rsidR="00FC2F0A">
        <w:rPr>
          <w:rFonts w:ascii="Calibri" w:hAnsi="Calibri" w:cs="Calibri"/>
          <w:color w:val="595959"/>
        </w:rPr>
        <w:t xml:space="preserve"> </w:t>
      </w:r>
      <w:r w:rsidR="00FC2F0A">
        <w:rPr>
          <w:rFonts w:ascii="Calibri" w:hAnsi="Calibri" w:cs="Calibri"/>
          <w:b/>
          <w:bCs/>
          <w:color w:val="595959"/>
        </w:rPr>
        <w:t xml:space="preserve">compliance checklist </w:t>
      </w:r>
      <w:r w:rsidRPr="00FA160E">
        <w:rPr>
          <w:rFonts w:ascii="Calibri" w:hAnsi="Calibri" w:cs="Calibri"/>
          <w:color w:val="595959"/>
        </w:rPr>
        <w:t>and how this</w:t>
      </w:r>
      <w:r>
        <w:rPr>
          <w:rFonts w:ascii="Calibri" w:hAnsi="Calibri" w:cs="Calibri"/>
          <w:b/>
          <w:bCs/>
          <w:color w:val="595959"/>
        </w:rPr>
        <w:t xml:space="preserve"> </w:t>
      </w:r>
      <w:r w:rsidR="00FC2F0A">
        <w:rPr>
          <w:rFonts w:ascii="Calibri" w:hAnsi="Calibri" w:cs="Calibri"/>
          <w:color w:val="595959"/>
        </w:rPr>
        <w:t xml:space="preserve">can be used to support ongoing compliance, supporting consultants during remote sessions and for monitoring with governors. Reports can be printed from the compliance checklist: </w:t>
      </w:r>
      <w:hyperlink r:id="rId10" w:history="1">
        <w:r w:rsidR="00FC2F0A">
          <w:rPr>
            <w:rStyle w:val="Hyperlink"/>
            <w:rFonts w:ascii="Calibri" w:hAnsi="Calibri" w:cs="Calibri"/>
            <w:color w:val="1155CC"/>
          </w:rPr>
          <w:t>https://kb.dataprotection.education/index.php/best-practice-library/best-practice/commitment-to-compliance</w:t>
        </w:r>
      </w:hyperlink>
      <w:r w:rsidR="00FC2F0A">
        <w:rPr>
          <w:rFonts w:ascii="Calibri" w:hAnsi="Calibri" w:cs="Calibri"/>
          <w:color w:val="595959"/>
        </w:rPr>
        <w:t xml:space="preserve"> There are many more checklists that you’ll find useful. </w:t>
      </w:r>
    </w:p>
    <w:p w14:paraId="30D66A4C" w14:textId="77777777" w:rsidR="00FC2F0A" w:rsidRDefault="00FC2F0A" w:rsidP="00663CD2">
      <w:pPr>
        <w:pStyle w:val="NormalWeb"/>
        <w:spacing w:before="0" w:beforeAutospacing="0" w:after="120" w:afterAutospacing="0"/>
        <w:jc w:val="both"/>
      </w:pPr>
      <w:r>
        <w:rPr>
          <w:rFonts w:ascii="Calibri" w:hAnsi="Calibri" w:cs="Calibri"/>
          <w:color w:val="595959"/>
        </w:rPr>
        <w:t xml:space="preserve">In addition the governor best practice and terms of reference can also be used to support compliance if needed: </w:t>
      </w:r>
      <w:hyperlink r:id="rId11" w:history="1">
        <w:r>
          <w:rPr>
            <w:rStyle w:val="Hyperlink"/>
            <w:rFonts w:ascii="Calibri" w:hAnsi="Calibri" w:cs="Calibri"/>
            <w:color w:val="1155CC"/>
          </w:rPr>
          <w:t>https://kb.dataprotection.education/index.php/best-practice-library/best-practice/governors-and-data</w:t>
        </w:r>
      </w:hyperlink>
      <w:r>
        <w:rPr>
          <w:rFonts w:ascii="Calibri" w:hAnsi="Calibri" w:cs="Calibri"/>
          <w:color w:val="595959"/>
        </w:rPr>
        <w:t> </w:t>
      </w:r>
    </w:p>
    <w:p w14:paraId="2CB8B52F" w14:textId="77777777" w:rsidR="00FC2F0A" w:rsidRDefault="00FC2F0A" w:rsidP="00663CD2">
      <w:pPr>
        <w:jc w:val="both"/>
      </w:pPr>
    </w:p>
    <w:p w14:paraId="2A5217D7" w14:textId="409BDF92" w:rsidR="007952A1" w:rsidRPr="00A50215" w:rsidRDefault="008E6B05" w:rsidP="00663CD2">
      <w:pPr>
        <w:pStyle w:val="NormalWeb"/>
        <w:spacing w:before="0" w:beforeAutospacing="0" w:after="120" w:afterAutospacing="0"/>
        <w:jc w:val="both"/>
      </w:pPr>
      <w:r>
        <w:rPr>
          <w:rFonts w:ascii="Calibri" w:hAnsi="Calibri" w:cs="Calibri"/>
          <w:b/>
          <w:bCs/>
          <w:color w:val="0591B4"/>
          <w:sz w:val="32"/>
          <w:szCs w:val="32"/>
        </w:rPr>
        <w:t>Privacy Notice and GDPR policy</w:t>
      </w:r>
    </w:p>
    <w:p w14:paraId="6A591A25" w14:textId="77777777" w:rsidR="00FC2F0A" w:rsidRDefault="00FC2F0A" w:rsidP="00663CD2">
      <w:pPr>
        <w:pStyle w:val="NormalWeb"/>
        <w:spacing w:before="0" w:beforeAutospacing="0" w:after="120" w:afterAutospacing="0"/>
        <w:jc w:val="both"/>
      </w:pPr>
      <w:r>
        <w:rPr>
          <w:rFonts w:ascii="Calibri" w:hAnsi="Calibri" w:cs="Calibri"/>
          <w:color w:val="595959"/>
        </w:rPr>
        <w:t xml:space="preserve">There is now a new transparency best practice area and child friendly privacy notice: </w:t>
      </w:r>
      <w:hyperlink r:id="rId12" w:history="1">
        <w:r>
          <w:rPr>
            <w:rStyle w:val="Hyperlink"/>
            <w:rFonts w:ascii="Calibri" w:hAnsi="Calibri" w:cs="Calibri"/>
            <w:color w:val="1155CC"/>
          </w:rPr>
          <w:t>https://dataprotection.education/best-practice-library/best-practice/transparency</w:t>
        </w:r>
      </w:hyperlink>
      <w:r>
        <w:rPr>
          <w:rFonts w:ascii="Calibri" w:hAnsi="Calibri" w:cs="Calibri"/>
          <w:color w:val="595959"/>
        </w:rPr>
        <w:t> </w:t>
      </w:r>
    </w:p>
    <w:p w14:paraId="774CE510" w14:textId="586D5575" w:rsidR="00FC2F0A" w:rsidRDefault="00FC2F0A" w:rsidP="00663CD2">
      <w:pPr>
        <w:pStyle w:val="NormalWeb"/>
        <w:spacing w:before="0" w:beforeAutospacing="0" w:after="120" w:afterAutospacing="0"/>
        <w:jc w:val="both"/>
        <w:rPr>
          <w:rFonts w:ascii="Calibri" w:hAnsi="Calibri" w:cs="Calibri"/>
          <w:color w:val="595959"/>
        </w:rPr>
      </w:pPr>
      <w:r>
        <w:rPr>
          <w:rFonts w:ascii="Calibri" w:hAnsi="Calibri" w:cs="Calibri"/>
          <w:color w:val="595959"/>
        </w:rPr>
        <w:t xml:space="preserve">Regardless of adopting the very latest documents </w:t>
      </w:r>
      <w:r w:rsidR="006B4E83">
        <w:rPr>
          <w:rFonts w:ascii="Calibri" w:hAnsi="Calibri" w:cs="Calibri"/>
          <w:color w:val="595959"/>
        </w:rPr>
        <w:t xml:space="preserve">we discussed </w:t>
      </w:r>
      <w:r w:rsidR="00EC6C6C">
        <w:rPr>
          <w:rFonts w:ascii="Calibri" w:hAnsi="Calibri" w:cs="Calibri"/>
          <w:color w:val="595959"/>
        </w:rPr>
        <w:t>updating</w:t>
      </w:r>
      <w:r w:rsidR="00FA160E">
        <w:rPr>
          <w:rFonts w:ascii="Calibri" w:hAnsi="Calibri" w:cs="Calibri"/>
          <w:color w:val="595959"/>
        </w:rPr>
        <w:t xml:space="preserve"> the </w:t>
      </w:r>
      <w:r>
        <w:rPr>
          <w:rFonts w:ascii="Calibri" w:hAnsi="Calibri" w:cs="Calibri"/>
          <w:color w:val="595959"/>
        </w:rPr>
        <w:t xml:space="preserve">current privacy notice </w:t>
      </w:r>
      <w:r w:rsidR="00FA160E">
        <w:rPr>
          <w:rFonts w:ascii="Calibri" w:hAnsi="Calibri" w:cs="Calibri"/>
          <w:color w:val="595959"/>
        </w:rPr>
        <w:t>and policy to</w:t>
      </w:r>
      <w:r>
        <w:rPr>
          <w:rFonts w:ascii="Calibri" w:hAnsi="Calibri" w:cs="Calibri"/>
          <w:color w:val="595959"/>
        </w:rPr>
        <w:t xml:space="preserve"> include sections for covid - 19  - refer to the July 17 update: </w:t>
      </w:r>
      <w:hyperlink r:id="rId13" w:history="1">
        <w:r>
          <w:rPr>
            <w:rStyle w:val="Hyperlink"/>
            <w:rFonts w:ascii="Calibri" w:hAnsi="Calibri" w:cs="Calibri"/>
            <w:color w:val="1155CC"/>
          </w:rPr>
          <w:t>https://dataprotection.education/index.php/best-practice-library/best-practice/coronavirus</w:t>
        </w:r>
      </w:hyperlink>
      <w:r>
        <w:rPr>
          <w:rFonts w:ascii="Calibri" w:hAnsi="Calibri" w:cs="Calibri"/>
          <w:color w:val="595959"/>
        </w:rPr>
        <w:t> </w:t>
      </w:r>
    </w:p>
    <w:p w14:paraId="5BFC9F08" w14:textId="77777777" w:rsidR="00FC2F0A" w:rsidRDefault="00FC2F0A" w:rsidP="00663CD2">
      <w:pPr>
        <w:jc w:val="both"/>
      </w:pPr>
    </w:p>
    <w:p w14:paraId="056DD871" w14:textId="7FFFE5AE" w:rsidR="00FC2F0A" w:rsidRDefault="00FC2F0A" w:rsidP="00663CD2">
      <w:pPr>
        <w:pStyle w:val="NormalWeb"/>
        <w:spacing w:before="0" w:beforeAutospacing="0" w:after="120" w:afterAutospacing="0"/>
        <w:jc w:val="both"/>
      </w:pPr>
      <w:r>
        <w:rPr>
          <w:rFonts w:ascii="Calibri" w:hAnsi="Calibri" w:cs="Calibri"/>
          <w:b/>
          <w:bCs/>
          <w:color w:val="0591B4"/>
          <w:sz w:val="32"/>
          <w:szCs w:val="32"/>
        </w:rPr>
        <w:lastRenderedPageBreak/>
        <w:t>Publication scheme </w:t>
      </w:r>
    </w:p>
    <w:p w14:paraId="6215150E" w14:textId="267B0B6E" w:rsidR="00FC2F0A" w:rsidRDefault="00EC6C6C" w:rsidP="00663CD2">
      <w:pPr>
        <w:pStyle w:val="NormalWeb"/>
        <w:spacing w:before="0" w:beforeAutospacing="0" w:after="120" w:afterAutospacing="0"/>
        <w:jc w:val="both"/>
      </w:pPr>
      <w:r>
        <w:rPr>
          <w:rFonts w:ascii="Calibri" w:hAnsi="Calibri" w:cs="Calibri"/>
          <w:color w:val="595959"/>
        </w:rPr>
        <w:t>A</w:t>
      </w:r>
      <w:r w:rsidR="00FC2F0A">
        <w:rPr>
          <w:rFonts w:ascii="Calibri" w:hAnsi="Calibri" w:cs="Calibri"/>
          <w:color w:val="595959"/>
        </w:rPr>
        <w:t xml:space="preserve">s a public authority you should have </w:t>
      </w:r>
      <w:r>
        <w:rPr>
          <w:rFonts w:ascii="Calibri" w:hAnsi="Calibri" w:cs="Calibri"/>
          <w:color w:val="595959"/>
        </w:rPr>
        <w:t>a publication scheme</w:t>
      </w:r>
      <w:r w:rsidR="00FC2F0A">
        <w:rPr>
          <w:rFonts w:ascii="Calibri" w:hAnsi="Calibri" w:cs="Calibri"/>
          <w:color w:val="595959"/>
        </w:rPr>
        <w:t>.  The updated</w:t>
      </w:r>
      <w:r w:rsidR="00FC2F0A">
        <w:rPr>
          <w:rFonts w:ascii="Calibri" w:hAnsi="Calibri" w:cs="Calibri"/>
          <w:b/>
          <w:bCs/>
          <w:color w:val="595959"/>
        </w:rPr>
        <w:t xml:space="preserve"> guidance</w:t>
      </w:r>
      <w:r w:rsidR="00FC2F0A">
        <w:rPr>
          <w:rFonts w:ascii="Calibri" w:hAnsi="Calibri" w:cs="Calibri"/>
          <w:color w:val="595959"/>
        </w:rPr>
        <w:t xml:space="preserve"> can be obtained from</w:t>
      </w:r>
      <w:r w:rsidR="00A246CF">
        <w:rPr>
          <w:rFonts w:ascii="Calibri" w:hAnsi="Calibri" w:cs="Calibri"/>
          <w:color w:val="595959"/>
        </w:rPr>
        <w:t>. This is not urgent but something to work towards</w:t>
      </w:r>
      <w:r w:rsidR="00FC2F0A">
        <w:rPr>
          <w:rFonts w:ascii="Calibri" w:hAnsi="Calibri" w:cs="Calibri"/>
          <w:color w:val="595959"/>
        </w:rPr>
        <w:t xml:space="preserve">: </w:t>
      </w:r>
      <w:hyperlink r:id="rId14" w:history="1">
        <w:r w:rsidR="00FC2F0A">
          <w:rPr>
            <w:rStyle w:val="Hyperlink"/>
            <w:rFonts w:ascii="Calibri" w:hAnsi="Calibri" w:cs="Calibri"/>
            <w:color w:val="1155CC"/>
          </w:rPr>
          <w:t>https://dataprotection.education/news-top/news/83-best-practice-updates/182-model-publication-scheme-amendments-improvements-and-updates</w:t>
        </w:r>
      </w:hyperlink>
      <w:r w:rsidR="00FC2F0A">
        <w:rPr>
          <w:rFonts w:ascii="Calibri" w:hAnsi="Calibri" w:cs="Calibri"/>
          <w:color w:val="595959"/>
        </w:rPr>
        <w:t> </w:t>
      </w:r>
    </w:p>
    <w:p w14:paraId="5DD5A827" w14:textId="77777777" w:rsidR="00FC2F0A" w:rsidRDefault="00FC2F0A" w:rsidP="00663CD2">
      <w:pPr>
        <w:jc w:val="both"/>
      </w:pPr>
    </w:p>
    <w:p w14:paraId="2577535E" w14:textId="7F447DA6" w:rsidR="007952A1" w:rsidRDefault="00FC2F0A" w:rsidP="00663CD2">
      <w:pPr>
        <w:pStyle w:val="NormalWeb"/>
        <w:spacing w:before="0" w:beforeAutospacing="0" w:after="120" w:afterAutospacing="0"/>
        <w:jc w:val="both"/>
      </w:pPr>
      <w:r>
        <w:rPr>
          <w:rFonts w:ascii="Calibri" w:hAnsi="Calibri" w:cs="Calibri"/>
          <w:b/>
          <w:bCs/>
          <w:color w:val="595959"/>
        </w:rPr>
        <w:t xml:space="preserve">Updated publication schemes can be obtained from: </w:t>
      </w:r>
      <w:hyperlink r:id="rId15" w:history="1">
        <w:r>
          <w:rPr>
            <w:rStyle w:val="Hyperlink"/>
            <w:rFonts w:ascii="Calibri" w:hAnsi="Calibri" w:cs="Calibri"/>
            <w:color w:val="1155CC"/>
          </w:rPr>
          <w:t>https://kb.dataprotection.education/index.php/best-practice-library/best-practice/freedom-of-information</w:t>
        </w:r>
      </w:hyperlink>
      <w:r>
        <w:rPr>
          <w:rFonts w:ascii="Calibri" w:hAnsi="Calibri" w:cs="Calibri"/>
          <w:color w:val="595959"/>
        </w:rPr>
        <w:t>  </w:t>
      </w:r>
    </w:p>
    <w:p w14:paraId="0195581F" w14:textId="77777777" w:rsidR="00DC6BF9" w:rsidRPr="00DC6BF9" w:rsidRDefault="00DC6BF9" w:rsidP="00663CD2">
      <w:pPr>
        <w:pStyle w:val="NormalWeb"/>
        <w:spacing w:before="0" w:beforeAutospacing="0" w:after="120" w:afterAutospacing="0"/>
        <w:jc w:val="both"/>
      </w:pPr>
    </w:p>
    <w:p w14:paraId="09BDDDFB" w14:textId="3B4371F3" w:rsidR="00FC2F0A" w:rsidRDefault="007952A1" w:rsidP="00663CD2">
      <w:pPr>
        <w:pStyle w:val="NormalWeb"/>
        <w:spacing w:before="0" w:beforeAutospacing="0" w:after="120" w:afterAutospacing="0"/>
        <w:jc w:val="both"/>
      </w:pPr>
      <w:r>
        <w:rPr>
          <w:rFonts w:ascii="Calibri" w:hAnsi="Calibri" w:cs="Calibri"/>
          <w:b/>
          <w:bCs/>
          <w:color w:val="0591B4"/>
          <w:sz w:val="32"/>
          <w:szCs w:val="32"/>
        </w:rPr>
        <w:t xml:space="preserve"> </w:t>
      </w:r>
      <w:r w:rsidR="00FC2F0A">
        <w:rPr>
          <w:rFonts w:ascii="Calibri" w:hAnsi="Calibri" w:cs="Calibri"/>
          <w:b/>
          <w:bCs/>
          <w:color w:val="0591B4"/>
          <w:sz w:val="32"/>
          <w:szCs w:val="32"/>
        </w:rPr>
        <w:t>E-Learning training</w:t>
      </w:r>
      <w:r w:rsidR="000A6064">
        <w:rPr>
          <w:rFonts w:ascii="Calibri" w:hAnsi="Calibri" w:cs="Calibri"/>
          <w:b/>
          <w:bCs/>
          <w:color w:val="0591B4"/>
          <w:sz w:val="32"/>
          <w:szCs w:val="32"/>
        </w:rPr>
        <w:t xml:space="preserve"> and awareness</w:t>
      </w:r>
    </w:p>
    <w:p w14:paraId="53F993F7" w14:textId="2E44DEB2" w:rsidR="00FC2F0A" w:rsidRDefault="00FC2F0A" w:rsidP="00663CD2">
      <w:pPr>
        <w:pStyle w:val="NormalWeb"/>
        <w:spacing w:before="0" w:beforeAutospacing="0" w:after="120" w:afterAutospacing="0"/>
        <w:jc w:val="both"/>
      </w:pPr>
      <w:r>
        <w:rPr>
          <w:rFonts w:ascii="Calibri" w:hAnsi="Calibri" w:cs="Calibri"/>
          <w:color w:val="595959"/>
        </w:rPr>
        <w:t xml:space="preserve">You should now be reviewing training i.e. GDPR refresher, data breaches and work away from school. You can check which staff have or have not completed the various modules by selecting the reports from your dashboard:  </w:t>
      </w:r>
      <w:hyperlink r:id="rId16" w:history="1">
        <w:r>
          <w:rPr>
            <w:rStyle w:val="Hyperlink"/>
            <w:rFonts w:ascii="Calibri" w:hAnsi="Calibri" w:cs="Calibri"/>
            <w:color w:val="1155CC"/>
          </w:rPr>
          <w:t>https://dataprotection.education/manager-reports?view=reports</w:t>
        </w:r>
      </w:hyperlink>
      <w:r>
        <w:rPr>
          <w:rFonts w:ascii="Calibri" w:hAnsi="Calibri" w:cs="Calibri"/>
          <w:color w:val="595959"/>
        </w:rPr>
        <w:t> </w:t>
      </w:r>
      <w:r w:rsidR="00A246CF">
        <w:rPr>
          <w:rFonts w:ascii="Calibri" w:hAnsi="Calibri" w:cs="Calibri"/>
          <w:color w:val="595959"/>
        </w:rPr>
        <w:t>Mark will revisit this as still outstanding</w:t>
      </w:r>
      <w:r w:rsidR="000F5163">
        <w:rPr>
          <w:rFonts w:ascii="Calibri" w:hAnsi="Calibri" w:cs="Calibri"/>
          <w:color w:val="595959"/>
        </w:rPr>
        <w:t>.</w:t>
      </w:r>
    </w:p>
    <w:p w14:paraId="28AE43E6" w14:textId="77777777" w:rsidR="00FC2F0A" w:rsidRDefault="00FC2F0A" w:rsidP="00663CD2">
      <w:pPr>
        <w:jc w:val="both"/>
      </w:pPr>
    </w:p>
    <w:p w14:paraId="406F87E0" w14:textId="7AEA8BF8" w:rsidR="00FC2F0A" w:rsidRDefault="00FC2F0A" w:rsidP="00663CD2">
      <w:pPr>
        <w:pStyle w:val="NormalWeb"/>
        <w:numPr>
          <w:ilvl w:val="0"/>
          <w:numId w:val="40"/>
        </w:numPr>
        <w:spacing w:before="0" w:beforeAutospacing="0" w:after="120" w:afterAutospacing="0"/>
        <w:jc w:val="both"/>
      </w:pPr>
      <w:r>
        <w:rPr>
          <w:rFonts w:ascii="Calibri" w:hAnsi="Calibri" w:cs="Calibri"/>
          <w:b/>
          <w:bCs/>
          <w:color w:val="0591B4"/>
          <w:sz w:val="32"/>
          <w:szCs w:val="32"/>
        </w:rPr>
        <w:t>Audit walk </w:t>
      </w:r>
    </w:p>
    <w:p w14:paraId="11BC747E" w14:textId="1CB4B0DF" w:rsidR="00FC2F0A" w:rsidRDefault="00FC2F0A" w:rsidP="00663CD2">
      <w:pPr>
        <w:pStyle w:val="NormalWeb"/>
        <w:spacing w:before="0" w:beforeAutospacing="0" w:after="120" w:afterAutospacing="0"/>
        <w:jc w:val="both"/>
      </w:pPr>
      <w:r>
        <w:rPr>
          <w:rFonts w:ascii="Calibri" w:hAnsi="Calibri" w:cs="Calibri"/>
          <w:color w:val="595959"/>
        </w:rPr>
        <w:t xml:space="preserve">As we are unable to visit at present </w:t>
      </w:r>
      <w:r w:rsidR="00A246CF">
        <w:rPr>
          <w:rFonts w:ascii="Calibri" w:hAnsi="Calibri" w:cs="Calibri"/>
          <w:color w:val="595959"/>
        </w:rPr>
        <w:t>discussed with Mark</w:t>
      </w:r>
      <w:r>
        <w:rPr>
          <w:rFonts w:ascii="Calibri" w:hAnsi="Calibri" w:cs="Calibri"/>
          <w:color w:val="595959"/>
        </w:rPr>
        <w:t xml:space="preserve"> completing </w:t>
      </w:r>
      <w:r w:rsidR="00A246CF">
        <w:rPr>
          <w:rFonts w:ascii="Calibri" w:hAnsi="Calibri" w:cs="Calibri"/>
          <w:color w:val="595959"/>
        </w:rPr>
        <w:t>their</w:t>
      </w:r>
      <w:r>
        <w:rPr>
          <w:rFonts w:ascii="Calibri" w:hAnsi="Calibri" w:cs="Calibri"/>
          <w:color w:val="595959"/>
        </w:rPr>
        <w:t xml:space="preserve"> own internal walk. You can check against previous report findings to identify improvements or areas that still need to be improved. You can also use the best practice guides to support the process: </w:t>
      </w:r>
      <w:hyperlink r:id="rId17" w:history="1">
        <w:r>
          <w:rPr>
            <w:rStyle w:val="Hyperlink"/>
            <w:rFonts w:ascii="Calibri" w:hAnsi="Calibri" w:cs="Calibri"/>
            <w:color w:val="1155CC"/>
          </w:rPr>
          <w:t>https://kb.dataprotection.education/best-practice-library/documents/drip-feeds/57-dpe-quick-reference-guide</w:t>
        </w:r>
      </w:hyperlink>
      <w:r>
        <w:rPr>
          <w:rFonts w:ascii="Calibri" w:hAnsi="Calibri" w:cs="Calibri"/>
          <w:color w:val="595959"/>
        </w:rPr>
        <w:t xml:space="preserve"> </w:t>
      </w:r>
    </w:p>
    <w:p w14:paraId="05CDD0A1" w14:textId="77777777" w:rsidR="00FC2F0A" w:rsidRDefault="00FC2F0A" w:rsidP="00663CD2">
      <w:pPr>
        <w:jc w:val="both"/>
      </w:pPr>
    </w:p>
    <w:p w14:paraId="43C97592" w14:textId="7D703AB2" w:rsidR="00FC2F0A" w:rsidRDefault="00FC2F0A" w:rsidP="00663CD2">
      <w:pPr>
        <w:pStyle w:val="NormalWeb"/>
        <w:numPr>
          <w:ilvl w:val="0"/>
          <w:numId w:val="40"/>
        </w:numPr>
        <w:spacing w:before="0" w:beforeAutospacing="0" w:after="120" w:afterAutospacing="0"/>
        <w:jc w:val="both"/>
      </w:pPr>
      <w:r>
        <w:rPr>
          <w:rFonts w:ascii="Calibri" w:hAnsi="Calibri" w:cs="Calibri"/>
          <w:b/>
          <w:bCs/>
          <w:color w:val="0591B4"/>
          <w:sz w:val="32"/>
          <w:szCs w:val="32"/>
        </w:rPr>
        <w:t>Compliance manager</w:t>
      </w:r>
    </w:p>
    <w:p w14:paraId="22B04E03" w14:textId="5AF21DB2" w:rsidR="00FC2F0A" w:rsidRDefault="00A246CF" w:rsidP="00663CD2">
      <w:pPr>
        <w:pStyle w:val="NormalWeb"/>
        <w:spacing w:before="0" w:beforeAutospacing="0" w:after="120" w:afterAutospacing="0"/>
        <w:jc w:val="both"/>
      </w:pPr>
      <w:r w:rsidRPr="009E6042">
        <w:rPr>
          <w:rFonts w:ascii="Calibri" w:hAnsi="Calibri" w:cs="Calibri"/>
          <w:color w:val="595959"/>
        </w:rPr>
        <w:t>D</w:t>
      </w:r>
      <w:r w:rsidR="00FC2F0A" w:rsidRPr="009E6042">
        <w:rPr>
          <w:rFonts w:ascii="Calibri" w:hAnsi="Calibri" w:cs="Calibri"/>
          <w:color w:val="595959"/>
        </w:rPr>
        <w:t>iscussed how</w:t>
      </w:r>
      <w:r w:rsidR="00FC2F0A">
        <w:rPr>
          <w:rFonts w:ascii="Calibri" w:hAnsi="Calibri" w:cs="Calibri"/>
          <w:b/>
          <w:bCs/>
          <w:color w:val="595959"/>
        </w:rPr>
        <w:t xml:space="preserve"> </w:t>
      </w:r>
      <w:r w:rsidR="00FC2F0A">
        <w:rPr>
          <w:rFonts w:ascii="Calibri" w:hAnsi="Calibri" w:cs="Calibri"/>
          <w:color w:val="595959"/>
        </w:rPr>
        <w:t>the compliance manager can be used to upload documents for staff to confirm they have read and understood school documents, this is not just for GDPR but can also be used for documents such as Safeguarding. Checkout the compliance manager training video by clicking on the video link next to the compliance manager within the dashboard. </w:t>
      </w:r>
    </w:p>
    <w:p w14:paraId="60AD991D" w14:textId="77777777" w:rsidR="00FC2F0A" w:rsidRDefault="00FC2F0A" w:rsidP="00663CD2">
      <w:pPr>
        <w:jc w:val="both"/>
      </w:pPr>
    </w:p>
    <w:p w14:paraId="7ED7C712" w14:textId="6ECD2D2C" w:rsidR="00FC2F0A" w:rsidRDefault="00FC2F0A" w:rsidP="00663CD2">
      <w:pPr>
        <w:pStyle w:val="NormalWeb"/>
        <w:numPr>
          <w:ilvl w:val="0"/>
          <w:numId w:val="40"/>
        </w:numPr>
        <w:spacing w:before="0" w:beforeAutospacing="0" w:after="120" w:afterAutospacing="0"/>
        <w:jc w:val="both"/>
      </w:pPr>
      <w:r>
        <w:rPr>
          <w:rFonts w:ascii="Calibri" w:hAnsi="Calibri" w:cs="Calibri"/>
          <w:b/>
          <w:bCs/>
          <w:color w:val="0591B4"/>
          <w:sz w:val="32"/>
          <w:szCs w:val="32"/>
        </w:rPr>
        <w:t>Record of Processing (RoP)</w:t>
      </w:r>
    </w:p>
    <w:p w14:paraId="36FD0011" w14:textId="77777777" w:rsidR="00FC2F0A" w:rsidRDefault="00FC2F0A" w:rsidP="00663CD2">
      <w:pPr>
        <w:pStyle w:val="NormalWeb"/>
        <w:spacing w:before="0" w:beforeAutospacing="0" w:after="120" w:afterAutospacing="0"/>
        <w:jc w:val="both"/>
      </w:pPr>
      <w:r>
        <w:rPr>
          <w:rFonts w:ascii="Calibri" w:hAnsi="Calibri" w:cs="Calibri"/>
          <w:color w:val="595959"/>
        </w:rPr>
        <w:t xml:space="preserve">The ROP will start to be used for your record of processing. DPEs methodology for rolling out the RoP can be found here: </w:t>
      </w:r>
      <w:hyperlink r:id="rId18" w:history="1">
        <w:r>
          <w:rPr>
            <w:rStyle w:val="Hyperlink"/>
            <w:rFonts w:ascii="Calibri" w:hAnsi="Calibri" w:cs="Calibri"/>
            <w:color w:val="1155CC"/>
          </w:rPr>
          <w:t>https://kb.dataprotection.education/news-top/news/94-siteupdates/175-record-of-processing-rop-supporting-information</w:t>
        </w:r>
      </w:hyperlink>
      <w:r>
        <w:rPr>
          <w:rFonts w:ascii="Calibri" w:hAnsi="Calibri" w:cs="Calibri"/>
          <w:color w:val="595959"/>
        </w:rPr>
        <w:t xml:space="preserve">  The RoP can be used for risk assessments (DPIAs), especially where </w:t>
      </w:r>
      <w:r w:rsidRPr="0067547F">
        <w:rPr>
          <w:rFonts w:ascii="Calibri" w:hAnsi="Calibri" w:cs="Calibri"/>
          <w:b/>
          <w:bCs/>
          <w:color w:val="595959"/>
        </w:rPr>
        <w:t>new technologies</w:t>
      </w:r>
      <w:r>
        <w:rPr>
          <w:rFonts w:ascii="Calibri" w:hAnsi="Calibri" w:cs="Calibri"/>
          <w:color w:val="595959"/>
        </w:rPr>
        <w:t xml:space="preserve"> are being introduced. Always email: dpo@dataprotection.education for support if needed.  </w:t>
      </w:r>
    </w:p>
    <w:p w14:paraId="22F84FD7" w14:textId="09980BBA" w:rsidR="00FC2F0A" w:rsidRDefault="00FC2F0A" w:rsidP="00663CD2">
      <w:pPr>
        <w:pStyle w:val="NormalWeb"/>
        <w:spacing w:before="0" w:beforeAutospacing="0" w:after="120" w:afterAutospacing="0"/>
        <w:jc w:val="both"/>
        <w:rPr>
          <w:rFonts w:ascii="Calibri" w:hAnsi="Calibri" w:cs="Calibri"/>
          <w:color w:val="595959"/>
        </w:rPr>
      </w:pPr>
      <w:r>
        <w:rPr>
          <w:rFonts w:ascii="Calibri" w:hAnsi="Calibri" w:cs="Calibri"/>
          <w:color w:val="595959"/>
        </w:rPr>
        <w:t>If you want any additional support, from setting staff up and using the knowledge bank, please just let me know and I will, or Kalina (DPE) will give you a call.</w:t>
      </w:r>
    </w:p>
    <w:p w14:paraId="77235C9A" w14:textId="0686CEBD" w:rsidR="00FB0A23" w:rsidRPr="00AE5291" w:rsidRDefault="00FB0A23" w:rsidP="00663CD2">
      <w:pPr>
        <w:pStyle w:val="NormalWeb"/>
        <w:spacing w:before="0" w:beforeAutospacing="0" w:after="120" w:afterAutospacing="0"/>
        <w:jc w:val="both"/>
      </w:pPr>
      <w:r>
        <w:rPr>
          <w:rFonts w:ascii="Calibri" w:hAnsi="Calibri" w:cs="Calibri"/>
          <w:color w:val="595959"/>
        </w:rPr>
        <w:t>SL demonstrated a CPOMS ROP as the school is now moving to electronic</w:t>
      </w:r>
      <w:r w:rsidR="00DD0CD9">
        <w:rPr>
          <w:rFonts w:ascii="Calibri" w:hAnsi="Calibri" w:cs="Calibri"/>
          <w:color w:val="595959"/>
        </w:rPr>
        <w:t xml:space="preserve"> Safeguarding</w:t>
      </w:r>
      <w:r>
        <w:rPr>
          <w:rFonts w:ascii="Calibri" w:hAnsi="Calibri" w:cs="Calibri"/>
          <w:color w:val="595959"/>
        </w:rPr>
        <w:t xml:space="preserve"> and SL will map this across for the school</w:t>
      </w:r>
      <w:r w:rsidR="00707D29">
        <w:rPr>
          <w:rFonts w:ascii="Calibri" w:hAnsi="Calibri" w:cs="Calibri"/>
          <w:color w:val="595959"/>
        </w:rPr>
        <w:t xml:space="preserve"> (actioned).</w:t>
      </w:r>
      <w:r>
        <w:rPr>
          <w:rFonts w:ascii="Calibri" w:hAnsi="Calibri" w:cs="Calibri"/>
          <w:color w:val="595959"/>
        </w:rPr>
        <w:t xml:space="preserve"> </w:t>
      </w:r>
    </w:p>
    <w:p w14:paraId="2B1B9F68" w14:textId="448D2DD0" w:rsidR="00FC2F0A" w:rsidRDefault="00FC2F0A" w:rsidP="00663CD2">
      <w:pPr>
        <w:pStyle w:val="NormalWeb"/>
        <w:spacing w:before="0" w:beforeAutospacing="0" w:after="120" w:afterAutospacing="0"/>
        <w:jc w:val="both"/>
      </w:pPr>
      <w:r>
        <w:rPr>
          <w:rFonts w:ascii="Calibri" w:hAnsi="Calibri" w:cs="Calibri"/>
          <w:b/>
          <w:bCs/>
          <w:color w:val="595959"/>
        </w:rPr>
        <w:t xml:space="preserve">Next </w:t>
      </w:r>
      <w:r w:rsidR="00FB0A23">
        <w:rPr>
          <w:rFonts w:ascii="Calibri" w:hAnsi="Calibri" w:cs="Calibri"/>
          <w:b/>
          <w:bCs/>
          <w:color w:val="595959"/>
        </w:rPr>
        <w:t xml:space="preserve">RoP </w:t>
      </w:r>
      <w:r>
        <w:rPr>
          <w:rFonts w:ascii="Calibri" w:hAnsi="Calibri" w:cs="Calibri"/>
          <w:b/>
          <w:bCs/>
          <w:color w:val="595959"/>
        </w:rPr>
        <w:t>steps:</w:t>
      </w:r>
    </w:p>
    <w:p w14:paraId="5DBF2A60" w14:textId="77777777" w:rsidR="00FC2F0A" w:rsidRDefault="00FC2F0A" w:rsidP="00663CD2">
      <w:pPr>
        <w:pStyle w:val="NormalWeb"/>
        <w:spacing w:before="0" w:beforeAutospacing="0" w:after="120" w:afterAutospacing="0"/>
        <w:jc w:val="both"/>
      </w:pPr>
      <w:r>
        <w:rPr>
          <w:rFonts w:ascii="Calibri" w:hAnsi="Calibri" w:cs="Calibri"/>
          <w:color w:val="595959"/>
        </w:rPr>
        <w:t>We will work with you and demonstrate how the RoP can be adapted to reflect your school’s individual practice. </w:t>
      </w:r>
    </w:p>
    <w:p w14:paraId="09C99DAA" w14:textId="7B769937" w:rsidR="00FC2F0A" w:rsidRDefault="00FC2F0A" w:rsidP="00663CD2">
      <w:pPr>
        <w:pStyle w:val="NormalWeb"/>
        <w:spacing w:before="0" w:beforeAutospacing="0" w:after="120" w:afterAutospacing="0"/>
        <w:jc w:val="both"/>
      </w:pPr>
      <w:r>
        <w:rPr>
          <w:rFonts w:ascii="Calibri" w:hAnsi="Calibri" w:cs="Calibri"/>
          <w:b/>
          <w:bCs/>
          <w:color w:val="595959"/>
        </w:rPr>
        <w:lastRenderedPageBreak/>
        <w:t xml:space="preserve">First </w:t>
      </w:r>
      <w:r w:rsidR="00593C6F">
        <w:rPr>
          <w:rFonts w:ascii="Calibri" w:hAnsi="Calibri" w:cs="Calibri"/>
          <w:b/>
          <w:bCs/>
          <w:color w:val="595959"/>
        </w:rPr>
        <w:t xml:space="preserve">session </w:t>
      </w:r>
      <w:r>
        <w:rPr>
          <w:rFonts w:ascii="Calibri" w:hAnsi="Calibri" w:cs="Calibri"/>
          <w:b/>
          <w:bCs/>
          <w:color w:val="595959"/>
        </w:rPr>
        <w:t xml:space="preserve"> 2020/21</w:t>
      </w:r>
      <w:r>
        <w:rPr>
          <w:rFonts w:ascii="Calibri" w:hAnsi="Calibri" w:cs="Calibri"/>
          <w:color w:val="595959"/>
        </w:rPr>
        <w:t xml:space="preserve"> - a general introduction to the RoP tool with a brief overview of the generic process relating to financial management and human resources</w:t>
      </w:r>
    </w:p>
    <w:p w14:paraId="16B22EBE" w14:textId="7B2E5B3F" w:rsidR="00FC2F0A" w:rsidRDefault="00FC2F0A" w:rsidP="00663CD2">
      <w:pPr>
        <w:pStyle w:val="NormalWeb"/>
        <w:spacing w:before="0" w:beforeAutospacing="0" w:after="120" w:afterAutospacing="0"/>
        <w:jc w:val="both"/>
      </w:pPr>
      <w:r>
        <w:rPr>
          <w:rFonts w:ascii="Calibri" w:hAnsi="Calibri" w:cs="Calibri"/>
          <w:b/>
          <w:bCs/>
          <w:color w:val="595959"/>
        </w:rPr>
        <w:t xml:space="preserve">Second </w:t>
      </w:r>
      <w:r w:rsidR="00593C6F">
        <w:rPr>
          <w:rFonts w:ascii="Calibri" w:hAnsi="Calibri" w:cs="Calibri"/>
          <w:b/>
          <w:bCs/>
          <w:color w:val="595959"/>
        </w:rPr>
        <w:t xml:space="preserve">session </w:t>
      </w:r>
      <w:r>
        <w:rPr>
          <w:rFonts w:ascii="Calibri" w:hAnsi="Calibri" w:cs="Calibri"/>
          <w:b/>
          <w:bCs/>
          <w:color w:val="595959"/>
        </w:rPr>
        <w:t xml:space="preserve"> 2020/21 </w:t>
      </w:r>
      <w:r>
        <w:rPr>
          <w:rFonts w:ascii="Calibri" w:hAnsi="Calibri" w:cs="Calibri"/>
          <w:color w:val="595959"/>
        </w:rPr>
        <w:t xml:space="preserve">- a more in depth look at the RoP and how completing the master lists will ensure the school reflects the technical measures and procedures  it has in place to safeguard personal data.  It is an essential requirement of the GDPR, under </w:t>
      </w:r>
      <w:r>
        <w:rPr>
          <w:rFonts w:ascii="Calibri" w:hAnsi="Calibri" w:cs="Calibri"/>
          <w:color w:val="FF0000"/>
        </w:rPr>
        <w:t>Article 5</w:t>
      </w:r>
      <w:r>
        <w:rPr>
          <w:rFonts w:ascii="Calibri" w:hAnsi="Calibri" w:cs="Calibri"/>
          <w:color w:val="595959"/>
        </w:rPr>
        <w:t>  that all Data Controllers can clearly demonstrate how they safeguard personal data - Data Protection by privacy and design</w:t>
      </w:r>
    </w:p>
    <w:p w14:paraId="40BCA779" w14:textId="77777777" w:rsidR="00FC2F0A" w:rsidRPr="003325B0" w:rsidRDefault="00FC2F0A" w:rsidP="00663CD2">
      <w:pPr>
        <w:jc w:val="both"/>
        <w:rPr>
          <w:rFonts w:asciiTheme="majorHAnsi" w:hAnsiTheme="majorHAnsi" w:cstheme="majorHAnsi"/>
          <w:b/>
          <w:bCs/>
        </w:rPr>
      </w:pPr>
    </w:p>
    <w:sectPr w:rsidR="00FC2F0A" w:rsidRPr="003325B0" w:rsidSect="003D63AE">
      <w:headerReference w:type="default" r:id="rId19"/>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6A1DE2" w14:textId="77777777" w:rsidR="009F6763" w:rsidRDefault="009F6763">
      <w:r>
        <w:separator/>
      </w:r>
    </w:p>
  </w:endnote>
  <w:endnote w:type="continuationSeparator" w:id="0">
    <w:p w14:paraId="65728FBD" w14:textId="77777777" w:rsidR="009F6763" w:rsidRDefault="009F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02A56E" w14:textId="77777777" w:rsidR="009F6763" w:rsidRDefault="009F6763">
      <w:r>
        <w:separator/>
      </w:r>
    </w:p>
  </w:footnote>
  <w:footnote w:type="continuationSeparator" w:id="0">
    <w:p w14:paraId="5B05A746" w14:textId="77777777" w:rsidR="009F6763" w:rsidRDefault="009F6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0F940" w14:textId="77777777" w:rsidR="00576BD1" w:rsidRDefault="00C41E05">
    <w:r>
      <w:rPr>
        <w:noProof/>
      </w:rPr>
      <w:drawing>
        <wp:inline distT="0" distB="0" distL="114300" distR="114300" wp14:anchorId="24EAF806" wp14:editId="02AE63F8">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E370F73" w14:textId="77777777" w:rsidR="00576BD1" w:rsidRDefault="00576BD1"/>
  <w:p w14:paraId="1CCE6374" w14:textId="39C6C59F" w:rsidR="00576BD1" w:rsidRDefault="00C41E05" w:rsidP="00533070">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5601F"/>
    <w:multiLevelType w:val="multilevel"/>
    <w:tmpl w:val="68087002"/>
    <w:lvl w:ilvl="0">
      <w:start w:val="1"/>
      <w:numFmt w:val="decimal"/>
      <w:lvlText w:val="%1."/>
      <w:lvlJc w:val="left"/>
      <w:pPr>
        <w:ind w:left="720" w:hanging="360"/>
      </w:pPr>
      <w:rPr>
        <w:rFonts w:ascii="Calibri" w:hAnsi="Calibri" w:cs="Calibri" w:hint="default"/>
        <w:b/>
        <w:color w:val="0591B4"/>
        <w:sz w:val="32"/>
      </w:rPr>
    </w:lvl>
    <w:lvl w:ilvl="1">
      <w:start w:val="1"/>
      <w:numFmt w:val="decimal"/>
      <w:isLgl/>
      <w:lvlText w:val="%1.%2."/>
      <w:lvlJc w:val="left"/>
      <w:pPr>
        <w:ind w:left="860" w:hanging="500"/>
      </w:pPr>
      <w:rPr>
        <w:rFonts w:ascii="Calibri" w:hAnsi="Calibri" w:cs="Calibri" w:hint="default"/>
        <w:b/>
        <w:color w:val="0591B4"/>
        <w:sz w:val="32"/>
      </w:rPr>
    </w:lvl>
    <w:lvl w:ilvl="2">
      <w:start w:val="1"/>
      <w:numFmt w:val="decimal"/>
      <w:isLgl/>
      <w:lvlText w:val="%1.%2.%3."/>
      <w:lvlJc w:val="left"/>
      <w:pPr>
        <w:ind w:left="1080" w:hanging="720"/>
      </w:pPr>
      <w:rPr>
        <w:rFonts w:ascii="Calibri" w:hAnsi="Calibri" w:cs="Calibri" w:hint="default"/>
        <w:b/>
        <w:color w:val="0591B4"/>
        <w:sz w:val="32"/>
      </w:rPr>
    </w:lvl>
    <w:lvl w:ilvl="3">
      <w:start w:val="1"/>
      <w:numFmt w:val="decimal"/>
      <w:isLgl/>
      <w:lvlText w:val="%1.%2.%3.%4."/>
      <w:lvlJc w:val="left"/>
      <w:pPr>
        <w:ind w:left="1080" w:hanging="720"/>
      </w:pPr>
      <w:rPr>
        <w:rFonts w:ascii="Calibri" w:hAnsi="Calibri" w:cs="Calibri" w:hint="default"/>
        <w:b/>
        <w:color w:val="0591B4"/>
        <w:sz w:val="32"/>
      </w:rPr>
    </w:lvl>
    <w:lvl w:ilvl="4">
      <w:start w:val="1"/>
      <w:numFmt w:val="decimal"/>
      <w:isLgl/>
      <w:lvlText w:val="%1.%2.%3.%4.%5."/>
      <w:lvlJc w:val="left"/>
      <w:pPr>
        <w:ind w:left="1440" w:hanging="1080"/>
      </w:pPr>
      <w:rPr>
        <w:rFonts w:ascii="Calibri" w:hAnsi="Calibri" w:cs="Calibri" w:hint="default"/>
        <w:b/>
        <w:color w:val="0591B4"/>
        <w:sz w:val="32"/>
      </w:rPr>
    </w:lvl>
    <w:lvl w:ilvl="5">
      <w:start w:val="1"/>
      <w:numFmt w:val="decimal"/>
      <w:isLgl/>
      <w:lvlText w:val="%1.%2.%3.%4.%5.%6."/>
      <w:lvlJc w:val="left"/>
      <w:pPr>
        <w:ind w:left="1440" w:hanging="1080"/>
      </w:pPr>
      <w:rPr>
        <w:rFonts w:ascii="Calibri" w:hAnsi="Calibri" w:cs="Calibri" w:hint="default"/>
        <w:b/>
        <w:color w:val="0591B4"/>
        <w:sz w:val="32"/>
      </w:rPr>
    </w:lvl>
    <w:lvl w:ilvl="6">
      <w:start w:val="1"/>
      <w:numFmt w:val="decimal"/>
      <w:isLgl/>
      <w:lvlText w:val="%1.%2.%3.%4.%5.%6.%7."/>
      <w:lvlJc w:val="left"/>
      <w:pPr>
        <w:ind w:left="1800" w:hanging="1440"/>
      </w:pPr>
      <w:rPr>
        <w:rFonts w:ascii="Calibri" w:hAnsi="Calibri" w:cs="Calibri" w:hint="default"/>
        <w:b/>
        <w:color w:val="0591B4"/>
        <w:sz w:val="32"/>
      </w:rPr>
    </w:lvl>
    <w:lvl w:ilvl="7">
      <w:start w:val="1"/>
      <w:numFmt w:val="decimal"/>
      <w:isLgl/>
      <w:lvlText w:val="%1.%2.%3.%4.%5.%6.%7.%8."/>
      <w:lvlJc w:val="left"/>
      <w:pPr>
        <w:ind w:left="1800" w:hanging="1440"/>
      </w:pPr>
      <w:rPr>
        <w:rFonts w:ascii="Calibri" w:hAnsi="Calibri" w:cs="Calibri" w:hint="default"/>
        <w:b/>
        <w:color w:val="0591B4"/>
        <w:sz w:val="32"/>
      </w:rPr>
    </w:lvl>
    <w:lvl w:ilvl="8">
      <w:start w:val="1"/>
      <w:numFmt w:val="decimal"/>
      <w:isLgl/>
      <w:lvlText w:val="%1.%2.%3.%4.%5.%6.%7.%8.%9."/>
      <w:lvlJc w:val="left"/>
      <w:pPr>
        <w:ind w:left="2160" w:hanging="1800"/>
      </w:pPr>
      <w:rPr>
        <w:rFonts w:ascii="Calibri" w:hAnsi="Calibri" w:cs="Calibri" w:hint="default"/>
        <w:b/>
        <w:color w:val="0591B4"/>
        <w:sz w:val="32"/>
      </w:rPr>
    </w:lvl>
  </w:abstractNum>
  <w:abstractNum w:abstractNumId="1" w15:restartNumberingAfterBreak="0">
    <w:nsid w:val="0E172C81"/>
    <w:multiLevelType w:val="hybridMultilevel"/>
    <w:tmpl w:val="3090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467736"/>
    <w:multiLevelType w:val="hybridMultilevel"/>
    <w:tmpl w:val="2638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586A16"/>
    <w:multiLevelType w:val="hybridMultilevel"/>
    <w:tmpl w:val="434AB8F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666AE4"/>
    <w:multiLevelType w:val="hybridMultilevel"/>
    <w:tmpl w:val="BBAC6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B6724A"/>
    <w:multiLevelType w:val="hybridMultilevel"/>
    <w:tmpl w:val="8B50F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4C3D5C"/>
    <w:multiLevelType w:val="multilevel"/>
    <w:tmpl w:val="B228559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5FB7F27"/>
    <w:multiLevelType w:val="multilevel"/>
    <w:tmpl w:val="891C905A"/>
    <w:lvl w:ilvl="0">
      <w:start w:val="2"/>
      <w:numFmt w:val="decimal"/>
      <w:lvlText w:val="%1"/>
      <w:lvlJc w:val="left"/>
      <w:pPr>
        <w:ind w:left="410" w:hanging="410"/>
      </w:pPr>
      <w:rPr>
        <w:rFonts w:ascii="Calibri" w:hAnsi="Calibri" w:cs="Calibri" w:hint="default"/>
        <w:b/>
        <w:color w:val="0591B4"/>
        <w:sz w:val="32"/>
      </w:rPr>
    </w:lvl>
    <w:lvl w:ilvl="1">
      <w:start w:val="1"/>
      <w:numFmt w:val="decimal"/>
      <w:lvlText w:val="%1.%2"/>
      <w:lvlJc w:val="left"/>
      <w:pPr>
        <w:ind w:left="770" w:hanging="410"/>
      </w:pPr>
      <w:rPr>
        <w:rFonts w:ascii="Calibri" w:hAnsi="Calibri" w:cs="Calibri" w:hint="default"/>
        <w:b/>
        <w:color w:val="0591B4"/>
        <w:sz w:val="32"/>
      </w:rPr>
    </w:lvl>
    <w:lvl w:ilvl="2">
      <w:start w:val="1"/>
      <w:numFmt w:val="decimal"/>
      <w:lvlText w:val="%1.%2.%3"/>
      <w:lvlJc w:val="left"/>
      <w:pPr>
        <w:ind w:left="1440" w:hanging="720"/>
      </w:pPr>
      <w:rPr>
        <w:rFonts w:ascii="Calibri" w:hAnsi="Calibri" w:cs="Calibri" w:hint="default"/>
        <w:b/>
        <w:color w:val="0591B4"/>
        <w:sz w:val="32"/>
      </w:rPr>
    </w:lvl>
    <w:lvl w:ilvl="3">
      <w:start w:val="1"/>
      <w:numFmt w:val="decimal"/>
      <w:lvlText w:val="%1.%2.%3.%4"/>
      <w:lvlJc w:val="left"/>
      <w:pPr>
        <w:ind w:left="1800" w:hanging="720"/>
      </w:pPr>
      <w:rPr>
        <w:rFonts w:ascii="Calibri" w:hAnsi="Calibri" w:cs="Calibri" w:hint="default"/>
        <w:b/>
        <w:color w:val="0591B4"/>
        <w:sz w:val="32"/>
      </w:rPr>
    </w:lvl>
    <w:lvl w:ilvl="4">
      <w:start w:val="1"/>
      <w:numFmt w:val="decimal"/>
      <w:lvlText w:val="%1.%2.%3.%4.%5"/>
      <w:lvlJc w:val="left"/>
      <w:pPr>
        <w:ind w:left="2520" w:hanging="1080"/>
      </w:pPr>
      <w:rPr>
        <w:rFonts w:ascii="Calibri" w:hAnsi="Calibri" w:cs="Calibri" w:hint="default"/>
        <w:b/>
        <w:color w:val="0591B4"/>
        <w:sz w:val="32"/>
      </w:rPr>
    </w:lvl>
    <w:lvl w:ilvl="5">
      <w:start w:val="1"/>
      <w:numFmt w:val="decimal"/>
      <w:lvlText w:val="%1.%2.%3.%4.%5.%6"/>
      <w:lvlJc w:val="left"/>
      <w:pPr>
        <w:ind w:left="2880" w:hanging="1080"/>
      </w:pPr>
      <w:rPr>
        <w:rFonts w:ascii="Calibri" w:hAnsi="Calibri" w:cs="Calibri" w:hint="default"/>
        <w:b/>
        <w:color w:val="0591B4"/>
        <w:sz w:val="32"/>
      </w:rPr>
    </w:lvl>
    <w:lvl w:ilvl="6">
      <w:start w:val="1"/>
      <w:numFmt w:val="decimal"/>
      <w:lvlText w:val="%1.%2.%3.%4.%5.%6.%7"/>
      <w:lvlJc w:val="left"/>
      <w:pPr>
        <w:ind w:left="3600" w:hanging="1440"/>
      </w:pPr>
      <w:rPr>
        <w:rFonts w:ascii="Calibri" w:hAnsi="Calibri" w:cs="Calibri" w:hint="default"/>
        <w:b/>
        <w:color w:val="0591B4"/>
        <w:sz w:val="32"/>
      </w:rPr>
    </w:lvl>
    <w:lvl w:ilvl="7">
      <w:start w:val="1"/>
      <w:numFmt w:val="decimal"/>
      <w:lvlText w:val="%1.%2.%3.%4.%5.%6.%7.%8"/>
      <w:lvlJc w:val="left"/>
      <w:pPr>
        <w:ind w:left="3960" w:hanging="1440"/>
      </w:pPr>
      <w:rPr>
        <w:rFonts w:ascii="Calibri" w:hAnsi="Calibri" w:cs="Calibri" w:hint="default"/>
        <w:b/>
        <w:color w:val="0591B4"/>
        <w:sz w:val="32"/>
      </w:rPr>
    </w:lvl>
    <w:lvl w:ilvl="8">
      <w:start w:val="1"/>
      <w:numFmt w:val="decimal"/>
      <w:lvlText w:val="%1.%2.%3.%4.%5.%6.%7.%8.%9"/>
      <w:lvlJc w:val="left"/>
      <w:pPr>
        <w:ind w:left="4680" w:hanging="1800"/>
      </w:pPr>
      <w:rPr>
        <w:rFonts w:ascii="Calibri" w:hAnsi="Calibri" w:cs="Calibri" w:hint="default"/>
        <w:b/>
        <w:color w:val="0591B4"/>
        <w:sz w:val="32"/>
      </w:rPr>
    </w:lvl>
  </w:abstractNum>
  <w:abstractNum w:abstractNumId="8" w15:restartNumberingAfterBreak="0">
    <w:nsid w:val="16432AF3"/>
    <w:multiLevelType w:val="multilevel"/>
    <w:tmpl w:val="B45A7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272EB1"/>
    <w:multiLevelType w:val="hybridMultilevel"/>
    <w:tmpl w:val="CCF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CD71EA"/>
    <w:multiLevelType w:val="multilevel"/>
    <w:tmpl w:val="F87E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B5F24"/>
    <w:multiLevelType w:val="multilevel"/>
    <w:tmpl w:val="4F526D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B5A23"/>
    <w:multiLevelType w:val="hybridMultilevel"/>
    <w:tmpl w:val="54FE1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7374C0"/>
    <w:multiLevelType w:val="hybridMultilevel"/>
    <w:tmpl w:val="77EAC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276D71"/>
    <w:multiLevelType w:val="multilevel"/>
    <w:tmpl w:val="C3D08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DE28F5"/>
    <w:multiLevelType w:val="hybridMultilevel"/>
    <w:tmpl w:val="145EDF7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2D0A09"/>
    <w:multiLevelType w:val="hybridMultilevel"/>
    <w:tmpl w:val="9CC4B16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BE321A7"/>
    <w:multiLevelType w:val="hybridMultilevel"/>
    <w:tmpl w:val="692A04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461FBD"/>
    <w:multiLevelType w:val="multilevel"/>
    <w:tmpl w:val="B46C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340CDE"/>
    <w:multiLevelType w:val="hybridMultilevel"/>
    <w:tmpl w:val="9DE6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7B1C2A"/>
    <w:multiLevelType w:val="multilevel"/>
    <w:tmpl w:val="4F526D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34030"/>
    <w:multiLevelType w:val="hybridMultilevel"/>
    <w:tmpl w:val="4D9233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2D1F22"/>
    <w:multiLevelType w:val="hybridMultilevel"/>
    <w:tmpl w:val="57E6790E"/>
    <w:lvl w:ilvl="0" w:tplc="AFC23CF0">
      <w:start w:val="1"/>
      <w:numFmt w:val="decimal"/>
      <w:lvlText w:val="%1."/>
      <w:lvlJc w:val="left"/>
      <w:pPr>
        <w:ind w:left="720" w:hanging="360"/>
      </w:pPr>
      <w:rPr>
        <w:rFonts w:ascii="Calibri" w:hAnsi="Calibri" w:cs="Calibri" w:hint="default"/>
        <w:b/>
        <w:color w:val="0591B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C0037D"/>
    <w:multiLevelType w:val="hybridMultilevel"/>
    <w:tmpl w:val="EB76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BD15ED"/>
    <w:multiLevelType w:val="hybridMultilevel"/>
    <w:tmpl w:val="A7641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736EA1"/>
    <w:multiLevelType w:val="hybridMultilevel"/>
    <w:tmpl w:val="B9F21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9E0ACA"/>
    <w:multiLevelType w:val="hybridMultilevel"/>
    <w:tmpl w:val="52B8AF5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A43A1C"/>
    <w:multiLevelType w:val="hybridMultilevel"/>
    <w:tmpl w:val="2884B0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D321613"/>
    <w:multiLevelType w:val="hybridMultilevel"/>
    <w:tmpl w:val="F566F59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9" w15:restartNumberingAfterBreak="0">
    <w:nsid w:val="6109734D"/>
    <w:multiLevelType w:val="hybridMultilevel"/>
    <w:tmpl w:val="6EB200E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7F151E"/>
    <w:multiLevelType w:val="hybridMultilevel"/>
    <w:tmpl w:val="934AE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0C7BB4"/>
    <w:multiLevelType w:val="hybridMultilevel"/>
    <w:tmpl w:val="16E6D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71433F"/>
    <w:multiLevelType w:val="hybridMultilevel"/>
    <w:tmpl w:val="362E1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AD7B00"/>
    <w:multiLevelType w:val="multilevel"/>
    <w:tmpl w:val="4F526D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0D5D78"/>
    <w:multiLevelType w:val="hybridMultilevel"/>
    <w:tmpl w:val="7096B7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AC4135"/>
    <w:multiLevelType w:val="hybridMultilevel"/>
    <w:tmpl w:val="85E64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B8687F"/>
    <w:multiLevelType w:val="hybridMultilevel"/>
    <w:tmpl w:val="28E08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A327D8"/>
    <w:multiLevelType w:val="multilevel"/>
    <w:tmpl w:val="859E8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CBE65D6"/>
    <w:multiLevelType w:val="hybridMultilevel"/>
    <w:tmpl w:val="1ECCE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F455815"/>
    <w:multiLevelType w:val="multilevel"/>
    <w:tmpl w:val="BEF08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9"/>
  </w:num>
  <w:num w:numId="2">
    <w:abstractNumId w:val="14"/>
  </w:num>
  <w:num w:numId="3">
    <w:abstractNumId w:val="8"/>
  </w:num>
  <w:num w:numId="4">
    <w:abstractNumId w:val="18"/>
  </w:num>
  <w:num w:numId="5">
    <w:abstractNumId w:val="2"/>
  </w:num>
  <w:num w:numId="6">
    <w:abstractNumId w:val="31"/>
  </w:num>
  <w:num w:numId="7">
    <w:abstractNumId w:val="36"/>
  </w:num>
  <w:num w:numId="8">
    <w:abstractNumId w:val="32"/>
  </w:num>
  <w:num w:numId="9">
    <w:abstractNumId w:val="35"/>
  </w:num>
  <w:num w:numId="10">
    <w:abstractNumId w:val="24"/>
  </w:num>
  <w:num w:numId="11">
    <w:abstractNumId w:val="13"/>
  </w:num>
  <w:num w:numId="12">
    <w:abstractNumId w:val="25"/>
  </w:num>
  <w:num w:numId="13">
    <w:abstractNumId w:val="37"/>
  </w:num>
  <w:num w:numId="14">
    <w:abstractNumId w:val="12"/>
  </w:num>
  <w:num w:numId="15">
    <w:abstractNumId w:val="23"/>
  </w:num>
  <w:num w:numId="16">
    <w:abstractNumId w:val="6"/>
  </w:num>
  <w:num w:numId="17">
    <w:abstractNumId w:val="17"/>
  </w:num>
  <w:num w:numId="18">
    <w:abstractNumId w:val="21"/>
  </w:num>
  <w:num w:numId="19">
    <w:abstractNumId w:val="29"/>
  </w:num>
  <w:num w:numId="20">
    <w:abstractNumId w:val="34"/>
  </w:num>
  <w:num w:numId="21">
    <w:abstractNumId w:val="9"/>
  </w:num>
  <w:num w:numId="22">
    <w:abstractNumId w:val="16"/>
  </w:num>
  <w:num w:numId="23">
    <w:abstractNumId w:val="26"/>
  </w:num>
  <w:num w:numId="24">
    <w:abstractNumId w:val="3"/>
  </w:num>
  <w:num w:numId="25">
    <w:abstractNumId w:val="15"/>
  </w:num>
  <w:num w:numId="26">
    <w:abstractNumId w:val="27"/>
  </w:num>
  <w:num w:numId="27">
    <w:abstractNumId w:val="4"/>
  </w:num>
  <w:num w:numId="28">
    <w:abstractNumId w:val="5"/>
  </w:num>
  <w:num w:numId="29">
    <w:abstractNumId w:val="28"/>
  </w:num>
  <w:num w:numId="30">
    <w:abstractNumId w:val="19"/>
  </w:num>
  <w:num w:numId="31">
    <w:abstractNumId w:val="1"/>
  </w:num>
  <w:num w:numId="32">
    <w:abstractNumId w:val="38"/>
  </w:num>
  <w:num w:numId="33">
    <w:abstractNumId w:val="30"/>
  </w:num>
  <w:num w:numId="34">
    <w:abstractNumId w:val="10"/>
  </w:num>
  <w:num w:numId="35">
    <w:abstractNumId w:val="20"/>
  </w:num>
  <w:num w:numId="36">
    <w:abstractNumId w:val="11"/>
  </w:num>
  <w:num w:numId="37">
    <w:abstractNumId w:val="0"/>
  </w:num>
  <w:num w:numId="38">
    <w:abstractNumId w:val="22"/>
  </w:num>
  <w:num w:numId="39">
    <w:abstractNumId w:val="33"/>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BD1"/>
    <w:rsid w:val="0000689F"/>
    <w:rsid w:val="0001416A"/>
    <w:rsid w:val="0001496B"/>
    <w:rsid w:val="00030B1D"/>
    <w:rsid w:val="00046859"/>
    <w:rsid w:val="00061C82"/>
    <w:rsid w:val="0007018A"/>
    <w:rsid w:val="0007275D"/>
    <w:rsid w:val="00083168"/>
    <w:rsid w:val="0008551A"/>
    <w:rsid w:val="00090CB2"/>
    <w:rsid w:val="000A6064"/>
    <w:rsid w:val="000A67F0"/>
    <w:rsid w:val="000B0B16"/>
    <w:rsid w:val="000B3FEF"/>
    <w:rsid w:val="000B4024"/>
    <w:rsid w:val="000C2CF4"/>
    <w:rsid w:val="000E29F1"/>
    <w:rsid w:val="000E399D"/>
    <w:rsid w:val="000F46B0"/>
    <w:rsid w:val="000F5163"/>
    <w:rsid w:val="0010096A"/>
    <w:rsid w:val="00117012"/>
    <w:rsid w:val="001259E8"/>
    <w:rsid w:val="00130A56"/>
    <w:rsid w:val="001324F0"/>
    <w:rsid w:val="001359A8"/>
    <w:rsid w:val="00153389"/>
    <w:rsid w:val="00157652"/>
    <w:rsid w:val="00163185"/>
    <w:rsid w:val="00167C50"/>
    <w:rsid w:val="001714BE"/>
    <w:rsid w:val="001819F9"/>
    <w:rsid w:val="0018218B"/>
    <w:rsid w:val="00182956"/>
    <w:rsid w:val="00187F0A"/>
    <w:rsid w:val="00193493"/>
    <w:rsid w:val="001B0983"/>
    <w:rsid w:val="001B0E2C"/>
    <w:rsid w:val="001B1258"/>
    <w:rsid w:val="001B3D44"/>
    <w:rsid w:val="001B4327"/>
    <w:rsid w:val="001B54B5"/>
    <w:rsid w:val="001C0535"/>
    <w:rsid w:val="001C0C4E"/>
    <w:rsid w:val="001C28C8"/>
    <w:rsid w:val="001C3C23"/>
    <w:rsid w:val="001D35CC"/>
    <w:rsid w:val="001D4818"/>
    <w:rsid w:val="001F7015"/>
    <w:rsid w:val="00213450"/>
    <w:rsid w:val="00234A1D"/>
    <w:rsid w:val="002367A7"/>
    <w:rsid w:val="00246630"/>
    <w:rsid w:val="00251C62"/>
    <w:rsid w:val="00252646"/>
    <w:rsid w:val="00263288"/>
    <w:rsid w:val="002708A3"/>
    <w:rsid w:val="002726BC"/>
    <w:rsid w:val="0027384A"/>
    <w:rsid w:val="00273C38"/>
    <w:rsid w:val="002745DD"/>
    <w:rsid w:val="00283728"/>
    <w:rsid w:val="00285080"/>
    <w:rsid w:val="002879B2"/>
    <w:rsid w:val="002C1485"/>
    <w:rsid w:val="002C606D"/>
    <w:rsid w:val="002D41EE"/>
    <w:rsid w:val="002D4FE6"/>
    <w:rsid w:val="002E6901"/>
    <w:rsid w:val="002E796A"/>
    <w:rsid w:val="002F1E2B"/>
    <w:rsid w:val="0030223E"/>
    <w:rsid w:val="003033EE"/>
    <w:rsid w:val="00303ED3"/>
    <w:rsid w:val="0030530C"/>
    <w:rsid w:val="00306737"/>
    <w:rsid w:val="003067F3"/>
    <w:rsid w:val="00313640"/>
    <w:rsid w:val="0032000F"/>
    <w:rsid w:val="003268B2"/>
    <w:rsid w:val="003325B0"/>
    <w:rsid w:val="00342807"/>
    <w:rsid w:val="00345497"/>
    <w:rsid w:val="0035082D"/>
    <w:rsid w:val="00350BC6"/>
    <w:rsid w:val="0036340F"/>
    <w:rsid w:val="003651FF"/>
    <w:rsid w:val="00365582"/>
    <w:rsid w:val="00365CFD"/>
    <w:rsid w:val="00370CE0"/>
    <w:rsid w:val="0038003F"/>
    <w:rsid w:val="0039721E"/>
    <w:rsid w:val="003B59B8"/>
    <w:rsid w:val="003C2E12"/>
    <w:rsid w:val="003C5F4C"/>
    <w:rsid w:val="003C7CF5"/>
    <w:rsid w:val="003D1683"/>
    <w:rsid w:val="003D63AE"/>
    <w:rsid w:val="003E2160"/>
    <w:rsid w:val="003E7C2B"/>
    <w:rsid w:val="003F408B"/>
    <w:rsid w:val="00407C37"/>
    <w:rsid w:val="004141B6"/>
    <w:rsid w:val="004177C6"/>
    <w:rsid w:val="00420917"/>
    <w:rsid w:val="00437BBC"/>
    <w:rsid w:val="004434FB"/>
    <w:rsid w:val="00451A48"/>
    <w:rsid w:val="0045239E"/>
    <w:rsid w:val="004576A8"/>
    <w:rsid w:val="00463071"/>
    <w:rsid w:val="004703A3"/>
    <w:rsid w:val="004745AD"/>
    <w:rsid w:val="00486069"/>
    <w:rsid w:val="00494795"/>
    <w:rsid w:val="004968DA"/>
    <w:rsid w:val="004A3D86"/>
    <w:rsid w:val="004B31DF"/>
    <w:rsid w:val="004B3B86"/>
    <w:rsid w:val="004B60F7"/>
    <w:rsid w:val="004B74B7"/>
    <w:rsid w:val="004C0790"/>
    <w:rsid w:val="004C0A4E"/>
    <w:rsid w:val="004D289A"/>
    <w:rsid w:val="004D4062"/>
    <w:rsid w:val="004D5F3E"/>
    <w:rsid w:val="004E1CD3"/>
    <w:rsid w:val="004E7663"/>
    <w:rsid w:val="004F24F1"/>
    <w:rsid w:val="004F450B"/>
    <w:rsid w:val="0050286F"/>
    <w:rsid w:val="0050528B"/>
    <w:rsid w:val="0050706C"/>
    <w:rsid w:val="00515520"/>
    <w:rsid w:val="00520864"/>
    <w:rsid w:val="005211BD"/>
    <w:rsid w:val="005234CE"/>
    <w:rsid w:val="00532AA6"/>
    <w:rsid w:val="00533070"/>
    <w:rsid w:val="005439F7"/>
    <w:rsid w:val="005502EB"/>
    <w:rsid w:val="00552C34"/>
    <w:rsid w:val="0055419C"/>
    <w:rsid w:val="00554FBA"/>
    <w:rsid w:val="00570398"/>
    <w:rsid w:val="00575F72"/>
    <w:rsid w:val="00576BD1"/>
    <w:rsid w:val="00581519"/>
    <w:rsid w:val="0058311F"/>
    <w:rsid w:val="00584AF7"/>
    <w:rsid w:val="00593C6F"/>
    <w:rsid w:val="005A1332"/>
    <w:rsid w:val="005B44FD"/>
    <w:rsid w:val="005B4C95"/>
    <w:rsid w:val="005B68FE"/>
    <w:rsid w:val="005C1169"/>
    <w:rsid w:val="005D29C6"/>
    <w:rsid w:val="005E0B7B"/>
    <w:rsid w:val="005E10B8"/>
    <w:rsid w:val="005E179F"/>
    <w:rsid w:val="005E1E83"/>
    <w:rsid w:val="005E79C2"/>
    <w:rsid w:val="005F106C"/>
    <w:rsid w:val="005F136B"/>
    <w:rsid w:val="005F323B"/>
    <w:rsid w:val="005F3F63"/>
    <w:rsid w:val="00603985"/>
    <w:rsid w:val="00603E9A"/>
    <w:rsid w:val="0060575B"/>
    <w:rsid w:val="00611B45"/>
    <w:rsid w:val="0062346B"/>
    <w:rsid w:val="00625555"/>
    <w:rsid w:val="00640D5D"/>
    <w:rsid w:val="006441EB"/>
    <w:rsid w:val="00651F08"/>
    <w:rsid w:val="006549E9"/>
    <w:rsid w:val="00656F95"/>
    <w:rsid w:val="006630C8"/>
    <w:rsid w:val="00663304"/>
    <w:rsid w:val="00663CD2"/>
    <w:rsid w:val="00665995"/>
    <w:rsid w:val="0067474B"/>
    <w:rsid w:val="0067547F"/>
    <w:rsid w:val="00675F12"/>
    <w:rsid w:val="00677889"/>
    <w:rsid w:val="00684C0A"/>
    <w:rsid w:val="0068529A"/>
    <w:rsid w:val="00690EA2"/>
    <w:rsid w:val="006A37AA"/>
    <w:rsid w:val="006B4E83"/>
    <w:rsid w:val="006D41C1"/>
    <w:rsid w:val="006D4626"/>
    <w:rsid w:val="006E08AF"/>
    <w:rsid w:val="006F2EB1"/>
    <w:rsid w:val="006F63F6"/>
    <w:rsid w:val="0070277B"/>
    <w:rsid w:val="0070318E"/>
    <w:rsid w:val="00707418"/>
    <w:rsid w:val="00707D29"/>
    <w:rsid w:val="007117C1"/>
    <w:rsid w:val="00715008"/>
    <w:rsid w:val="007254CE"/>
    <w:rsid w:val="00733B94"/>
    <w:rsid w:val="00740491"/>
    <w:rsid w:val="00741673"/>
    <w:rsid w:val="00745ACF"/>
    <w:rsid w:val="00762072"/>
    <w:rsid w:val="00766869"/>
    <w:rsid w:val="007777EF"/>
    <w:rsid w:val="00783254"/>
    <w:rsid w:val="00784125"/>
    <w:rsid w:val="00792903"/>
    <w:rsid w:val="00792DEC"/>
    <w:rsid w:val="007935AC"/>
    <w:rsid w:val="00793AD2"/>
    <w:rsid w:val="007952A1"/>
    <w:rsid w:val="007A0EB9"/>
    <w:rsid w:val="007A2EE9"/>
    <w:rsid w:val="007A6006"/>
    <w:rsid w:val="007A6C72"/>
    <w:rsid w:val="007B17FC"/>
    <w:rsid w:val="007B352E"/>
    <w:rsid w:val="007B50A6"/>
    <w:rsid w:val="007C1F1C"/>
    <w:rsid w:val="007D04A8"/>
    <w:rsid w:val="007D124F"/>
    <w:rsid w:val="007D5941"/>
    <w:rsid w:val="007D755B"/>
    <w:rsid w:val="007E40C6"/>
    <w:rsid w:val="007E756D"/>
    <w:rsid w:val="00801AA5"/>
    <w:rsid w:val="008028C2"/>
    <w:rsid w:val="00810CC8"/>
    <w:rsid w:val="0081479C"/>
    <w:rsid w:val="0081660A"/>
    <w:rsid w:val="008169D8"/>
    <w:rsid w:val="00823326"/>
    <w:rsid w:val="0082567A"/>
    <w:rsid w:val="00830339"/>
    <w:rsid w:val="00831719"/>
    <w:rsid w:val="0083596C"/>
    <w:rsid w:val="0084781F"/>
    <w:rsid w:val="00862EFA"/>
    <w:rsid w:val="00867489"/>
    <w:rsid w:val="0087262E"/>
    <w:rsid w:val="00880B8F"/>
    <w:rsid w:val="00882038"/>
    <w:rsid w:val="0089203F"/>
    <w:rsid w:val="008950D9"/>
    <w:rsid w:val="008A091D"/>
    <w:rsid w:val="008A6958"/>
    <w:rsid w:val="008B1031"/>
    <w:rsid w:val="008B4702"/>
    <w:rsid w:val="008B4E87"/>
    <w:rsid w:val="008C2F96"/>
    <w:rsid w:val="008C40CA"/>
    <w:rsid w:val="008D252B"/>
    <w:rsid w:val="008D615E"/>
    <w:rsid w:val="008E6B05"/>
    <w:rsid w:val="008F1D77"/>
    <w:rsid w:val="008F2388"/>
    <w:rsid w:val="008F35FC"/>
    <w:rsid w:val="008F4DFC"/>
    <w:rsid w:val="009119EA"/>
    <w:rsid w:val="009150B1"/>
    <w:rsid w:val="00922895"/>
    <w:rsid w:val="00926BEC"/>
    <w:rsid w:val="00933594"/>
    <w:rsid w:val="00945885"/>
    <w:rsid w:val="009459F0"/>
    <w:rsid w:val="00946EE1"/>
    <w:rsid w:val="0095651F"/>
    <w:rsid w:val="00957823"/>
    <w:rsid w:val="009657A7"/>
    <w:rsid w:val="009703C0"/>
    <w:rsid w:val="00974519"/>
    <w:rsid w:val="00997F44"/>
    <w:rsid w:val="009A0BAA"/>
    <w:rsid w:val="009A4543"/>
    <w:rsid w:val="009B0F46"/>
    <w:rsid w:val="009B6467"/>
    <w:rsid w:val="009B75F2"/>
    <w:rsid w:val="009C7452"/>
    <w:rsid w:val="009D6BE9"/>
    <w:rsid w:val="009E0F48"/>
    <w:rsid w:val="009E6042"/>
    <w:rsid w:val="009F0DED"/>
    <w:rsid w:val="009F1B2B"/>
    <w:rsid w:val="009F5222"/>
    <w:rsid w:val="009F6763"/>
    <w:rsid w:val="00A01A25"/>
    <w:rsid w:val="00A148B8"/>
    <w:rsid w:val="00A14948"/>
    <w:rsid w:val="00A14EB7"/>
    <w:rsid w:val="00A22401"/>
    <w:rsid w:val="00A246CF"/>
    <w:rsid w:val="00A261B4"/>
    <w:rsid w:val="00A327CC"/>
    <w:rsid w:val="00A44C25"/>
    <w:rsid w:val="00A47823"/>
    <w:rsid w:val="00A50215"/>
    <w:rsid w:val="00A63BF3"/>
    <w:rsid w:val="00A66454"/>
    <w:rsid w:val="00A8383D"/>
    <w:rsid w:val="00A83BAD"/>
    <w:rsid w:val="00A91445"/>
    <w:rsid w:val="00AB1A11"/>
    <w:rsid w:val="00AC60E2"/>
    <w:rsid w:val="00AD36B0"/>
    <w:rsid w:val="00AE5291"/>
    <w:rsid w:val="00AF42B1"/>
    <w:rsid w:val="00AF553B"/>
    <w:rsid w:val="00B00253"/>
    <w:rsid w:val="00B07D5C"/>
    <w:rsid w:val="00B310FF"/>
    <w:rsid w:val="00B45DA6"/>
    <w:rsid w:val="00B61D3D"/>
    <w:rsid w:val="00B753D2"/>
    <w:rsid w:val="00B80C9F"/>
    <w:rsid w:val="00B817A9"/>
    <w:rsid w:val="00B82C1B"/>
    <w:rsid w:val="00B8356D"/>
    <w:rsid w:val="00B84EC0"/>
    <w:rsid w:val="00B93846"/>
    <w:rsid w:val="00BB0DD8"/>
    <w:rsid w:val="00BB1921"/>
    <w:rsid w:val="00BC6CAF"/>
    <w:rsid w:val="00BE3A84"/>
    <w:rsid w:val="00BE6052"/>
    <w:rsid w:val="00BE6272"/>
    <w:rsid w:val="00BF1DAD"/>
    <w:rsid w:val="00BF4A65"/>
    <w:rsid w:val="00C008E3"/>
    <w:rsid w:val="00C13C1F"/>
    <w:rsid w:val="00C16B66"/>
    <w:rsid w:val="00C203EF"/>
    <w:rsid w:val="00C221DF"/>
    <w:rsid w:val="00C30B06"/>
    <w:rsid w:val="00C36B89"/>
    <w:rsid w:val="00C41E05"/>
    <w:rsid w:val="00C427AE"/>
    <w:rsid w:val="00C449FB"/>
    <w:rsid w:val="00C64CF4"/>
    <w:rsid w:val="00C67D6A"/>
    <w:rsid w:val="00C70A52"/>
    <w:rsid w:val="00C817D8"/>
    <w:rsid w:val="00C9010C"/>
    <w:rsid w:val="00C97825"/>
    <w:rsid w:val="00CA064F"/>
    <w:rsid w:val="00CA08D7"/>
    <w:rsid w:val="00CA2805"/>
    <w:rsid w:val="00CC5FD7"/>
    <w:rsid w:val="00CD7B6B"/>
    <w:rsid w:val="00CE4866"/>
    <w:rsid w:val="00CF532C"/>
    <w:rsid w:val="00D01026"/>
    <w:rsid w:val="00D01FE6"/>
    <w:rsid w:val="00D02E47"/>
    <w:rsid w:val="00D04AF9"/>
    <w:rsid w:val="00D114BA"/>
    <w:rsid w:val="00D152BC"/>
    <w:rsid w:val="00D26F7D"/>
    <w:rsid w:val="00D36DF7"/>
    <w:rsid w:val="00D40086"/>
    <w:rsid w:val="00D45B69"/>
    <w:rsid w:val="00D469E6"/>
    <w:rsid w:val="00D5749A"/>
    <w:rsid w:val="00D607E4"/>
    <w:rsid w:val="00D6376D"/>
    <w:rsid w:val="00D93C0A"/>
    <w:rsid w:val="00D95C22"/>
    <w:rsid w:val="00DA184B"/>
    <w:rsid w:val="00DB79E7"/>
    <w:rsid w:val="00DC0708"/>
    <w:rsid w:val="00DC6BF9"/>
    <w:rsid w:val="00DD0CD9"/>
    <w:rsid w:val="00DD3D6A"/>
    <w:rsid w:val="00DE1477"/>
    <w:rsid w:val="00DE31AA"/>
    <w:rsid w:val="00DE72C8"/>
    <w:rsid w:val="00E03C00"/>
    <w:rsid w:val="00E06550"/>
    <w:rsid w:val="00E10425"/>
    <w:rsid w:val="00E1543D"/>
    <w:rsid w:val="00E22FFC"/>
    <w:rsid w:val="00E33298"/>
    <w:rsid w:val="00E40F4D"/>
    <w:rsid w:val="00E42245"/>
    <w:rsid w:val="00E43A45"/>
    <w:rsid w:val="00E443E2"/>
    <w:rsid w:val="00E44A73"/>
    <w:rsid w:val="00E543F3"/>
    <w:rsid w:val="00E551B2"/>
    <w:rsid w:val="00E64E93"/>
    <w:rsid w:val="00E70D83"/>
    <w:rsid w:val="00E76487"/>
    <w:rsid w:val="00E769A0"/>
    <w:rsid w:val="00E84DF7"/>
    <w:rsid w:val="00E9012D"/>
    <w:rsid w:val="00E97B42"/>
    <w:rsid w:val="00EB27AE"/>
    <w:rsid w:val="00EB66DE"/>
    <w:rsid w:val="00EC5B61"/>
    <w:rsid w:val="00EC6420"/>
    <w:rsid w:val="00EC6C6C"/>
    <w:rsid w:val="00ED2C7A"/>
    <w:rsid w:val="00ED3E7A"/>
    <w:rsid w:val="00EE140A"/>
    <w:rsid w:val="00EE5CEC"/>
    <w:rsid w:val="00EF1AC2"/>
    <w:rsid w:val="00EF5288"/>
    <w:rsid w:val="00F00F16"/>
    <w:rsid w:val="00F01BDF"/>
    <w:rsid w:val="00F07B60"/>
    <w:rsid w:val="00F128F6"/>
    <w:rsid w:val="00F202FF"/>
    <w:rsid w:val="00F22FB9"/>
    <w:rsid w:val="00F23888"/>
    <w:rsid w:val="00F41A1D"/>
    <w:rsid w:val="00F52F2F"/>
    <w:rsid w:val="00F60240"/>
    <w:rsid w:val="00F72EA2"/>
    <w:rsid w:val="00F75C7A"/>
    <w:rsid w:val="00F75D6B"/>
    <w:rsid w:val="00F90228"/>
    <w:rsid w:val="00F9557B"/>
    <w:rsid w:val="00FA0AC8"/>
    <w:rsid w:val="00FA160E"/>
    <w:rsid w:val="00FA2B00"/>
    <w:rsid w:val="00FA30B4"/>
    <w:rsid w:val="00FB0A23"/>
    <w:rsid w:val="00FB1FD4"/>
    <w:rsid w:val="00FC2F0A"/>
    <w:rsid w:val="00FC42E4"/>
    <w:rsid w:val="00FE11A8"/>
    <w:rsid w:val="00FF6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130E36"/>
  <w15:docId w15:val="{77093EBD-7385-4E0E-8A47-578796AE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495102">
      <w:bodyDiv w:val="1"/>
      <w:marLeft w:val="0"/>
      <w:marRight w:val="0"/>
      <w:marTop w:val="0"/>
      <w:marBottom w:val="0"/>
      <w:divBdr>
        <w:top w:val="none" w:sz="0" w:space="0" w:color="auto"/>
        <w:left w:val="none" w:sz="0" w:space="0" w:color="auto"/>
        <w:bottom w:val="none" w:sz="0" w:space="0" w:color="auto"/>
        <w:right w:val="none" w:sz="0" w:space="0" w:color="auto"/>
      </w:divBdr>
    </w:div>
    <w:div w:id="71751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working-out-of-school" TargetMode="External"/><Relationship Id="rId13" Type="http://schemas.openxmlformats.org/officeDocument/2006/relationships/hyperlink" Target="https://dataprotection.education/index.php/best-practice-library/best-practice/coronavirus" TargetMode="External"/><Relationship Id="rId18" Type="http://schemas.openxmlformats.org/officeDocument/2006/relationships/hyperlink" Target="https://kb.dataprotection.education/news-top/news/94-siteupdates/175-record-of-processing-rop-supporting-inform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protection.education/best-practice-library/best-practice/transparency" TargetMode="External"/><Relationship Id="rId17" Type="http://schemas.openxmlformats.org/officeDocument/2006/relationships/hyperlink" Target="https://kb.dataprotection.education/best-practice-library/documents/drip-feeds/57-dpe-quick-reference-guide" TargetMode="External"/><Relationship Id="rId2" Type="http://schemas.openxmlformats.org/officeDocument/2006/relationships/numbering" Target="numbering.xml"/><Relationship Id="rId16" Type="http://schemas.openxmlformats.org/officeDocument/2006/relationships/hyperlink" Target="https://dataprotection.education/manager-reports?view=repor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index.php/best-practice-library/best-practice/governors-and-data" TargetMode="External"/><Relationship Id="rId5" Type="http://schemas.openxmlformats.org/officeDocument/2006/relationships/webSettings" Target="webSettings.xml"/><Relationship Id="rId15" Type="http://schemas.openxmlformats.org/officeDocument/2006/relationships/hyperlink" Target="https://kb.dataprotection.education/index.php/best-practice-library/best-practice/freedom-of-information" TargetMode="External"/><Relationship Id="rId10" Type="http://schemas.openxmlformats.org/officeDocument/2006/relationships/hyperlink" Target="https://kb.dataprotection.education/index.php/best-practice-library/best-practice/commitment-to-complianc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news-top/news" TargetMode="External"/><Relationship Id="rId14"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33DEE-9A9E-4C06-A4BA-3E4B1856A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Stuart Lee</cp:lastModifiedBy>
  <cp:revision>38</cp:revision>
  <cp:lastPrinted>2021-01-12T14:50:00Z</cp:lastPrinted>
  <dcterms:created xsi:type="dcterms:W3CDTF">2021-01-12T12:18:00Z</dcterms:created>
  <dcterms:modified xsi:type="dcterms:W3CDTF">2021-01-12T14:53:00Z</dcterms:modified>
</cp:coreProperties>
</file>