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31B316B3" w:rsidR="00BD3D8D" w:rsidRPr="00582051" w:rsidRDefault="00582051" w:rsidP="00582051">
      <w:pPr>
        <w:pStyle w:val="Heading2"/>
        <w:rPr>
          <w:color w:val="4BACC6" w:themeColor="accent5"/>
          <w:sz w:val="32"/>
          <w:szCs w:val="32"/>
        </w:rPr>
      </w:pPr>
      <w:r w:rsidRPr="00582051">
        <w:rPr>
          <w:color w:val="4BACC6" w:themeColor="accent5"/>
          <w:sz w:val="32"/>
          <w:szCs w:val="32"/>
        </w:rPr>
        <w:t xml:space="preserve">School: </w:t>
      </w:r>
      <w:r w:rsidR="00FB3352">
        <w:rPr>
          <w:color w:val="4BACC6" w:themeColor="accent5"/>
          <w:sz w:val="32"/>
          <w:szCs w:val="32"/>
        </w:rPr>
        <w:t>Reedham Primary</w:t>
      </w:r>
      <w:r w:rsidR="00B13996">
        <w:rPr>
          <w:color w:val="4BACC6" w:themeColor="accent5"/>
          <w:sz w:val="32"/>
          <w:szCs w:val="32"/>
        </w:rPr>
        <w:t xml:space="preserve">                                       </w:t>
      </w:r>
      <w:r w:rsidRPr="00582051">
        <w:rPr>
          <w:color w:val="4BACC6" w:themeColor="accent5"/>
          <w:sz w:val="32"/>
          <w:szCs w:val="32"/>
        </w:rPr>
        <w:t xml:space="preserve">Date: </w:t>
      </w:r>
      <w:r w:rsidR="00B611A4">
        <w:rPr>
          <w:color w:val="4BACC6" w:themeColor="accent5"/>
          <w:sz w:val="32"/>
          <w:szCs w:val="32"/>
        </w:rPr>
        <w:t>28</w:t>
      </w:r>
      <w:r w:rsidRPr="00582051">
        <w:rPr>
          <w:color w:val="4BACC6" w:themeColor="accent5"/>
          <w:sz w:val="32"/>
          <w:szCs w:val="32"/>
        </w:rPr>
        <w:t>/0</w:t>
      </w:r>
      <w:r w:rsidR="00B611A4">
        <w:rPr>
          <w:color w:val="4BACC6" w:themeColor="accent5"/>
          <w:sz w:val="32"/>
          <w:szCs w:val="32"/>
        </w:rPr>
        <w:t>1</w:t>
      </w:r>
      <w:r w:rsidRPr="00582051">
        <w:rPr>
          <w:color w:val="4BACC6" w:themeColor="accent5"/>
          <w:sz w:val="32"/>
          <w:szCs w:val="32"/>
        </w:rPr>
        <w:t>/2021</w:t>
      </w:r>
    </w:p>
    <w:p w14:paraId="5CE636D4" w14:textId="77777777"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06D25270" w14:textId="77777777"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4DB149FC" w14:textId="143A8299" w:rsidR="00BD3D8D" w:rsidRPr="008504A9" w:rsidRDefault="00582051">
      <w:pPr>
        <w:jc w:val="both"/>
        <w:rPr>
          <w:rFonts w:ascii="Calibri" w:eastAsia="Calibri" w:hAnsi="Calibri" w:cs="Calibri"/>
          <w:bCs/>
          <w:sz w:val="32"/>
          <w:szCs w:val="32"/>
        </w:rPr>
      </w:pPr>
      <w:r>
        <w:rPr>
          <w:rFonts w:ascii="Calibri" w:eastAsia="Calibri" w:hAnsi="Calibri" w:cs="Calibri"/>
          <w:b/>
          <w:color w:val="0591B4"/>
          <w:sz w:val="32"/>
          <w:szCs w:val="32"/>
        </w:rPr>
        <w:t xml:space="preserve">School member:  </w:t>
      </w:r>
      <w:r w:rsidR="00BD2EC6" w:rsidRPr="008504A9">
        <w:rPr>
          <w:rFonts w:ascii="Calibri" w:eastAsia="Calibri" w:hAnsi="Calibri" w:cs="Calibri"/>
          <w:bCs/>
          <w:color w:val="0591B4"/>
          <w:sz w:val="32"/>
          <w:szCs w:val="32"/>
        </w:rPr>
        <w:t xml:space="preserve">Chris </w:t>
      </w:r>
      <w:r w:rsidR="00EB326F" w:rsidRPr="008504A9">
        <w:rPr>
          <w:rFonts w:ascii="Calibri" w:eastAsia="Calibri" w:hAnsi="Calibri" w:cs="Calibri"/>
          <w:bCs/>
          <w:color w:val="0591B4"/>
          <w:sz w:val="32"/>
          <w:szCs w:val="32"/>
        </w:rPr>
        <w:t>Edwards</w:t>
      </w:r>
    </w:p>
    <w:p w14:paraId="25702456" w14:textId="77777777" w:rsidR="00BD3D8D" w:rsidRDefault="00582051">
      <w:pPr>
        <w:shd w:val="clear" w:color="auto" w:fill="9CC5DB"/>
        <w:jc w:val="both"/>
        <w:rPr>
          <w:rFonts w:ascii="Calibri" w:eastAsia="Calibri" w:hAnsi="Calibri" w:cs="Calibri"/>
        </w:rPr>
      </w:pPr>
      <w:r>
        <w:rPr>
          <w:rFonts w:ascii="Calibri" w:eastAsia="Calibri" w:hAnsi="Calibri" w:cs="Calibri"/>
          <w:color w:val="9CC5DB"/>
          <w:sz w:val="2"/>
          <w:szCs w:val="2"/>
        </w:rPr>
        <w:t>_</w:t>
      </w:r>
    </w:p>
    <w:p w14:paraId="5A2EBE46" w14:textId="77777777" w:rsidR="00BD3D8D" w:rsidRDefault="00BD3D8D">
      <w:pPr>
        <w:jc w:val="both"/>
        <w:rPr>
          <w:rFonts w:ascii="Calibri" w:eastAsia="Calibri" w:hAnsi="Calibri" w:cs="Calibri"/>
          <w:sz w:val="22"/>
          <w:szCs w:val="22"/>
        </w:rPr>
      </w:pPr>
    </w:p>
    <w:p w14:paraId="4E4664C3"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7D9464CD" w14:textId="77777777" w:rsidR="00BD3D8D" w:rsidRDefault="00BD3D8D">
      <w:pPr>
        <w:jc w:val="both"/>
        <w:rPr>
          <w:rFonts w:ascii="Calibri" w:eastAsia="Calibri" w:hAnsi="Calibri" w:cs="Calibri"/>
          <w:b/>
          <w:color w:val="0591B4"/>
          <w:sz w:val="32"/>
          <w:szCs w:val="32"/>
        </w:rPr>
      </w:pPr>
    </w:p>
    <w:p w14:paraId="40EC161E" w14:textId="2DCC94C3" w:rsidR="00BD3D8D" w:rsidRDefault="00582051">
      <w:pPr>
        <w:numPr>
          <w:ilvl w:val="0"/>
          <w:numId w:val="2"/>
        </w:numPr>
        <w:shd w:val="clear" w:color="auto" w:fill="FFFFFF"/>
        <w:rPr>
          <w:sz w:val="22"/>
          <w:szCs w:val="22"/>
        </w:rPr>
      </w:pPr>
      <w:r>
        <w:rPr>
          <w:rFonts w:ascii="Calibri" w:eastAsia="Calibri" w:hAnsi="Calibri" w:cs="Calibri"/>
          <w:sz w:val="24"/>
          <w:szCs w:val="24"/>
        </w:rPr>
        <w:t>Website updates including best practice areas</w:t>
      </w:r>
      <w:r w:rsidR="00383CF9">
        <w:rPr>
          <w:rFonts w:ascii="Calibri" w:eastAsia="Calibri" w:hAnsi="Calibri" w:cs="Calibri"/>
          <w:sz w:val="24"/>
          <w:szCs w:val="24"/>
        </w:rPr>
        <w:t>, news</w:t>
      </w:r>
      <w:r>
        <w:rPr>
          <w:rFonts w:ascii="Calibri" w:eastAsia="Calibri" w:hAnsi="Calibri" w:cs="Calibri"/>
          <w:sz w:val="24"/>
          <w:szCs w:val="24"/>
        </w:rPr>
        <w:t xml:space="preserve"> and updates to existing policies/documentation</w:t>
      </w:r>
    </w:p>
    <w:p w14:paraId="314437CD" w14:textId="7E02814E" w:rsidR="00BD3D8D"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i.e. </w:t>
      </w:r>
      <w:r w:rsidR="00FA4D7F">
        <w:rPr>
          <w:rFonts w:ascii="Calibri" w:eastAsia="Calibri" w:hAnsi="Calibri" w:cs="Calibri"/>
          <w:sz w:val="24"/>
          <w:szCs w:val="24"/>
        </w:rPr>
        <w:t xml:space="preserve">GDPR refresher and </w:t>
      </w:r>
      <w:r>
        <w:rPr>
          <w:rFonts w:ascii="Calibri" w:eastAsia="Calibri" w:hAnsi="Calibri" w:cs="Calibri"/>
          <w:sz w:val="24"/>
          <w:szCs w:val="24"/>
        </w:rPr>
        <w:t>work away from school</w:t>
      </w:r>
    </w:p>
    <w:p w14:paraId="211D866C"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Internal audit templates</w:t>
      </w:r>
    </w:p>
    <w:p w14:paraId="04BA93A3"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Record of processing (RoP) - a demonstration of the RoP tool</w:t>
      </w:r>
    </w:p>
    <w:p w14:paraId="04BE82C0"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Q and As</w:t>
      </w:r>
    </w:p>
    <w:p w14:paraId="1BAAAB83" w14:textId="77777777" w:rsidR="00BD3D8D" w:rsidRDefault="00BD3D8D">
      <w:pPr>
        <w:jc w:val="both"/>
        <w:rPr>
          <w:rFonts w:ascii="Calibri" w:eastAsia="Calibri" w:hAnsi="Calibri" w:cs="Calibri"/>
          <w:sz w:val="24"/>
          <w:szCs w:val="24"/>
        </w:rPr>
      </w:pPr>
    </w:p>
    <w:p w14:paraId="7D82770F"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111E7CAE" w14:textId="48BFA5F7" w:rsidR="00BD3D8D" w:rsidRPr="00C00003" w:rsidRDefault="00582051">
      <w:pPr>
        <w:numPr>
          <w:ilvl w:val="0"/>
          <w:numId w:val="1"/>
        </w:numPr>
        <w:jc w:val="both"/>
        <w:rPr>
          <w:rFonts w:ascii="Calibri" w:eastAsia="Calibri" w:hAnsi="Calibri" w:cs="Calibri"/>
          <w:bCs/>
          <w:sz w:val="24"/>
          <w:szCs w:val="24"/>
        </w:rPr>
      </w:pPr>
      <w:r>
        <w:rPr>
          <w:rFonts w:ascii="Calibri" w:eastAsia="Calibri" w:hAnsi="Calibri" w:cs="Calibri"/>
          <w:b/>
          <w:sz w:val="24"/>
          <w:szCs w:val="24"/>
        </w:rPr>
        <w:t xml:space="preserve">Update the GDPR Policy and Privacy Notices </w:t>
      </w:r>
      <w:r w:rsidRPr="00C00003">
        <w:rPr>
          <w:rFonts w:ascii="Calibri" w:eastAsia="Calibri" w:hAnsi="Calibri" w:cs="Calibri"/>
          <w:bCs/>
          <w:sz w:val="24"/>
          <w:szCs w:val="24"/>
        </w:rPr>
        <w:t xml:space="preserve">to the latest DPE version or amend existing to include COVID-19 related information. Ideally you will now update your documentation to the latest versions as there has been a number of version updates. There is now a child friendly version that the </w:t>
      </w:r>
      <w:r w:rsidR="00A75BF8" w:rsidRPr="00C00003">
        <w:rPr>
          <w:rFonts w:ascii="Calibri" w:eastAsia="Calibri" w:hAnsi="Calibri" w:cs="Calibri"/>
          <w:bCs/>
          <w:sz w:val="24"/>
          <w:szCs w:val="24"/>
        </w:rPr>
        <w:t>school</w:t>
      </w:r>
      <w:r w:rsidRPr="00C00003">
        <w:rPr>
          <w:rFonts w:ascii="Calibri" w:eastAsia="Calibri" w:hAnsi="Calibri" w:cs="Calibri"/>
          <w:bCs/>
          <w:sz w:val="24"/>
          <w:szCs w:val="24"/>
        </w:rPr>
        <w:t xml:space="preserve"> can use</w:t>
      </w:r>
      <w:r w:rsidR="00903546">
        <w:rPr>
          <w:rFonts w:ascii="Calibri" w:eastAsia="Calibri" w:hAnsi="Calibri" w:cs="Calibri"/>
          <w:bCs/>
          <w:sz w:val="24"/>
          <w:szCs w:val="24"/>
        </w:rPr>
        <w:t>.</w:t>
      </w:r>
    </w:p>
    <w:p w14:paraId="59A1C6FF" w14:textId="77777777"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Training:</w:t>
      </w:r>
    </w:p>
    <w:p w14:paraId="2E5C0FC9" w14:textId="37AD0FB5" w:rsidR="00BD3D8D" w:rsidRPr="00C00003" w:rsidRDefault="00A75BF8">
      <w:pPr>
        <w:numPr>
          <w:ilvl w:val="0"/>
          <w:numId w:val="3"/>
        </w:numPr>
        <w:jc w:val="both"/>
        <w:rPr>
          <w:rFonts w:ascii="Calibri" w:eastAsia="Calibri" w:hAnsi="Calibri" w:cs="Calibri"/>
          <w:bCs/>
          <w:sz w:val="24"/>
          <w:szCs w:val="24"/>
        </w:rPr>
      </w:pPr>
      <w:r w:rsidRPr="00C00003">
        <w:rPr>
          <w:rFonts w:ascii="Calibri" w:eastAsia="Calibri" w:hAnsi="Calibri" w:cs="Calibri"/>
          <w:bCs/>
          <w:sz w:val="24"/>
          <w:szCs w:val="24"/>
        </w:rPr>
        <w:t xml:space="preserve">Review </w:t>
      </w:r>
      <w:r w:rsidR="00C06FDD" w:rsidRPr="00C00003">
        <w:rPr>
          <w:rFonts w:ascii="Calibri" w:eastAsia="Calibri" w:hAnsi="Calibri" w:cs="Calibri"/>
          <w:bCs/>
          <w:sz w:val="24"/>
          <w:szCs w:val="24"/>
        </w:rPr>
        <w:t>training completed</w:t>
      </w:r>
      <w:r w:rsidR="0048184D" w:rsidRPr="00C00003">
        <w:rPr>
          <w:rFonts w:ascii="Calibri" w:eastAsia="Calibri" w:hAnsi="Calibri" w:cs="Calibri"/>
          <w:bCs/>
          <w:sz w:val="24"/>
          <w:szCs w:val="24"/>
        </w:rPr>
        <w:t xml:space="preserve"> and follow up with staff yet to complete training</w:t>
      </w:r>
    </w:p>
    <w:p w14:paraId="677EF967" w14:textId="44C04314" w:rsidR="00BD3D8D" w:rsidRDefault="0048184D">
      <w:pPr>
        <w:numPr>
          <w:ilvl w:val="0"/>
          <w:numId w:val="3"/>
        </w:numPr>
        <w:jc w:val="both"/>
        <w:rPr>
          <w:rFonts w:ascii="Calibri" w:eastAsia="Calibri" w:hAnsi="Calibri" w:cs="Calibri"/>
          <w:bCs/>
          <w:sz w:val="24"/>
          <w:szCs w:val="24"/>
        </w:rPr>
      </w:pPr>
      <w:r w:rsidRPr="00C00003">
        <w:rPr>
          <w:rFonts w:ascii="Calibri" w:eastAsia="Calibri" w:hAnsi="Calibri" w:cs="Calibri"/>
          <w:bCs/>
          <w:sz w:val="24"/>
          <w:szCs w:val="24"/>
        </w:rPr>
        <w:t>I</w:t>
      </w:r>
      <w:r w:rsidR="00582051" w:rsidRPr="00C00003">
        <w:rPr>
          <w:rFonts w:ascii="Calibri" w:eastAsia="Calibri" w:hAnsi="Calibri" w:cs="Calibri"/>
          <w:bCs/>
          <w:sz w:val="24"/>
          <w:szCs w:val="24"/>
        </w:rPr>
        <w:t xml:space="preserve">dentify any additional training modules that can be completed; </w:t>
      </w:r>
      <w:r w:rsidR="00AD0226">
        <w:rPr>
          <w:rFonts w:ascii="Calibri" w:eastAsia="Calibri" w:hAnsi="Calibri" w:cs="Calibri"/>
          <w:bCs/>
          <w:sz w:val="24"/>
          <w:szCs w:val="24"/>
        </w:rPr>
        <w:t xml:space="preserve">stay safe online; </w:t>
      </w:r>
      <w:r w:rsidR="00582051" w:rsidRPr="00C00003">
        <w:rPr>
          <w:rFonts w:ascii="Calibri" w:eastAsia="Calibri" w:hAnsi="Calibri" w:cs="Calibri"/>
          <w:bCs/>
          <w:sz w:val="24"/>
          <w:szCs w:val="24"/>
        </w:rPr>
        <w:t>work away from school and Data Breaches etc</w:t>
      </w:r>
    </w:p>
    <w:p w14:paraId="1EDA1EA6" w14:textId="60B549F1" w:rsidR="008B0B2A" w:rsidRPr="007D0587" w:rsidRDefault="008B0B2A" w:rsidP="008B0B2A">
      <w:pPr>
        <w:pStyle w:val="ListParagraph"/>
        <w:numPr>
          <w:ilvl w:val="0"/>
          <w:numId w:val="1"/>
        </w:numPr>
        <w:jc w:val="both"/>
        <w:rPr>
          <w:bCs/>
        </w:rPr>
      </w:pPr>
      <w:r w:rsidRPr="008B0B2A">
        <w:rPr>
          <w:b/>
        </w:rPr>
        <w:t xml:space="preserve">Compliance best practice area and checklist: </w:t>
      </w:r>
      <w:r w:rsidRPr="008B0B2A">
        <w:rPr>
          <w:bCs/>
        </w:rPr>
        <w:t xml:space="preserve">this is a useful best practice area that can use and where the check lists can be </w:t>
      </w:r>
      <w:r>
        <w:rPr>
          <w:bCs/>
        </w:rPr>
        <w:t>completed</w:t>
      </w:r>
      <w:r w:rsidRPr="008B0B2A">
        <w:rPr>
          <w:bCs/>
        </w:rPr>
        <w:t xml:space="preserve"> to show progress to the DPO and governors. </w:t>
      </w:r>
      <w:r w:rsidR="007D0587">
        <w:rPr>
          <w:bCs/>
        </w:rPr>
        <w:t>The school</w:t>
      </w:r>
      <w:r w:rsidRPr="008B0B2A">
        <w:rPr>
          <w:bCs/>
        </w:rPr>
        <w:t xml:space="preserve"> also has the option of making use of the governor best practice area to support compliance </w:t>
      </w:r>
    </w:p>
    <w:p w14:paraId="0D32E2D3" w14:textId="56FBE6C4"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Publication scheme: </w:t>
      </w:r>
      <w:r w:rsidR="00096BFA" w:rsidRPr="001844F3">
        <w:rPr>
          <w:rFonts w:ascii="Calibri" w:eastAsia="Calibri" w:hAnsi="Calibri" w:cs="Calibri"/>
          <w:bCs/>
          <w:sz w:val="24"/>
          <w:szCs w:val="24"/>
        </w:rPr>
        <w:t>Recommend</w:t>
      </w:r>
      <w:r w:rsidR="001844F3" w:rsidRPr="001844F3">
        <w:rPr>
          <w:rFonts w:ascii="Calibri" w:eastAsia="Calibri" w:hAnsi="Calibri" w:cs="Calibri"/>
          <w:bCs/>
          <w:sz w:val="24"/>
          <w:szCs w:val="24"/>
        </w:rPr>
        <w:t>ed</w:t>
      </w:r>
      <w:r w:rsidR="00096BFA" w:rsidRPr="001844F3">
        <w:rPr>
          <w:rFonts w:ascii="Calibri" w:eastAsia="Calibri" w:hAnsi="Calibri" w:cs="Calibri"/>
          <w:bCs/>
          <w:sz w:val="24"/>
          <w:szCs w:val="24"/>
        </w:rPr>
        <w:t xml:space="preserve"> the school adopts DPEs latest </w:t>
      </w:r>
      <w:r w:rsidR="00BE52AE" w:rsidRPr="001844F3">
        <w:rPr>
          <w:rFonts w:ascii="Calibri" w:eastAsia="Calibri" w:hAnsi="Calibri" w:cs="Calibri"/>
          <w:bCs/>
          <w:sz w:val="24"/>
          <w:szCs w:val="24"/>
        </w:rPr>
        <w:t>scheme</w:t>
      </w:r>
    </w:p>
    <w:p w14:paraId="74347C89" w14:textId="216E5783" w:rsidR="00BD3D8D" w:rsidRPr="002E6D97" w:rsidRDefault="00582051">
      <w:pPr>
        <w:numPr>
          <w:ilvl w:val="0"/>
          <w:numId w:val="1"/>
        </w:numPr>
        <w:jc w:val="both"/>
        <w:rPr>
          <w:rFonts w:ascii="Calibri" w:eastAsia="Calibri" w:hAnsi="Calibri" w:cs="Calibri"/>
          <w:bCs/>
          <w:sz w:val="24"/>
          <w:szCs w:val="24"/>
        </w:rPr>
      </w:pPr>
      <w:r>
        <w:rPr>
          <w:rFonts w:ascii="Calibri" w:eastAsia="Calibri" w:hAnsi="Calibri" w:cs="Calibri"/>
          <w:b/>
          <w:sz w:val="24"/>
          <w:szCs w:val="24"/>
        </w:rPr>
        <w:t>Internal audit walks</w:t>
      </w:r>
      <w:r w:rsidR="00037C51">
        <w:rPr>
          <w:rFonts w:ascii="Calibri" w:eastAsia="Calibri" w:hAnsi="Calibri" w:cs="Calibri"/>
          <w:b/>
          <w:sz w:val="24"/>
          <w:szCs w:val="24"/>
        </w:rPr>
        <w:t xml:space="preserve">: </w:t>
      </w:r>
      <w:r w:rsidR="00037C51" w:rsidRPr="002E6D97">
        <w:rPr>
          <w:rFonts w:ascii="Calibri" w:eastAsia="Calibri" w:hAnsi="Calibri" w:cs="Calibri"/>
          <w:bCs/>
          <w:sz w:val="24"/>
          <w:szCs w:val="24"/>
        </w:rPr>
        <w:t>demonstrated the online walk during the consultation</w:t>
      </w:r>
      <w:r w:rsidR="00FB5952" w:rsidRPr="002E6D97">
        <w:rPr>
          <w:rFonts w:ascii="Calibri" w:eastAsia="Calibri" w:hAnsi="Calibri" w:cs="Calibri"/>
          <w:bCs/>
          <w:sz w:val="24"/>
          <w:szCs w:val="24"/>
        </w:rPr>
        <w:t xml:space="preserve"> (not available at present)</w:t>
      </w:r>
      <w:r w:rsidR="00BE52AE" w:rsidRPr="002E6D97">
        <w:rPr>
          <w:rFonts w:ascii="Calibri" w:eastAsia="Calibri" w:hAnsi="Calibri" w:cs="Calibri"/>
          <w:bCs/>
          <w:sz w:val="24"/>
          <w:szCs w:val="24"/>
        </w:rPr>
        <w:t>. It is also worth Chris completing his own internal afterschool walk</w:t>
      </w:r>
      <w:r w:rsidR="007E013F">
        <w:rPr>
          <w:rFonts w:ascii="Calibri" w:eastAsia="Calibri" w:hAnsi="Calibri" w:cs="Calibri"/>
          <w:bCs/>
          <w:sz w:val="24"/>
          <w:szCs w:val="24"/>
        </w:rPr>
        <w:t xml:space="preserve"> and report any findings back to staff</w:t>
      </w:r>
    </w:p>
    <w:p w14:paraId="1C9A8357" w14:textId="6760333D" w:rsidR="00BD3D8D" w:rsidRPr="00AD6612" w:rsidRDefault="00582051">
      <w:pPr>
        <w:numPr>
          <w:ilvl w:val="0"/>
          <w:numId w:val="1"/>
        </w:numPr>
        <w:jc w:val="both"/>
        <w:rPr>
          <w:rFonts w:ascii="Calibri" w:eastAsia="Calibri" w:hAnsi="Calibri" w:cs="Calibri"/>
          <w:bCs/>
          <w:sz w:val="24"/>
          <w:szCs w:val="24"/>
        </w:rPr>
      </w:pPr>
      <w:r>
        <w:rPr>
          <w:rFonts w:ascii="Calibri" w:eastAsia="Calibri" w:hAnsi="Calibri" w:cs="Calibri"/>
          <w:b/>
          <w:sz w:val="24"/>
          <w:szCs w:val="24"/>
        </w:rPr>
        <w:t xml:space="preserve">Record of Processing (RoP): </w:t>
      </w:r>
      <w:r w:rsidR="005D3DF3" w:rsidRPr="00AD6612">
        <w:rPr>
          <w:rFonts w:ascii="Calibri" w:eastAsia="Calibri" w:hAnsi="Calibri" w:cs="Calibri"/>
          <w:bCs/>
          <w:sz w:val="24"/>
          <w:szCs w:val="24"/>
        </w:rPr>
        <w:t>Demonstrated</w:t>
      </w:r>
      <w:r w:rsidR="007E013F" w:rsidRPr="00AD6612">
        <w:rPr>
          <w:rFonts w:ascii="Calibri" w:eastAsia="Calibri" w:hAnsi="Calibri" w:cs="Calibri"/>
          <w:bCs/>
          <w:sz w:val="24"/>
          <w:szCs w:val="24"/>
        </w:rPr>
        <w:t xml:space="preserve"> the RoP and </w:t>
      </w:r>
      <w:r w:rsidR="005D3DF3" w:rsidRPr="00AD6612">
        <w:rPr>
          <w:rFonts w:ascii="Calibri" w:eastAsia="Calibri" w:hAnsi="Calibri" w:cs="Calibri"/>
          <w:bCs/>
          <w:sz w:val="24"/>
          <w:szCs w:val="24"/>
        </w:rPr>
        <w:t>mapped across</w:t>
      </w:r>
      <w:r w:rsidR="00AD6612" w:rsidRPr="00AD6612">
        <w:rPr>
          <w:rFonts w:ascii="Calibri" w:eastAsia="Calibri" w:hAnsi="Calibri" w:cs="Calibri"/>
          <w:bCs/>
          <w:sz w:val="24"/>
          <w:szCs w:val="24"/>
        </w:rPr>
        <w:t xml:space="preserve"> some RoPs</w:t>
      </w:r>
      <w:r w:rsidR="005D3DF3" w:rsidRPr="00AD6612">
        <w:rPr>
          <w:rFonts w:ascii="Calibri" w:eastAsia="Calibri" w:hAnsi="Calibri" w:cs="Calibri"/>
          <w:bCs/>
          <w:sz w:val="24"/>
          <w:szCs w:val="24"/>
        </w:rPr>
        <w:t xml:space="preserve"> for Chris to look at. This is part of a longer term project that DPE will support Chris with</w:t>
      </w:r>
    </w:p>
    <w:p w14:paraId="40674B49" w14:textId="0DF295F5" w:rsidR="005F21D9" w:rsidRDefault="005F21D9">
      <w:pPr>
        <w:numPr>
          <w:ilvl w:val="0"/>
          <w:numId w:val="1"/>
        </w:numPr>
        <w:jc w:val="both"/>
        <w:rPr>
          <w:rFonts w:ascii="Calibri" w:eastAsia="Calibri" w:hAnsi="Calibri" w:cs="Calibri"/>
          <w:b/>
          <w:sz w:val="24"/>
          <w:szCs w:val="24"/>
        </w:rPr>
      </w:pPr>
      <w:r>
        <w:rPr>
          <w:rFonts w:ascii="Calibri" w:eastAsia="Calibri" w:hAnsi="Calibri" w:cs="Calibri"/>
          <w:b/>
          <w:sz w:val="24"/>
          <w:szCs w:val="24"/>
        </w:rPr>
        <w:t>Q and As</w:t>
      </w:r>
    </w:p>
    <w:p w14:paraId="0D2B9C86" w14:textId="77777777" w:rsidR="00BD3D8D" w:rsidRDefault="00BD3D8D">
      <w:pPr>
        <w:ind w:left="720"/>
        <w:jc w:val="both"/>
        <w:rPr>
          <w:rFonts w:ascii="Calibri" w:eastAsia="Calibri" w:hAnsi="Calibri" w:cs="Calibri"/>
          <w:b/>
          <w:sz w:val="24"/>
          <w:szCs w:val="24"/>
        </w:rPr>
      </w:pPr>
    </w:p>
    <w:p w14:paraId="5D208457"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 detailed below:</w:t>
      </w:r>
    </w:p>
    <w:p w14:paraId="4381D845" w14:textId="77777777" w:rsidR="00BD3D8D" w:rsidRDefault="00BD3D8D">
      <w:pPr>
        <w:rPr>
          <w:rFonts w:ascii="Calibri" w:eastAsia="Calibri" w:hAnsi="Calibri" w:cs="Calibri"/>
          <w:b/>
          <w:color w:val="0591B4"/>
          <w:sz w:val="32"/>
          <w:szCs w:val="32"/>
        </w:rPr>
      </w:pPr>
    </w:p>
    <w:p w14:paraId="6752A0A9"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201BD882" w14:textId="64B50C92" w:rsidR="003B00D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There is now a new transparency best practice area and child friendly privacy notice</w:t>
      </w:r>
      <w:r w:rsidR="00425EA3">
        <w:rPr>
          <w:rFonts w:ascii="Calibri" w:eastAsia="Calibri" w:hAnsi="Calibri" w:cs="Calibri"/>
          <w:color w:val="595959"/>
          <w:sz w:val="24"/>
          <w:szCs w:val="24"/>
        </w:rPr>
        <w:t xml:space="preserve"> available</w:t>
      </w:r>
      <w:r>
        <w:rPr>
          <w:rFonts w:ascii="Calibri" w:eastAsia="Calibri" w:hAnsi="Calibri" w:cs="Calibri"/>
          <w:color w:val="595959"/>
          <w:sz w:val="24"/>
          <w:szCs w:val="24"/>
        </w:rPr>
        <w:t xml:space="preserve">: </w:t>
      </w:r>
      <w:hyperlink r:id="rId8">
        <w:r>
          <w:rPr>
            <w:rFonts w:ascii="Calibri" w:eastAsia="Calibri" w:hAnsi="Calibri" w:cs="Calibri"/>
            <w:color w:val="1155CC"/>
            <w:sz w:val="24"/>
            <w:szCs w:val="24"/>
            <w:u w:val="single"/>
          </w:rPr>
          <w:t>https://dataprotection.education/best-practice-library/best-practice/transparency</w:t>
        </w:r>
      </w:hyperlink>
      <w:r>
        <w:rPr>
          <w:rFonts w:ascii="Calibri" w:eastAsia="Calibri" w:hAnsi="Calibri" w:cs="Calibri"/>
          <w:color w:val="595959"/>
          <w:sz w:val="24"/>
          <w:szCs w:val="24"/>
        </w:rPr>
        <w:t xml:space="preserve"> </w:t>
      </w:r>
    </w:p>
    <w:p w14:paraId="0AAA5398" w14:textId="172E26A9" w:rsidR="003B00DD" w:rsidRPr="00D82046" w:rsidRDefault="00425EA3">
      <w:pPr>
        <w:spacing w:after="120"/>
        <w:rPr>
          <w:rFonts w:ascii="Calibri" w:eastAsia="Calibri" w:hAnsi="Calibri" w:cs="Calibri"/>
          <w:b/>
          <w:bCs/>
          <w:color w:val="595959"/>
          <w:sz w:val="24"/>
          <w:szCs w:val="24"/>
        </w:rPr>
      </w:pPr>
      <w:r w:rsidRPr="00383CF9">
        <w:rPr>
          <w:rFonts w:ascii="Calibri" w:eastAsia="Calibri" w:hAnsi="Calibri" w:cs="Calibri"/>
          <w:b/>
          <w:bCs/>
          <w:color w:val="595959"/>
          <w:sz w:val="24"/>
          <w:szCs w:val="24"/>
        </w:rPr>
        <w:lastRenderedPageBreak/>
        <w:t xml:space="preserve">The latest DPE policy and privacy notices can </w:t>
      </w:r>
      <w:r w:rsidR="008A1CB3">
        <w:rPr>
          <w:rFonts w:ascii="Calibri" w:eastAsia="Calibri" w:hAnsi="Calibri" w:cs="Calibri"/>
          <w:b/>
          <w:bCs/>
          <w:color w:val="595959"/>
          <w:sz w:val="24"/>
          <w:szCs w:val="24"/>
        </w:rPr>
        <w:t xml:space="preserve">also </w:t>
      </w:r>
      <w:r w:rsidRPr="00383CF9">
        <w:rPr>
          <w:rFonts w:ascii="Calibri" w:eastAsia="Calibri" w:hAnsi="Calibri" w:cs="Calibri"/>
          <w:b/>
          <w:bCs/>
          <w:color w:val="595959"/>
          <w:sz w:val="24"/>
          <w:szCs w:val="24"/>
        </w:rPr>
        <w:t xml:space="preserve">be obtained from: </w:t>
      </w:r>
      <w:hyperlink r:id="rId9" w:history="1">
        <w:r w:rsidR="00D82046" w:rsidRPr="006962C5">
          <w:rPr>
            <w:rStyle w:val="Hyperlink"/>
            <w:rFonts w:ascii="Calibri" w:eastAsia="Calibri" w:hAnsi="Calibri" w:cs="Calibri"/>
            <w:b/>
            <w:bCs/>
            <w:sz w:val="24"/>
            <w:szCs w:val="24"/>
          </w:rPr>
          <w:t>https://dataprotection.education/index.php/best-practice-library/best-practice/commitment-to-compliance</w:t>
        </w:r>
      </w:hyperlink>
      <w:r w:rsidR="00D82046">
        <w:rPr>
          <w:rFonts w:ascii="Calibri" w:eastAsia="Calibri" w:hAnsi="Calibri" w:cs="Calibri"/>
          <w:b/>
          <w:bCs/>
          <w:color w:val="595959"/>
          <w:sz w:val="24"/>
          <w:szCs w:val="24"/>
        </w:rPr>
        <w:t xml:space="preserve"> </w:t>
      </w:r>
    </w:p>
    <w:p w14:paraId="20D4DBD8" w14:textId="0039BC39" w:rsidR="00383CF9"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Regardless of adopting the very latest documents your current privacy notice and policy should now include sections for covid - 19 </w:t>
      </w:r>
      <w:r w:rsidR="00D82046">
        <w:rPr>
          <w:rFonts w:ascii="Calibri" w:eastAsia="Calibri" w:hAnsi="Calibri" w:cs="Calibri"/>
          <w:color w:val="595959"/>
          <w:sz w:val="24"/>
          <w:szCs w:val="24"/>
        </w:rPr>
        <w:t xml:space="preserve"> and Track and Trace</w:t>
      </w:r>
      <w:r>
        <w:rPr>
          <w:rFonts w:ascii="Calibri" w:eastAsia="Calibri" w:hAnsi="Calibri" w:cs="Calibri"/>
          <w:color w:val="595959"/>
          <w:sz w:val="24"/>
          <w:szCs w:val="24"/>
        </w:rPr>
        <w:t xml:space="preserve"> - refer to the July 17 update: </w:t>
      </w:r>
      <w:hyperlink r:id="rId10">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52ABF414"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29BF75EA" w14:textId="02EF39C9"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w:t>
      </w:r>
      <w:r w:rsidR="00B77D75">
        <w:rPr>
          <w:rFonts w:ascii="Calibri" w:eastAsia="Calibri" w:hAnsi="Calibri" w:cs="Calibri"/>
          <w:color w:val="595959"/>
          <w:sz w:val="24"/>
          <w:szCs w:val="24"/>
        </w:rPr>
        <w:t>reviewing training</w:t>
      </w:r>
      <w:r>
        <w:rPr>
          <w:rFonts w:ascii="Calibri" w:eastAsia="Calibri" w:hAnsi="Calibri" w:cs="Calibri"/>
          <w:color w:val="595959"/>
          <w:sz w:val="24"/>
          <w:szCs w:val="24"/>
        </w:rPr>
        <w:t xml:space="preserve"> i.e. GDPR refresher, data breaches and work away from school. You can check which staff have or have not completed the various modules by selecting the reports from your dashboard:  </w:t>
      </w:r>
      <w:hyperlink r:id="rId11">
        <w:r>
          <w:rPr>
            <w:rFonts w:ascii="Calibri" w:eastAsia="Calibri" w:hAnsi="Calibri" w:cs="Calibri"/>
            <w:color w:val="1155CC"/>
            <w:sz w:val="24"/>
            <w:szCs w:val="24"/>
            <w:u w:val="single"/>
          </w:rPr>
          <w:t>https://dataprotection.education/manager-reports?view=reports</w:t>
        </w:r>
      </w:hyperlink>
      <w:r>
        <w:rPr>
          <w:rFonts w:ascii="Calibri" w:eastAsia="Calibri" w:hAnsi="Calibri" w:cs="Calibri"/>
          <w:color w:val="595959"/>
          <w:sz w:val="24"/>
          <w:szCs w:val="24"/>
        </w:rPr>
        <w:t xml:space="preserve"> </w:t>
      </w:r>
    </w:p>
    <w:p w14:paraId="311B52E6"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Users can be set up on the system by adding individually or importing as a group (</w:t>
      </w:r>
      <w:hyperlink r:id="rId12">
        <w:r>
          <w:rPr>
            <w:rFonts w:ascii="Calibri" w:eastAsia="Calibri" w:hAnsi="Calibri" w:cs="Calibri"/>
            <w:color w:val="1155CC"/>
            <w:sz w:val="24"/>
            <w:szCs w:val="24"/>
            <w:u w:val="single"/>
          </w:rPr>
          <w:t>https://dataprotection.education/student-list/users</w:t>
        </w:r>
      </w:hyperlink>
      <w:r>
        <w:rPr>
          <w:rFonts w:ascii="Calibri" w:eastAsia="Calibri" w:hAnsi="Calibri" w:cs="Calibri"/>
          <w:color w:val="595959"/>
          <w:sz w:val="24"/>
          <w:szCs w:val="24"/>
        </w:rPr>
        <w:t xml:space="preserve">) . Kalina at DPE can be contacted for support at: kalina.voyvodova@dataprotection.education  </w:t>
      </w:r>
    </w:p>
    <w:p w14:paraId="00480093" w14:textId="77777777" w:rsidR="00BD3D8D" w:rsidRPr="00B77D75" w:rsidRDefault="00582051">
      <w:pPr>
        <w:spacing w:after="120"/>
        <w:rPr>
          <w:rFonts w:ascii="Calibri" w:eastAsia="Calibri" w:hAnsi="Calibri" w:cs="Calibri"/>
          <w:b/>
          <w:bCs/>
          <w:color w:val="0591B4"/>
          <w:sz w:val="32"/>
          <w:szCs w:val="32"/>
        </w:rPr>
      </w:pPr>
      <w:r w:rsidRPr="00B77D75">
        <w:rPr>
          <w:rFonts w:ascii="Calibri" w:eastAsia="Calibri" w:hAnsi="Calibri" w:cs="Calibri"/>
          <w:b/>
          <w:bCs/>
          <w:color w:val="595959"/>
          <w:sz w:val="24"/>
          <w:szCs w:val="24"/>
        </w:rPr>
        <w:t>All staff should have now completed some form of data protection training.</w:t>
      </w:r>
    </w:p>
    <w:p w14:paraId="654AB1A9" w14:textId="49F7091B"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The dashboard now has mini training videos for many of the main areas, including data breaches and SARS. There is also a data breach and SAR best practice area where all of the information is now situated.</w:t>
      </w:r>
    </w:p>
    <w:p w14:paraId="1DEA9397" w14:textId="081D2168" w:rsidR="007D0587" w:rsidRDefault="007D0587" w:rsidP="007D0587">
      <w:pPr>
        <w:spacing w:after="120"/>
        <w:rPr>
          <w:rFonts w:ascii="Calibri" w:eastAsia="Calibri" w:hAnsi="Calibri" w:cs="Calibri"/>
          <w:color w:val="595959"/>
          <w:sz w:val="24"/>
          <w:szCs w:val="24"/>
        </w:rPr>
      </w:pPr>
      <w:r>
        <w:rPr>
          <w:rFonts w:ascii="Calibri" w:eastAsia="Calibri" w:hAnsi="Calibri" w:cs="Calibri"/>
          <w:b/>
          <w:color w:val="0591B4"/>
          <w:sz w:val="32"/>
          <w:szCs w:val="32"/>
        </w:rPr>
        <w:t>3</w:t>
      </w:r>
      <w:r>
        <w:rPr>
          <w:rFonts w:ascii="Calibri" w:eastAsia="Calibri" w:hAnsi="Calibri" w:cs="Calibri"/>
          <w:b/>
          <w:color w:val="0591B4"/>
          <w:sz w:val="32"/>
          <w:szCs w:val="32"/>
        </w:rPr>
        <w:t xml:space="preserve">. Compliance checklist and governance   </w:t>
      </w:r>
    </w:p>
    <w:p w14:paraId="4B2CD4E2" w14:textId="77777777" w:rsidR="007D0587" w:rsidRDefault="007D0587" w:rsidP="007D0587">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3">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p>
    <w:p w14:paraId="11EFB174" w14:textId="77777777" w:rsidR="007D0587" w:rsidRDefault="007D0587" w:rsidP="007D0587">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4">
        <w:r>
          <w:rPr>
            <w:rFonts w:ascii="Calibri" w:eastAsia="Calibri" w:hAnsi="Calibri" w:cs="Calibri"/>
            <w:color w:val="1155CC"/>
            <w:sz w:val="24"/>
            <w:szCs w:val="24"/>
            <w:u w:val="single"/>
          </w:rPr>
          <w:t>https://kb.dataprotection.education/index.php/best-practice-library/best-practice/governors-and-data</w:t>
        </w:r>
      </w:hyperlink>
      <w:r>
        <w:rPr>
          <w:rFonts w:ascii="Calibri" w:eastAsia="Calibri" w:hAnsi="Calibri" w:cs="Calibri"/>
          <w:color w:val="595959"/>
          <w:sz w:val="24"/>
          <w:szCs w:val="24"/>
        </w:rPr>
        <w:t xml:space="preserve"> </w:t>
      </w:r>
    </w:p>
    <w:p w14:paraId="25252AE0" w14:textId="77777777" w:rsidR="007D0587" w:rsidRDefault="007D0587">
      <w:pPr>
        <w:spacing w:after="120"/>
        <w:rPr>
          <w:rFonts w:ascii="Calibri" w:eastAsia="Calibri" w:hAnsi="Calibri" w:cs="Calibri"/>
          <w:color w:val="595959"/>
          <w:sz w:val="24"/>
          <w:szCs w:val="24"/>
        </w:rPr>
      </w:pPr>
    </w:p>
    <w:p w14:paraId="6083925E" w14:textId="2854EDCB" w:rsidR="00BD3D8D" w:rsidRDefault="007D0587">
      <w:pPr>
        <w:spacing w:after="120"/>
        <w:rPr>
          <w:rFonts w:ascii="Calibri" w:eastAsia="Calibri" w:hAnsi="Calibri" w:cs="Calibri"/>
          <w:b/>
          <w:color w:val="0591B4"/>
          <w:sz w:val="32"/>
          <w:szCs w:val="32"/>
        </w:rPr>
      </w:pPr>
      <w:r>
        <w:rPr>
          <w:rFonts w:ascii="Calibri" w:eastAsia="Calibri" w:hAnsi="Calibri" w:cs="Calibri"/>
          <w:b/>
          <w:color w:val="0591B4"/>
          <w:sz w:val="32"/>
          <w:szCs w:val="32"/>
        </w:rPr>
        <w:t>4</w:t>
      </w:r>
      <w:r w:rsidR="00582051">
        <w:rPr>
          <w:rFonts w:ascii="Calibri" w:eastAsia="Calibri" w:hAnsi="Calibri" w:cs="Calibri"/>
          <w:b/>
          <w:color w:val="0591B4"/>
          <w:sz w:val="32"/>
          <w:szCs w:val="32"/>
        </w:rPr>
        <w:t xml:space="preserve">. Publication scheme </w:t>
      </w:r>
    </w:p>
    <w:p w14:paraId="32930860" w14:textId="77777777" w:rsidR="00BD3D8D" w:rsidRDefault="00582051">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5">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4DB517C0"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6">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75D0887" w14:textId="15CC1D29" w:rsidR="00BD3D8D" w:rsidRDefault="007D0587">
      <w:pPr>
        <w:spacing w:after="120"/>
        <w:rPr>
          <w:rFonts w:ascii="Calibri" w:eastAsia="Calibri" w:hAnsi="Calibri" w:cs="Calibri"/>
          <w:b/>
          <w:color w:val="0591B4"/>
          <w:sz w:val="32"/>
          <w:szCs w:val="32"/>
        </w:rPr>
      </w:pPr>
      <w:r>
        <w:rPr>
          <w:rFonts w:ascii="Calibri" w:eastAsia="Calibri" w:hAnsi="Calibri" w:cs="Calibri"/>
          <w:b/>
          <w:color w:val="0591B4"/>
          <w:sz w:val="32"/>
          <w:szCs w:val="32"/>
        </w:rPr>
        <w:t>5</w:t>
      </w:r>
      <w:r w:rsidR="00582051">
        <w:rPr>
          <w:rFonts w:ascii="Calibri" w:eastAsia="Calibri" w:hAnsi="Calibri" w:cs="Calibri"/>
          <w:b/>
          <w:color w:val="0591B4"/>
          <w:sz w:val="32"/>
          <w:szCs w:val="32"/>
        </w:rPr>
        <w:t xml:space="preserve">. Audit walk </w:t>
      </w:r>
    </w:p>
    <w:p w14:paraId="071CEC7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7">
        <w:r>
          <w:rPr>
            <w:rFonts w:ascii="Calibri" w:eastAsia="Calibri" w:hAnsi="Calibri" w:cs="Calibri"/>
            <w:color w:val="1155CC"/>
            <w:sz w:val="24"/>
            <w:szCs w:val="24"/>
            <w:u w:val="single"/>
          </w:rPr>
          <w:t>https://kb.dataprotection.education/best-practice-library/documents/drip-feeds/57-dpe-quick-reference-guid</w:t>
        </w:r>
      </w:hyperlink>
    </w:p>
    <w:p w14:paraId="7BA8B818" w14:textId="77777777" w:rsidR="00BD3D8D" w:rsidRDefault="00582051">
      <w:pPr>
        <w:spacing w:after="120"/>
        <w:rPr>
          <w:rFonts w:ascii="Calibri" w:eastAsia="Calibri" w:hAnsi="Calibri" w:cs="Calibri"/>
          <w:color w:val="595959"/>
          <w:sz w:val="24"/>
          <w:szCs w:val="24"/>
        </w:rPr>
      </w:pPr>
      <w:r>
        <w:rPr>
          <w:rFonts w:ascii="Calibri" w:eastAsia="Calibri" w:hAnsi="Calibri" w:cs="Calibri"/>
          <w:b/>
          <w:sz w:val="24"/>
          <w:szCs w:val="24"/>
        </w:rPr>
        <w:lastRenderedPageBreak/>
        <w:t>DPE will also be providing a live online audit walk app that will be available shortly (demonstrated during the visit).</w:t>
      </w:r>
    </w:p>
    <w:p w14:paraId="12AB5E44" w14:textId="2F5EA34C" w:rsidR="00BD3D8D" w:rsidRDefault="007D0587">
      <w:pPr>
        <w:spacing w:after="120"/>
        <w:rPr>
          <w:rFonts w:ascii="Calibri" w:eastAsia="Calibri" w:hAnsi="Calibri" w:cs="Calibri"/>
          <w:b/>
          <w:color w:val="0591B4"/>
          <w:sz w:val="32"/>
          <w:szCs w:val="32"/>
        </w:rPr>
      </w:pPr>
      <w:r>
        <w:rPr>
          <w:rFonts w:ascii="Calibri" w:eastAsia="Calibri" w:hAnsi="Calibri" w:cs="Calibri"/>
          <w:b/>
          <w:color w:val="0591B4"/>
          <w:sz w:val="32"/>
          <w:szCs w:val="32"/>
        </w:rPr>
        <w:t>6</w:t>
      </w:r>
      <w:r w:rsidR="00582051">
        <w:rPr>
          <w:rFonts w:ascii="Calibri" w:eastAsia="Calibri" w:hAnsi="Calibri" w:cs="Calibri"/>
          <w:b/>
          <w:color w:val="0591B4"/>
          <w:sz w:val="32"/>
          <w:szCs w:val="32"/>
        </w:rPr>
        <w:t>. Record of Processing (RoP)</w:t>
      </w:r>
    </w:p>
    <w:p w14:paraId="534C1FC2"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ROP will start to be used for your record of processing. DPEs methodology for rolling out the RoP can be found here: </w:t>
      </w:r>
      <w:hyperlink r:id="rId18">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RoP can be used for risk assessments (DPIAs), especially where new technologies are being introduced. Always email: dpo@dataprotection.education for support if needed.  </w:t>
      </w:r>
    </w:p>
    <w:p w14:paraId="2A6B3323" w14:textId="77777777" w:rsidR="00BD3D8D" w:rsidRDefault="00582051">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6D95A180"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work with you and demonstrate how the RoP can be adapted to reflect your school’s individual practice. </w:t>
      </w:r>
    </w:p>
    <w:p w14:paraId="206198E6" w14:textId="2702F421"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RoP tool with a brief overview of the generic process relating to financial </w:t>
      </w: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RoP and how completing the master lists will ensure the school reflects the technical measures and procedures  it has in place to safeguard personal data.  </w:t>
      </w:r>
      <w:r w:rsidR="007D2CDE">
        <w:rPr>
          <w:rFonts w:ascii="Calibri" w:eastAsia="Calibri" w:hAnsi="Calibri" w:cs="Calibri"/>
          <w:color w:val="595959"/>
          <w:sz w:val="24"/>
          <w:szCs w:val="24"/>
        </w:rPr>
        <w:t>This will include live events</w:t>
      </w:r>
      <w:r w:rsidR="00AD1D77">
        <w:rPr>
          <w:rFonts w:ascii="Calibri" w:eastAsia="Calibri" w:hAnsi="Calibri" w:cs="Calibri"/>
          <w:color w:val="595959"/>
          <w:sz w:val="24"/>
          <w:szCs w:val="24"/>
        </w:rPr>
        <w:t>, workshops</w:t>
      </w:r>
      <w:r w:rsidR="007D2CDE">
        <w:rPr>
          <w:rFonts w:ascii="Calibri" w:eastAsia="Calibri" w:hAnsi="Calibri" w:cs="Calibri"/>
          <w:color w:val="595959"/>
          <w:sz w:val="24"/>
          <w:szCs w:val="24"/>
        </w:rPr>
        <w:t xml:space="preserve"> and webinars.</w:t>
      </w:r>
    </w:p>
    <w:p w14:paraId="4C5F53ED" w14:textId="77777777" w:rsidR="008B2398" w:rsidRDefault="008B2398" w:rsidP="008B2398">
      <w:pPr>
        <w:spacing w:after="120"/>
        <w:rPr>
          <w:rFonts w:ascii="Calibri" w:eastAsia="Calibri" w:hAnsi="Calibri" w:cs="Calibri"/>
          <w:b/>
          <w:color w:val="0591B4"/>
          <w:sz w:val="32"/>
          <w:szCs w:val="32"/>
        </w:rPr>
      </w:pPr>
      <w:r>
        <w:rPr>
          <w:rFonts w:ascii="Calibri" w:eastAsia="Calibri" w:hAnsi="Calibri" w:cs="Calibri"/>
          <w:b/>
          <w:color w:val="0591B4"/>
          <w:sz w:val="32"/>
          <w:szCs w:val="32"/>
        </w:rPr>
        <w:t>7. Q and As</w:t>
      </w:r>
    </w:p>
    <w:p w14:paraId="27A5D901" w14:textId="1BF3414F" w:rsidR="008B2398" w:rsidRPr="00102436" w:rsidRDefault="0062087C" w:rsidP="008B2398">
      <w:pPr>
        <w:spacing w:after="120"/>
        <w:rPr>
          <w:rFonts w:ascii="Calibri" w:eastAsia="Calibri" w:hAnsi="Calibri" w:cs="Calibri"/>
          <w:bCs/>
          <w:color w:val="262626" w:themeColor="text1" w:themeTint="D9"/>
          <w:sz w:val="24"/>
          <w:szCs w:val="24"/>
        </w:rPr>
      </w:pPr>
      <w:r w:rsidRPr="00102436">
        <w:rPr>
          <w:rFonts w:ascii="Calibri" w:eastAsia="Calibri" w:hAnsi="Calibri" w:cs="Calibri"/>
          <w:bCs/>
          <w:color w:val="262626" w:themeColor="text1" w:themeTint="D9"/>
          <w:sz w:val="24"/>
          <w:szCs w:val="24"/>
        </w:rPr>
        <w:t xml:space="preserve">Chris </w:t>
      </w:r>
      <w:r w:rsidR="00543860" w:rsidRPr="00102436">
        <w:rPr>
          <w:rFonts w:ascii="Calibri" w:eastAsia="Calibri" w:hAnsi="Calibri" w:cs="Calibri"/>
          <w:bCs/>
          <w:color w:val="262626" w:themeColor="text1" w:themeTint="D9"/>
          <w:sz w:val="24"/>
          <w:szCs w:val="24"/>
        </w:rPr>
        <w:t>RoP</w:t>
      </w:r>
      <w:r w:rsidRPr="00102436">
        <w:rPr>
          <w:rFonts w:ascii="Calibri" w:eastAsia="Calibri" w:hAnsi="Calibri" w:cs="Calibri"/>
          <w:bCs/>
          <w:color w:val="262626" w:themeColor="text1" w:themeTint="D9"/>
          <w:sz w:val="24"/>
          <w:szCs w:val="24"/>
        </w:rPr>
        <w:t xml:space="preserve"> (due diligence)</w:t>
      </w:r>
      <w:r w:rsidR="00543860" w:rsidRPr="00102436">
        <w:rPr>
          <w:rFonts w:ascii="Calibri" w:eastAsia="Calibri" w:hAnsi="Calibri" w:cs="Calibri"/>
          <w:bCs/>
          <w:color w:val="262626" w:themeColor="text1" w:themeTint="D9"/>
          <w:sz w:val="24"/>
          <w:szCs w:val="24"/>
        </w:rPr>
        <w:t xml:space="preserve"> query with the syncing of data </w:t>
      </w:r>
      <w:r w:rsidR="00C84D86" w:rsidRPr="00102436">
        <w:rPr>
          <w:rFonts w:ascii="Calibri" w:eastAsia="Calibri" w:hAnsi="Calibri" w:cs="Calibri"/>
          <w:bCs/>
          <w:color w:val="262626" w:themeColor="text1" w:themeTint="D9"/>
          <w:sz w:val="24"/>
          <w:szCs w:val="24"/>
        </w:rPr>
        <w:t xml:space="preserve">between Discovery Education and Wonde (email 28.01.21): </w:t>
      </w:r>
      <w:r w:rsidR="00873182" w:rsidRPr="00102436">
        <w:rPr>
          <w:rFonts w:ascii="Calibri" w:eastAsia="Calibri" w:hAnsi="Calibri" w:cs="Calibri"/>
          <w:bCs/>
          <w:color w:val="262626" w:themeColor="text1" w:themeTint="D9"/>
          <w:sz w:val="24"/>
          <w:szCs w:val="24"/>
        </w:rPr>
        <w:t>SL reply – Wonde are legit. Chris to check exactly what is being shared to ensure it is not excessive to what is required</w:t>
      </w:r>
      <w:r w:rsidR="006C04D9" w:rsidRPr="00102436">
        <w:rPr>
          <w:rFonts w:ascii="Calibri" w:eastAsia="Calibri" w:hAnsi="Calibri" w:cs="Calibri"/>
          <w:bCs/>
          <w:color w:val="262626" w:themeColor="text1" w:themeTint="D9"/>
          <w:sz w:val="24"/>
          <w:szCs w:val="24"/>
        </w:rPr>
        <w:t xml:space="preserve">, what contract the school has with Discovery education and whether Discovery education had communicated this change prior to the notification </w:t>
      </w:r>
      <w:r w:rsidR="00E8281E" w:rsidRPr="00102436">
        <w:rPr>
          <w:rFonts w:ascii="Calibri" w:eastAsia="Calibri" w:hAnsi="Calibri" w:cs="Calibri"/>
          <w:bCs/>
          <w:color w:val="262626" w:themeColor="text1" w:themeTint="D9"/>
          <w:sz w:val="24"/>
          <w:szCs w:val="24"/>
        </w:rPr>
        <w:t xml:space="preserve">Chris received </w:t>
      </w:r>
      <w:r w:rsidR="006C04D9" w:rsidRPr="00102436">
        <w:rPr>
          <w:rFonts w:ascii="Calibri" w:eastAsia="Calibri" w:hAnsi="Calibri" w:cs="Calibri"/>
          <w:bCs/>
          <w:color w:val="262626" w:themeColor="text1" w:themeTint="D9"/>
          <w:sz w:val="24"/>
          <w:szCs w:val="24"/>
        </w:rPr>
        <w:t xml:space="preserve">from Wonde. </w:t>
      </w:r>
      <w:r w:rsidR="00E8281E" w:rsidRPr="00102436">
        <w:rPr>
          <w:rFonts w:ascii="Calibri" w:eastAsia="Calibri" w:hAnsi="Calibri" w:cs="Calibri"/>
          <w:bCs/>
          <w:color w:val="262626" w:themeColor="text1" w:themeTint="D9"/>
          <w:sz w:val="24"/>
          <w:szCs w:val="24"/>
        </w:rPr>
        <w:t xml:space="preserve">SL to map across </w:t>
      </w:r>
      <w:r w:rsidR="001D6862" w:rsidRPr="00102436">
        <w:rPr>
          <w:rFonts w:ascii="Calibri" w:eastAsia="Calibri" w:hAnsi="Calibri" w:cs="Calibri"/>
          <w:bCs/>
          <w:color w:val="262626" w:themeColor="text1" w:themeTint="D9"/>
          <w:sz w:val="24"/>
          <w:szCs w:val="24"/>
        </w:rPr>
        <w:t xml:space="preserve">for Chris </w:t>
      </w:r>
      <w:r w:rsidR="00E8281E" w:rsidRPr="00102436">
        <w:rPr>
          <w:rFonts w:ascii="Calibri" w:eastAsia="Calibri" w:hAnsi="Calibri" w:cs="Calibri"/>
          <w:bCs/>
          <w:color w:val="262626" w:themeColor="text1" w:themeTint="D9"/>
          <w:sz w:val="24"/>
          <w:szCs w:val="24"/>
        </w:rPr>
        <w:t xml:space="preserve">the </w:t>
      </w:r>
      <w:r w:rsidR="001D6862" w:rsidRPr="00102436">
        <w:rPr>
          <w:rFonts w:ascii="Calibri" w:eastAsia="Calibri" w:hAnsi="Calibri" w:cs="Calibri"/>
          <w:bCs/>
          <w:color w:val="262626" w:themeColor="text1" w:themeTint="D9"/>
          <w:sz w:val="24"/>
          <w:szCs w:val="24"/>
        </w:rPr>
        <w:t>Wonde</w:t>
      </w:r>
      <w:r w:rsidR="00E8281E" w:rsidRPr="00102436">
        <w:rPr>
          <w:rFonts w:ascii="Calibri" w:eastAsia="Calibri" w:hAnsi="Calibri" w:cs="Calibri"/>
          <w:bCs/>
          <w:color w:val="262626" w:themeColor="text1" w:themeTint="D9"/>
          <w:sz w:val="24"/>
          <w:szCs w:val="24"/>
        </w:rPr>
        <w:t xml:space="preserve"> RoP for this process.</w:t>
      </w:r>
    </w:p>
    <w:p w14:paraId="546B3262" w14:textId="77777777" w:rsidR="008B2398" w:rsidRPr="00102436" w:rsidRDefault="008B2398" w:rsidP="008B2398">
      <w:pPr>
        <w:spacing w:after="120"/>
        <w:rPr>
          <w:rFonts w:ascii="Calibri" w:eastAsia="Calibri" w:hAnsi="Calibri" w:cs="Calibri"/>
          <w:b/>
          <w:color w:val="262626" w:themeColor="text1" w:themeTint="D9"/>
          <w:sz w:val="32"/>
          <w:szCs w:val="32"/>
        </w:rPr>
      </w:pPr>
    </w:p>
    <w:p w14:paraId="71D8FE67" w14:textId="2082C924" w:rsidR="008B2398" w:rsidRDefault="008B2398" w:rsidP="008B2398">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 </w:t>
      </w:r>
    </w:p>
    <w:p w14:paraId="7DF48120" w14:textId="77777777" w:rsidR="00BD3D8D" w:rsidRDefault="00BD3D8D">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3ADA8C" w14:textId="77777777" w:rsidR="003F034D" w:rsidRDefault="003F034D">
      <w:r>
        <w:separator/>
      </w:r>
    </w:p>
  </w:endnote>
  <w:endnote w:type="continuationSeparator" w:id="0">
    <w:p w14:paraId="237262CB" w14:textId="77777777" w:rsidR="003F034D" w:rsidRDefault="003F0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4D5CE7" w14:textId="77777777" w:rsidR="003F034D" w:rsidRDefault="003F034D">
      <w:r>
        <w:separator/>
      </w:r>
    </w:p>
  </w:footnote>
  <w:footnote w:type="continuationSeparator" w:id="0">
    <w:p w14:paraId="795EF3C2" w14:textId="77777777" w:rsidR="003F034D" w:rsidRDefault="003F0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DA8CD74A"/>
    <w:lvl w:ilvl="0">
      <w:start w:val="1"/>
      <w:numFmt w:val="decimal"/>
      <w:lvlText w:val="%1."/>
      <w:lvlJc w:val="left"/>
      <w:pPr>
        <w:ind w:left="720" w:hanging="360"/>
      </w:pPr>
      <w:rPr>
        <w:b/>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037C51"/>
    <w:rsid w:val="00096BFA"/>
    <w:rsid w:val="00102436"/>
    <w:rsid w:val="001844F3"/>
    <w:rsid w:val="00194775"/>
    <w:rsid w:val="001D6862"/>
    <w:rsid w:val="00205CF7"/>
    <w:rsid w:val="002E6D97"/>
    <w:rsid w:val="00383CF9"/>
    <w:rsid w:val="003B00DD"/>
    <w:rsid w:val="003F034D"/>
    <w:rsid w:val="00425EA3"/>
    <w:rsid w:val="0048184D"/>
    <w:rsid w:val="00543860"/>
    <w:rsid w:val="00582051"/>
    <w:rsid w:val="005D3DF3"/>
    <w:rsid w:val="005F21D9"/>
    <w:rsid w:val="0062087C"/>
    <w:rsid w:val="0063015E"/>
    <w:rsid w:val="006C04D9"/>
    <w:rsid w:val="00707F0C"/>
    <w:rsid w:val="00786DEA"/>
    <w:rsid w:val="007D0587"/>
    <w:rsid w:val="007D2CDE"/>
    <w:rsid w:val="007E013F"/>
    <w:rsid w:val="008006F5"/>
    <w:rsid w:val="008504A9"/>
    <w:rsid w:val="00873182"/>
    <w:rsid w:val="008A1CB3"/>
    <w:rsid w:val="008B0B2A"/>
    <w:rsid w:val="008B2398"/>
    <w:rsid w:val="00903546"/>
    <w:rsid w:val="00A75BF8"/>
    <w:rsid w:val="00AD0226"/>
    <w:rsid w:val="00AD1D77"/>
    <w:rsid w:val="00AD6612"/>
    <w:rsid w:val="00B13996"/>
    <w:rsid w:val="00B611A4"/>
    <w:rsid w:val="00B77D75"/>
    <w:rsid w:val="00BD2EC6"/>
    <w:rsid w:val="00BD3D8D"/>
    <w:rsid w:val="00BE52AE"/>
    <w:rsid w:val="00C00003"/>
    <w:rsid w:val="00C06FDD"/>
    <w:rsid w:val="00C84D86"/>
    <w:rsid w:val="00D82046"/>
    <w:rsid w:val="00D8552A"/>
    <w:rsid w:val="00E8281E"/>
    <w:rsid w:val="00EA49F9"/>
    <w:rsid w:val="00EB326F"/>
    <w:rsid w:val="00F80215"/>
    <w:rsid w:val="00FA4D7F"/>
    <w:rsid w:val="00FB3352"/>
    <w:rsid w:val="00FB59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kb.dataprotection.education/index.php/best-practice-library/best-practice/commitment-to-compliance" TargetMode="External"/><Relationship Id="rId18" Type="http://schemas.openxmlformats.org/officeDocument/2006/relationships/hyperlink" Target="https://kb.dataprotection.education/news-top/news/94-siteupdates/175-record-of-processing-rop-supporting-informa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taprotection.education/student-list/users" TargetMode="External"/><Relationship Id="rId17" Type="http://schemas.openxmlformats.org/officeDocument/2006/relationships/hyperlink" Target="https://kb.dataprotection.education/best-practice-library/documents/drip-feeds/57-dpe-quick-reference-guide"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freedom-of-informa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manager-reports?view=reports" TargetMode="External"/><Relationship Id="rId5" Type="http://schemas.openxmlformats.org/officeDocument/2006/relationships/webSettings" Target="webSettings.xml"/><Relationship Id="rId15" Type="http://schemas.openxmlformats.org/officeDocument/2006/relationships/hyperlink" Target="https://dataprotection.education/news-top/news/83-best-practice-updates/182-model-publication-scheme-amendments-improvements-and-updates" TargetMode="External"/><Relationship Id="rId10" Type="http://schemas.openxmlformats.org/officeDocument/2006/relationships/hyperlink" Target="https://dataprotection.education/index.php/best-practice-library/best-practice/coronaviru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mmitment-to-compliance" TargetMode="External"/><Relationship Id="rId14" Type="http://schemas.openxmlformats.org/officeDocument/2006/relationships/hyperlink" Target="https://kb.dataprotection.education/index.php/best-practice-library/best-practice/governors-and-da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Pages>
  <Words>1146</Words>
  <Characters>6535</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53</cp:revision>
  <dcterms:created xsi:type="dcterms:W3CDTF">2021-01-25T18:32:00Z</dcterms:created>
  <dcterms:modified xsi:type="dcterms:W3CDTF">2021-01-29T09:51:00Z</dcterms:modified>
</cp:coreProperties>
</file>