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color w:val="4bacc6"/>
          <w:sz w:val="32"/>
          <w:szCs w:val="32"/>
        </w:rPr>
      </w:pPr>
      <w:r w:rsidDel="00000000" w:rsidR="00000000" w:rsidRPr="00000000">
        <w:rPr>
          <w:color w:val="4bacc6"/>
          <w:sz w:val="32"/>
          <w:szCs w:val="32"/>
          <w:rtl w:val="0"/>
        </w:rPr>
        <w:t xml:space="preserve">School: Queens Hill                                                Date: 01/03/2021</w:t>
      </w:r>
    </w:p>
    <w:p w:rsidR="00000000" w:rsidDel="00000000" w:rsidP="00000000" w:rsidRDefault="00000000" w:rsidRPr="00000000" w14:paraId="00000002">
      <w:pPr>
        <w:jc w:val="both"/>
        <w:rPr>
          <w:rFonts w:ascii="Calibri" w:cs="Calibri" w:eastAsia="Calibri" w:hAnsi="Calibri"/>
          <w:b w:val="1"/>
          <w:sz w:val="32"/>
          <w:szCs w:val="32"/>
        </w:rPr>
      </w:pPr>
      <w:r w:rsidDel="00000000" w:rsidR="00000000" w:rsidRPr="00000000">
        <w:rPr>
          <w:rFonts w:ascii="Calibri" w:cs="Calibri" w:eastAsia="Calibri" w:hAnsi="Calibri"/>
          <w:b w:val="1"/>
          <w:color w:val="0591b4"/>
          <w:sz w:val="32"/>
          <w:szCs w:val="32"/>
          <w:rtl w:val="0"/>
        </w:rPr>
        <w:t xml:space="preserve">Report: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color w:val="0591b4"/>
          <w:sz w:val="32"/>
          <w:szCs w:val="32"/>
          <w:rtl w:val="0"/>
        </w:rPr>
        <w:t xml:space="preserve"> Remote consultation</w:t>
      </w:r>
      <w:r w:rsidDel="00000000" w:rsidR="00000000" w:rsidRPr="00000000">
        <w:rPr>
          <w:rFonts w:ascii="Calibri" w:cs="Calibri" w:eastAsia="Calibri" w:hAnsi="Calibri"/>
          <w:b w:val="1"/>
          <w:sz w:val="32"/>
          <w:szCs w:val="32"/>
          <w:rtl w:val="0"/>
        </w:rPr>
        <w:t xml:space="preserve">                  </w:t>
      </w:r>
    </w:p>
    <w:p w:rsidR="00000000" w:rsidDel="00000000" w:rsidP="00000000" w:rsidRDefault="00000000" w:rsidRPr="00000000" w14:paraId="00000003">
      <w:pPr>
        <w:jc w:val="both"/>
        <w:rPr>
          <w:rFonts w:ascii="Calibri" w:cs="Calibri" w:eastAsia="Calibri" w:hAnsi="Calibri"/>
          <w:color w:val="0591b4"/>
          <w:sz w:val="32"/>
          <w:szCs w:val="32"/>
        </w:rPr>
      </w:pPr>
      <w:r w:rsidDel="00000000" w:rsidR="00000000" w:rsidRPr="00000000">
        <w:rPr>
          <w:rFonts w:ascii="Calibri" w:cs="Calibri" w:eastAsia="Calibri" w:hAnsi="Calibri"/>
          <w:b w:val="1"/>
          <w:color w:val="0591b4"/>
          <w:sz w:val="32"/>
          <w:szCs w:val="32"/>
          <w:rtl w:val="0"/>
        </w:rPr>
        <w:t xml:space="preserve">DPE:</w:t>
      </w:r>
      <w:r w:rsidDel="00000000" w:rsidR="00000000" w:rsidRPr="00000000">
        <w:rPr>
          <w:rFonts w:ascii="Calibri" w:cs="Calibri" w:eastAsia="Calibri" w:hAnsi="Calibri"/>
          <w:color w:val="0591b4"/>
          <w:sz w:val="32"/>
          <w:szCs w:val="32"/>
          <w:rtl w:val="0"/>
        </w:rPr>
        <w:t xml:space="preserve"> Stuart Lee  </w:t>
      </w:r>
    </w:p>
    <w:p w:rsidR="00000000" w:rsidDel="00000000" w:rsidP="00000000" w:rsidRDefault="00000000" w:rsidRPr="00000000" w14:paraId="00000004">
      <w:pPr>
        <w:jc w:val="both"/>
        <w:rPr>
          <w:rFonts w:ascii="Calibri" w:cs="Calibri" w:eastAsia="Calibri" w:hAnsi="Calibri"/>
          <w:sz w:val="32"/>
          <w:szCs w:val="32"/>
        </w:rPr>
      </w:pPr>
      <w:r w:rsidDel="00000000" w:rsidR="00000000" w:rsidRPr="00000000">
        <w:rPr>
          <w:rFonts w:ascii="Calibri" w:cs="Calibri" w:eastAsia="Calibri" w:hAnsi="Calibri"/>
          <w:b w:val="1"/>
          <w:color w:val="0591b4"/>
          <w:sz w:val="32"/>
          <w:szCs w:val="32"/>
          <w:rtl w:val="0"/>
        </w:rPr>
        <w:t xml:space="preserve">School member:   Debra Fraser</w:t>
      </w:r>
      <w:r w:rsidDel="00000000" w:rsidR="00000000" w:rsidRPr="00000000">
        <w:rPr>
          <w:rtl w:val="0"/>
        </w:rPr>
      </w:r>
    </w:p>
    <w:p w:rsidR="00000000" w:rsidDel="00000000" w:rsidP="00000000" w:rsidRDefault="00000000" w:rsidRPr="00000000" w14:paraId="00000005">
      <w:pPr>
        <w:shd w:fill="9cc5db" w:val="clear"/>
        <w:jc w:val="both"/>
        <w:rPr>
          <w:rFonts w:ascii="Calibri" w:cs="Calibri" w:eastAsia="Calibri" w:hAnsi="Calibri"/>
        </w:rPr>
      </w:pPr>
      <w:r w:rsidDel="00000000" w:rsidR="00000000" w:rsidRPr="00000000">
        <w:rPr>
          <w:rFonts w:ascii="Calibri" w:cs="Calibri" w:eastAsia="Calibri" w:hAnsi="Calibri"/>
          <w:color w:val="9cc5db"/>
          <w:sz w:val="2"/>
          <w:szCs w:val="2"/>
          <w:rtl w:val="0"/>
        </w:rPr>
        <w:t xml:space="preserve">_</w:t>
      </w:r>
      <w:r w:rsidDel="00000000" w:rsidR="00000000" w:rsidRPr="00000000">
        <w:rPr>
          <w:rtl w:val="0"/>
        </w:rPr>
      </w:r>
    </w:p>
    <w:p w:rsidR="00000000" w:rsidDel="00000000" w:rsidP="00000000" w:rsidRDefault="00000000" w:rsidRPr="00000000" w14:paraId="00000006">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Consultation details</w:t>
      </w:r>
    </w:p>
    <w:p w:rsidR="00000000" w:rsidDel="00000000" w:rsidP="00000000" w:rsidRDefault="00000000" w:rsidRPr="00000000" w14:paraId="00000008">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09">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Website updates including best practice areas and updates to existing policies/documentation</w:t>
      </w:r>
      <w:r w:rsidDel="00000000" w:rsidR="00000000" w:rsidRPr="00000000">
        <w:rPr>
          <w:rtl w:val="0"/>
        </w:rPr>
      </w:r>
    </w:p>
    <w:p w:rsidR="00000000" w:rsidDel="00000000" w:rsidP="00000000" w:rsidRDefault="00000000" w:rsidRPr="00000000" w14:paraId="0000000A">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Review of training i.e. GDPR refresher and work away from school</w:t>
      </w:r>
      <w:r w:rsidDel="00000000" w:rsidR="00000000" w:rsidRPr="00000000">
        <w:rPr>
          <w:rtl w:val="0"/>
        </w:rPr>
      </w:r>
    </w:p>
    <w:p w:rsidR="00000000" w:rsidDel="00000000" w:rsidP="00000000" w:rsidRDefault="00000000" w:rsidRPr="00000000" w14:paraId="0000000B">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Internal audit templates</w:t>
      </w:r>
      <w:r w:rsidDel="00000000" w:rsidR="00000000" w:rsidRPr="00000000">
        <w:rPr>
          <w:rtl w:val="0"/>
        </w:rPr>
      </w:r>
    </w:p>
    <w:p w:rsidR="00000000" w:rsidDel="00000000" w:rsidP="00000000" w:rsidRDefault="00000000" w:rsidRPr="00000000" w14:paraId="0000000C">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 a demonstration of the RoP tool</w:t>
      </w:r>
      <w:r w:rsidDel="00000000" w:rsidR="00000000" w:rsidRPr="00000000">
        <w:rPr>
          <w:rtl w:val="0"/>
        </w:rPr>
      </w:r>
    </w:p>
    <w:p w:rsidR="00000000" w:rsidDel="00000000" w:rsidP="00000000" w:rsidRDefault="00000000" w:rsidRPr="00000000" w14:paraId="0000000D">
      <w:pPr>
        <w:numPr>
          <w:ilvl w:val="0"/>
          <w:numId w:val="2"/>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Q and As</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Note: Unable to complete via Zoom. Telephone consultation completed. </w:t>
      </w:r>
    </w:p>
    <w:p w:rsidR="00000000" w:rsidDel="00000000" w:rsidP="00000000" w:rsidRDefault="00000000" w:rsidRPr="00000000" w14:paraId="0000000F">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Priorities from the consultation are detailed below:</w:t>
      </w:r>
    </w:p>
    <w:p w:rsidR="00000000" w:rsidDel="00000000" w:rsidP="00000000" w:rsidRDefault="00000000" w:rsidRPr="00000000" w14:paraId="00000010">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Update the GDPR Policy and Privacy Notices</w:t>
      </w:r>
      <w:r w:rsidDel="00000000" w:rsidR="00000000" w:rsidRPr="00000000">
        <w:rPr>
          <w:rFonts w:ascii="Calibri" w:cs="Calibri" w:eastAsia="Calibri" w:hAnsi="Calibri"/>
          <w:sz w:val="24"/>
          <w:szCs w:val="24"/>
          <w:rtl w:val="0"/>
        </w:rPr>
        <w:t xml:space="preserve"> to the latest DPE version or amend existing to include COVID-19 related information. </w:t>
      </w:r>
      <w:r w:rsidDel="00000000" w:rsidR="00000000" w:rsidRPr="00000000">
        <w:rPr>
          <w:rFonts w:ascii="Calibri" w:cs="Calibri" w:eastAsia="Calibri" w:hAnsi="Calibri"/>
          <w:sz w:val="24"/>
          <w:szCs w:val="24"/>
          <w:u w:val="single"/>
          <w:rtl w:val="0"/>
        </w:rPr>
        <w:t xml:space="preserve">There are now separate Privacy Notices for: Workforce, General and Students and there is now a child friendly notice. Ideally you will now update your documentation to the latest versions as there have been several revisions. </w:t>
      </w:r>
      <w:r w:rsidDel="00000000" w:rsidR="00000000" w:rsidRPr="00000000">
        <w:rPr>
          <w:rtl w:val="0"/>
        </w:rPr>
      </w:r>
    </w:p>
    <w:p w:rsidR="00000000" w:rsidDel="00000000" w:rsidP="00000000" w:rsidRDefault="00000000" w:rsidRPr="00000000" w14:paraId="00000011">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Training:</w:t>
      </w:r>
    </w:p>
    <w:p w:rsidR="00000000" w:rsidDel="00000000" w:rsidP="00000000" w:rsidRDefault="00000000" w:rsidRPr="00000000" w14:paraId="00000012">
      <w:pPr>
        <w:numPr>
          <w:ilvl w:val="0"/>
          <w:numId w:val="3"/>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training completed and follow up with staff yet to complete training (currently only Debra set up on the system)</w:t>
      </w:r>
    </w:p>
    <w:p w:rsidR="00000000" w:rsidDel="00000000" w:rsidP="00000000" w:rsidRDefault="00000000" w:rsidRPr="00000000" w14:paraId="00000013">
      <w:pPr>
        <w:numPr>
          <w:ilvl w:val="0"/>
          <w:numId w:val="3"/>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Identify any additional training modules that can be completed; work away from school and data breaches etc</w:t>
      </w:r>
    </w:p>
    <w:p w:rsidR="00000000" w:rsidDel="00000000" w:rsidP="00000000" w:rsidRDefault="00000000" w:rsidRPr="00000000" w14:paraId="00000014">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Publication scheme: The school has the option of adopting DPEs model publication scheme (please refer to section 3). </w:t>
      </w:r>
      <w:r w:rsidDel="00000000" w:rsidR="00000000" w:rsidRPr="00000000">
        <w:rPr>
          <w:rFonts w:ascii="Calibri" w:cs="Calibri" w:eastAsia="Calibri" w:hAnsi="Calibri"/>
          <w:sz w:val="24"/>
          <w:szCs w:val="24"/>
          <w:rtl w:val="0"/>
        </w:rPr>
        <w:t xml:space="preserve">As a public authority the school should have one.</w:t>
      </w:r>
    </w:p>
    <w:p w:rsidR="00000000" w:rsidDel="00000000" w:rsidP="00000000" w:rsidRDefault="00000000" w:rsidRPr="00000000" w14:paraId="00000015">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Internal audit walks: </w:t>
      </w:r>
      <w:r w:rsidDel="00000000" w:rsidR="00000000" w:rsidRPr="00000000">
        <w:rPr>
          <w:rFonts w:ascii="Calibri" w:cs="Calibri" w:eastAsia="Calibri" w:hAnsi="Calibri"/>
          <w:sz w:val="24"/>
          <w:szCs w:val="24"/>
          <w:rtl w:val="0"/>
        </w:rPr>
        <w:t xml:space="preserve">unable to</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demonstrate the online walk during the consultation. Suggested the school could complete their own end of day walk and report findings back to staff (raising awareness). Debra to consider this as school returns to normal.</w:t>
      </w:r>
    </w:p>
    <w:p w:rsidR="00000000" w:rsidDel="00000000" w:rsidP="00000000" w:rsidRDefault="00000000" w:rsidRPr="00000000" w14:paraId="00000016">
      <w:pPr>
        <w:numPr>
          <w:ilvl w:val="0"/>
          <w:numId w:val="1"/>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Record of Processing (RoP): </w:t>
      </w:r>
      <w:r w:rsidDel="00000000" w:rsidR="00000000" w:rsidRPr="00000000">
        <w:rPr>
          <w:rFonts w:ascii="Calibri" w:cs="Calibri" w:eastAsia="Calibri" w:hAnsi="Calibri"/>
          <w:sz w:val="24"/>
          <w:szCs w:val="24"/>
          <w:rtl w:val="0"/>
        </w:rPr>
        <w:t xml:space="preserve">SL discussed the RoP and copied one across for Debra for Debra to look at. Shorter remote session(s) will be arranged, possibly with LM (who specialises in HR/Finance)  to go over the RoP in more detail.</w:t>
      </w:r>
      <w:r w:rsidDel="00000000" w:rsidR="00000000" w:rsidRPr="00000000">
        <w:rPr>
          <w:rtl w:val="0"/>
        </w:rPr>
      </w:r>
    </w:p>
    <w:p w:rsidR="00000000" w:rsidDel="00000000" w:rsidP="00000000" w:rsidRDefault="00000000" w:rsidRPr="00000000" w14:paraId="00000017">
      <w:pPr>
        <w:numPr>
          <w:ilvl w:val="0"/>
          <w:numId w:val="1"/>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Compliance action best practice area/checklist and governor best practice area</w:t>
      </w:r>
      <w:r w:rsidDel="00000000" w:rsidR="00000000" w:rsidRPr="00000000">
        <w:rPr>
          <w:rFonts w:ascii="Calibri" w:cs="Calibri" w:eastAsia="Calibri" w:hAnsi="Calibri"/>
          <w:sz w:val="24"/>
          <w:szCs w:val="24"/>
          <w:rtl w:val="0"/>
        </w:rPr>
        <w:t xml:space="preserve">: Discussed the compliance best practice area/checklist which can be used to manage progress, print off reports for Trustees/Governors and support consultants during visits/remote consultations. Key documentation i.e. GDPR policy and updated Privacy notices can be accessed from this area as well (refer to section 6 below). </w:t>
      </w:r>
      <w:r w:rsidDel="00000000" w:rsidR="00000000" w:rsidRPr="00000000">
        <w:rPr>
          <w:rFonts w:ascii="Calibri" w:cs="Calibri" w:eastAsia="Calibri" w:hAnsi="Calibri"/>
          <w:sz w:val="24"/>
          <w:szCs w:val="24"/>
          <w:u w:val="single"/>
          <w:rtl w:val="0"/>
        </w:rPr>
        <w:t xml:space="preserve">School to check if they have a data breach procedure and SAR procedure and disseminate to staff. </w:t>
      </w:r>
    </w:p>
    <w:p w:rsidR="00000000" w:rsidDel="00000000" w:rsidP="00000000" w:rsidRDefault="00000000" w:rsidRPr="00000000" w14:paraId="00000018">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Links and additional guidance in order of priority actions detailed below:</w:t>
      </w:r>
    </w:p>
    <w:p w:rsidR="00000000" w:rsidDel="00000000" w:rsidP="00000000" w:rsidRDefault="00000000" w:rsidRPr="00000000" w14:paraId="00000019">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1A">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1. GDPR policy update and Privacy notice updates</w:t>
      </w:r>
    </w:p>
    <w:p w:rsidR="00000000" w:rsidDel="00000000" w:rsidP="00000000" w:rsidRDefault="00000000" w:rsidRPr="00000000" w14:paraId="0000001B">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The latest GDPR policy and Privacy Notices can be located from the compliance best practice area: </w:t>
      </w:r>
      <w:hyperlink r:id="rId7">
        <w:r w:rsidDel="00000000" w:rsidR="00000000" w:rsidRPr="00000000">
          <w:rPr>
            <w:rFonts w:ascii="Calibri" w:cs="Calibri" w:eastAsia="Calibri" w:hAnsi="Calibri"/>
            <w:color w:val="0563c1"/>
            <w:sz w:val="24"/>
            <w:szCs w:val="24"/>
            <w:u w:val="single"/>
            <w:rtl w:val="0"/>
          </w:rPr>
          <w:t xml:space="preserve">https://dataprotection.education/index.php/best-practice-library/best-practice/commitment-to-compliance</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1C">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Regardless of adopting the very latest documents your current privacy notice and policy should now include sections for COVID-19  - refer to the July 17 update: </w:t>
      </w:r>
      <w:hyperlink r:id="rId8">
        <w:r w:rsidDel="00000000" w:rsidR="00000000" w:rsidRPr="00000000">
          <w:rPr>
            <w:rFonts w:ascii="Calibri" w:cs="Calibri" w:eastAsia="Calibri" w:hAnsi="Calibri"/>
            <w:color w:val="1155cc"/>
            <w:sz w:val="24"/>
            <w:szCs w:val="24"/>
            <w:u w:val="single"/>
            <w:rtl w:val="0"/>
          </w:rPr>
          <w:t xml:space="preserve">https://dataprotection.education/index.php/best-practice-library/best-practice/coronavirus</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1D">
      <w:pPr>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2. Setting staff up for e-learning training and mini training guides</w:t>
      </w:r>
    </w:p>
    <w:p w:rsidR="00000000" w:rsidDel="00000000" w:rsidP="00000000" w:rsidRDefault="00000000" w:rsidRPr="00000000" w14:paraId="0000001E">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You should now be reviewing training i.e. GDPR refresher, data breaches and work away from school. You can check which staff have or have not completed the various modules by selecting the reports from your dashboard:  </w:t>
      </w:r>
      <w:hyperlink r:id="rId9">
        <w:r w:rsidDel="00000000" w:rsidR="00000000" w:rsidRPr="00000000">
          <w:rPr>
            <w:rFonts w:ascii="Calibri" w:cs="Calibri" w:eastAsia="Calibri" w:hAnsi="Calibri"/>
            <w:color w:val="1155cc"/>
            <w:sz w:val="24"/>
            <w:szCs w:val="24"/>
            <w:u w:val="single"/>
            <w:rtl w:val="0"/>
          </w:rPr>
          <w:t xml:space="preserve">https://dataprotection.education/manager-reports?view=reports</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1F">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Users can be set up on the system by adding individually or importing as a group: </w:t>
      </w:r>
      <w:hyperlink r:id="rId10">
        <w:r w:rsidDel="00000000" w:rsidR="00000000" w:rsidRPr="00000000">
          <w:rPr>
            <w:rFonts w:ascii="Calibri" w:cs="Calibri" w:eastAsia="Calibri" w:hAnsi="Calibri"/>
            <w:color w:val="0563c1"/>
            <w:sz w:val="24"/>
            <w:szCs w:val="24"/>
            <w:u w:val="single"/>
            <w:rtl w:val="0"/>
          </w:rPr>
          <w:t xml:space="preserve">https://dataprotection.education/student-list/users</w:t>
        </w:r>
      </w:hyperlink>
      <w:r w:rsidDel="00000000" w:rsidR="00000000" w:rsidRPr="00000000">
        <w:rPr>
          <w:rFonts w:ascii="Calibri" w:cs="Calibri" w:eastAsia="Calibri" w:hAnsi="Calibri"/>
          <w:color w:val="595959"/>
          <w:sz w:val="24"/>
          <w:szCs w:val="24"/>
          <w:rtl w:val="0"/>
        </w:rPr>
        <w:t xml:space="preserve">)  Kalina at DPE (client support) is here to help you and can be contacted for support at: kalina.voyvodova@dataprotection.education  </w:t>
      </w:r>
    </w:p>
    <w:p w:rsidR="00000000" w:rsidDel="00000000" w:rsidP="00000000" w:rsidRDefault="00000000" w:rsidRPr="00000000" w14:paraId="00000020">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595959"/>
          <w:sz w:val="24"/>
          <w:szCs w:val="24"/>
          <w:rtl w:val="0"/>
        </w:rPr>
        <w:t xml:space="preserve">All staff should now have completed some form of data protection training.</w:t>
      </w:r>
      <w:r w:rsidDel="00000000" w:rsidR="00000000" w:rsidRPr="00000000">
        <w:rPr>
          <w:rtl w:val="0"/>
        </w:rPr>
      </w:r>
    </w:p>
    <w:p w:rsidR="00000000" w:rsidDel="00000000" w:rsidP="00000000" w:rsidRDefault="00000000" w:rsidRPr="00000000" w14:paraId="00000021">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The dashboard now has mini training videos for many of the main areas, including data breaches and SARS. There is also a data breach and SAR best practice area where all the information is now situated.</w:t>
      </w:r>
    </w:p>
    <w:p w:rsidR="00000000" w:rsidDel="00000000" w:rsidP="00000000" w:rsidRDefault="00000000" w:rsidRPr="00000000" w14:paraId="00000022">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3. Publication scheme </w:t>
      </w:r>
    </w:p>
    <w:p w:rsidR="00000000" w:rsidDel="00000000" w:rsidP="00000000" w:rsidRDefault="00000000" w:rsidRPr="00000000" w14:paraId="00000023">
      <w:pPr>
        <w:spacing w:after="120" w:lineRule="auto"/>
        <w:rPr>
          <w:rFonts w:ascii="Calibri" w:cs="Calibri" w:eastAsia="Calibri" w:hAnsi="Calibri"/>
          <w:b w:val="1"/>
          <w:color w:val="595959"/>
          <w:sz w:val="24"/>
          <w:szCs w:val="24"/>
        </w:rPr>
      </w:pPr>
      <w:r w:rsidDel="00000000" w:rsidR="00000000" w:rsidRPr="00000000">
        <w:rPr>
          <w:rFonts w:ascii="Calibri" w:cs="Calibri" w:eastAsia="Calibri" w:hAnsi="Calibri"/>
          <w:color w:val="595959"/>
          <w:sz w:val="24"/>
          <w:szCs w:val="24"/>
          <w:rtl w:val="0"/>
        </w:rPr>
        <w:t xml:space="preserve">The publication scheme has now been updated and as a public authority you should have one.  </w:t>
      </w:r>
      <w:r w:rsidDel="00000000" w:rsidR="00000000" w:rsidRPr="00000000">
        <w:rPr>
          <w:rFonts w:ascii="Calibri" w:cs="Calibri" w:eastAsia="Calibri" w:hAnsi="Calibri"/>
          <w:b w:val="1"/>
          <w:color w:val="595959"/>
          <w:sz w:val="24"/>
          <w:szCs w:val="24"/>
          <w:rtl w:val="0"/>
        </w:rPr>
        <w:t xml:space="preserve">The updated guidance can be obtained from: </w:t>
      </w:r>
      <w:hyperlink r:id="rId11">
        <w:r w:rsidDel="00000000" w:rsidR="00000000" w:rsidRPr="00000000">
          <w:rPr>
            <w:rFonts w:ascii="Calibri" w:cs="Calibri" w:eastAsia="Calibri" w:hAnsi="Calibri"/>
            <w:color w:val="1155cc"/>
            <w:sz w:val="24"/>
            <w:szCs w:val="24"/>
            <w:u w:val="single"/>
            <w:rtl w:val="0"/>
          </w:rPr>
          <w:t xml:space="preserve">https://dataprotection.education/news-top/news/83-best-practice-updates/182-model-publication-scheme-amendments-improvements-and-updates</w:t>
        </w:r>
      </w:hyperlink>
      <w:r w:rsidDel="00000000" w:rsidR="00000000" w:rsidRPr="00000000">
        <w:rPr>
          <w:rFonts w:ascii="Calibri" w:cs="Calibri" w:eastAsia="Calibri" w:hAnsi="Calibri"/>
          <w:color w:val="595959"/>
          <w:sz w:val="24"/>
          <w:szCs w:val="24"/>
          <w:rtl w:val="0"/>
        </w:rPr>
        <w:t xml:space="preserve"> </w:t>
      </w:r>
      <w:r w:rsidDel="00000000" w:rsidR="00000000" w:rsidRPr="00000000">
        <w:rPr>
          <w:rtl w:val="0"/>
        </w:rPr>
      </w:r>
    </w:p>
    <w:p w:rsidR="00000000" w:rsidDel="00000000" w:rsidP="00000000" w:rsidRDefault="00000000" w:rsidRPr="00000000" w14:paraId="00000024">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Updated publication schemes can be obtained from: </w:t>
      </w:r>
      <w:hyperlink r:id="rId12">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https://kb.dataprotection.education/index.php/best-practice-library/best-practice/freedom-of-information</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25">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4. Audit walk </w:t>
      </w:r>
    </w:p>
    <w:p w:rsidR="00000000" w:rsidDel="00000000" w:rsidP="00000000" w:rsidRDefault="00000000" w:rsidRPr="00000000" w14:paraId="00000026">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As we are unable to visit at present it is worth considering completing your own internal walk. You can check against previous report findings to identify improvements or areas that still need to be improved. You can also use the best practice guides to support the process: </w:t>
      </w:r>
      <w:hyperlink r:id="rId13">
        <w:r w:rsidDel="00000000" w:rsidR="00000000" w:rsidRPr="00000000">
          <w:rPr>
            <w:rFonts w:ascii="Calibri" w:cs="Calibri" w:eastAsia="Calibri" w:hAnsi="Calibri"/>
            <w:color w:val="1155cc"/>
            <w:sz w:val="24"/>
            <w:szCs w:val="24"/>
            <w:u w:val="single"/>
            <w:rtl w:val="0"/>
          </w:rPr>
          <w:t xml:space="preserve">https://kb.dataprotection.education/best-practice-library/documents/drip-feeds/57-dpe-quick-reference-guid</w:t>
        </w:r>
      </w:hyperlink>
      <w:r w:rsidDel="00000000" w:rsidR="00000000" w:rsidRPr="00000000">
        <w:rPr>
          <w:rtl w:val="0"/>
        </w:rPr>
      </w:r>
    </w:p>
    <w:p w:rsidR="00000000" w:rsidDel="00000000" w:rsidP="00000000" w:rsidRDefault="00000000" w:rsidRPr="00000000" w14:paraId="00000027">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sz w:val="24"/>
          <w:szCs w:val="24"/>
          <w:rtl w:val="0"/>
        </w:rPr>
        <w:t xml:space="preserve">DPE will also be providing a live online audit walk that will be available shortly (unable to demonstrate during the consultation).</w:t>
      </w:r>
      <w:r w:rsidDel="00000000" w:rsidR="00000000" w:rsidRPr="00000000">
        <w:rPr>
          <w:rtl w:val="0"/>
        </w:rPr>
      </w:r>
    </w:p>
    <w:p w:rsidR="00000000" w:rsidDel="00000000" w:rsidP="00000000" w:rsidRDefault="00000000" w:rsidRPr="00000000" w14:paraId="00000028">
      <w:pPr>
        <w:spacing w:after="120" w:lineRule="auto"/>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5. Record of Processing (RoP)</w:t>
      </w:r>
    </w:p>
    <w:p w:rsidR="00000000" w:rsidDel="00000000" w:rsidP="00000000" w:rsidRDefault="00000000" w:rsidRPr="00000000" w14:paraId="00000029">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The ROP will start to be used for your record of processing. DPEs methodology for rolling out the RoP can be found here: </w:t>
      </w:r>
      <w:hyperlink r:id="rId14">
        <w:r w:rsidDel="00000000" w:rsidR="00000000" w:rsidRPr="00000000">
          <w:rPr>
            <w:rFonts w:ascii="Calibri" w:cs="Calibri" w:eastAsia="Calibri" w:hAnsi="Calibri"/>
            <w:color w:val="1155cc"/>
            <w:sz w:val="24"/>
            <w:szCs w:val="24"/>
            <w:u w:val="single"/>
            <w:rtl w:val="0"/>
          </w:rPr>
          <w:t xml:space="preserve">https://kb.dataprotection.education/news-top/news/94-siteupdates/175-record-of-processing-rop-supporting-information</w:t>
        </w:r>
      </w:hyperlink>
      <w:r w:rsidDel="00000000" w:rsidR="00000000" w:rsidRPr="00000000">
        <w:rPr>
          <w:rFonts w:ascii="Calibri" w:cs="Calibri" w:eastAsia="Calibri" w:hAnsi="Calibri"/>
          <w:color w:val="595959"/>
          <w:sz w:val="24"/>
          <w:szCs w:val="24"/>
          <w:rtl w:val="0"/>
        </w:rPr>
        <w:t xml:space="preserve">  The RoP can be used for risk assessments (DPIAs), especially where new technologies are being introduced. Always email: dpo@dataprotection.education for support if needed.  </w:t>
      </w:r>
    </w:p>
    <w:p w:rsidR="00000000" w:rsidDel="00000000" w:rsidP="00000000" w:rsidRDefault="00000000" w:rsidRPr="00000000" w14:paraId="0000002A">
      <w:pPr>
        <w:spacing w:after="120" w:lineRule="auto"/>
        <w:rPr>
          <w:rFonts w:ascii="Calibri" w:cs="Calibri" w:eastAsia="Calibri" w:hAnsi="Calibri"/>
          <w:b w:val="1"/>
          <w:color w:val="595959"/>
          <w:sz w:val="24"/>
          <w:szCs w:val="24"/>
        </w:rPr>
      </w:pPr>
      <w:r w:rsidDel="00000000" w:rsidR="00000000" w:rsidRPr="00000000">
        <w:rPr>
          <w:rFonts w:ascii="Calibri" w:cs="Calibri" w:eastAsia="Calibri" w:hAnsi="Calibri"/>
          <w:b w:val="1"/>
          <w:color w:val="595959"/>
          <w:sz w:val="24"/>
          <w:szCs w:val="24"/>
          <w:rtl w:val="0"/>
        </w:rPr>
        <w:t xml:space="preserve">Next steps:</w:t>
      </w:r>
    </w:p>
    <w:p w:rsidR="00000000" w:rsidDel="00000000" w:rsidP="00000000" w:rsidRDefault="00000000" w:rsidRPr="00000000" w14:paraId="0000002B">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We will work with you and demonstrate how the RoP can be adapted to reflect your school’s individual practice. </w:t>
      </w:r>
    </w:p>
    <w:p w:rsidR="00000000" w:rsidDel="00000000" w:rsidP="00000000" w:rsidRDefault="00000000" w:rsidRPr="00000000" w14:paraId="0000002C">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Step 1</w:t>
      </w:r>
      <w:r w:rsidDel="00000000" w:rsidR="00000000" w:rsidRPr="00000000">
        <w:rPr>
          <w:rFonts w:ascii="Calibri" w:cs="Calibri" w:eastAsia="Calibri" w:hAnsi="Calibri"/>
          <w:color w:val="595959"/>
          <w:sz w:val="24"/>
          <w:szCs w:val="24"/>
          <w:rtl w:val="0"/>
        </w:rPr>
        <w:t xml:space="preserve"> - a general introduction to the RoP tool with a brief overview of the generic process relating to financial/management of the school. </w:t>
      </w:r>
    </w:p>
    <w:p w:rsidR="00000000" w:rsidDel="00000000" w:rsidP="00000000" w:rsidRDefault="00000000" w:rsidRPr="00000000" w14:paraId="0000002D">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Step 2</w:t>
      </w:r>
      <w:r w:rsidDel="00000000" w:rsidR="00000000" w:rsidRPr="00000000">
        <w:rPr>
          <w:rFonts w:ascii="Calibri" w:cs="Calibri" w:eastAsia="Calibri" w:hAnsi="Calibri"/>
          <w:color w:val="595959"/>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2E">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Step 3</w:t>
      </w:r>
      <w:r w:rsidDel="00000000" w:rsidR="00000000" w:rsidRPr="00000000">
        <w:rPr>
          <w:rFonts w:ascii="Calibri" w:cs="Calibri" w:eastAsia="Calibri" w:hAnsi="Calibri"/>
          <w:color w:val="595959"/>
          <w:sz w:val="24"/>
          <w:szCs w:val="24"/>
          <w:rtl w:val="0"/>
        </w:rPr>
        <w:t xml:space="preserve"> – online workshops and group sessions to support schools with further individual sessions as needed.</w:t>
      </w:r>
    </w:p>
    <w:p w:rsidR="00000000" w:rsidDel="00000000" w:rsidP="00000000" w:rsidRDefault="00000000" w:rsidRPr="00000000" w14:paraId="0000002F">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Note: a number of reporting functions i.e. risk reports will shortly be available. </w:t>
      </w:r>
    </w:p>
    <w:p w:rsidR="00000000" w:rsidDel="00000000" w:rsidP="00000000" w:rsidRDefault="00000000" w:rsidRPr="00000000" w14:paraId="00000030">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0591b4"/>
          <w:sz w:val="32"/>
          <w:szCs w:val="32"/>
          <w:rtl w:val="0"/>
        </w:rPr>
        <w:t xml:space="preserve">6. Compliance checklist and governance   </w:t>
      </w:r>
      <w:r w:rsidDel="00000000" w:rsidR="00000000" w:rsidRPr="00000000">
        <w:rPr>
          <w:rtl w:val="0"/>
        </w:rPr>
      </w:r>
    </w:p>
    <w:p w:rsidR="00000000" w:rsidDel="00000000" w:rsidP="00000000" w:rsidRDefault="00000000" w:rsidRPr="00000000" w14:paraId="00000031">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A reminder that the </w:t>
      </w:r>
      <w:r w:rsidDel="00000000" w:rsidR="00000000" w:rsidRPr="00000000">
        <w:rPr>
          <w:rFonts w:ascii="Calibri" w:cs="Calibri" w:eastAsia="Calibri" w:hAnsi="Calibri"/>
          <w:b w:val="1"/>
          <w:color w:val="595959"/>
          <w:sz w:val="24"/>
          <w:szCs w:val="24"/>
          <w:rtl w:val="0"/>
        </w:rPr>
        <w:t xml:space="preserve">compliance checklist </w:t>
      </w:r>
      <w:r w:rsidDel="00000000" w:rsidR="00000000" w:rsidRPr="00000000">
        <w:rPr>
          <w:rFonts w:ascii="Calibri" w:cs="Calibri" w:eastAsia="Calibri" w:hAnsi="Calibri"/>
          <w:color w:val="595959"/>
          <w:sz w:val="24"/>
          <w:szCs w:val="24"/>
          <w:rtl w:val="0"/>
        </w:rPr>
        <w:t xml:space="preserve">can be used to support ongoing compliance, supporting consultants during remote sessions and for monitoring with governors. Reports can be printed from the compliance checklist: </w:t>
      </w:r>
      <w:hyperlink r:id="rId15">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https://kb.dataprotection.education/index.php/best-practice-library/best-practice/commitment-to-compliance</w:t>
        </w:r>
      </w:hyperlink>
      <w:r w:rsidDel="00000000" w:rsidR="00000000" w:rsidRPr="00000000">
        <w:rPr>
          <w:rFonts w:ascii="Calibri" w:cs="Calibri" w:eastAsia="Calibri" w:hAnsi="Calibri"/>
          <w:color w:val="595959"/>
          <w:sz w:val="24"/>
          <w:szCs w:val="24"/>
          <w:rtl w:val="0"/>
        </w:rPr>
        <w:t xml:space="preserve"> There are many more checklists that you’ll find useful. </w:t>
      </w:r>
    </w:p>
    <w:p w:rsidR="00000000" w:rsidDel="00000000" w:rsidP="00000000" w:rsidRDefault="00000000" w:rsidRPr="00000000" w14:paraId="00000032">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color w:val="595959"/>
          <w:sz w:val="24"/>
          <w:szCs w:val="24"/>
          <w:rtl w:val="0"/>
        </w:rPr>
        <w:t xml:space="preserve">In addition, the governor best practice and terms of reference can also be used to support compliance if needed: </w:t>
      </w:r>
      <w:hyperlink r:id="rId16">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https://kb.dataprotection.education/index.php/best-practice-library/best-practice/governors-and-data</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33">
      <w:pPr>
        <w:spacing w:after="12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34">
      <w:pPr>
        <w:spacing w:after="120" w:lineRule="auto"/>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35">
      <w:pPr>
        <w:spacing w:after="120" w:lineRule="auto"/>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36">
      <w:pPr>
        <w:spacing w:after="120" w:lineRule="auto"/>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37">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0591b4"/>
          <w:sz w:val="32"/>
          <w:szCs w:val="32"/>
          <w:rtl w:val="0"/>
        </w:rPr>
        <w:t xml:space="preserve"> </w:t>
      </w:r>
      <w:r w:rsidDel="00000000" w:rsidR="00000000" w:rsidRPr="00000000">
        <w:rPr>
          <w:rtl w:val="0"/>
        </w:rPr>
      </w:r>
    </w:p>
    <w:p w:rsidR="00000000" w:rsidDel="00000000" w:rsidP="00000000" w:rsidRDefault="00000000" w:rsidRPr="00000000" w14:paraId="00000038">
      <w:pPr>
        <w:spacing w:after="12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39">
      <w:pPr>
        <w:spacing w:after="120" w:lineRule="auto"/>
        <w:rPr>
          <w:rFonts w:ascii="Quattrocento Sans" w:cs="Quattrocento Sans" w:eastAsia="Quattrocento Sans" w:hAnsi="Quattrocento Sans"/>
          <w:b w:val="1"/>
          <w:color w:val="595959"/>
          <w:sz w:val="24"/>
          <w:szCs w:val="24"/>
        </w:rPr>
      </w:pPr>
      <w:r w:rsidDel="00000000" w:rsidR="00000000" w:rsidRPr="00000000">
        <w:rPr>
          <w:rtl w:val="0"/>
        </w:rPr>
      </w:r>
    </w:p>
    <w:p w:rsidR="00000000" w:rsidDel="00000000" w:rsidP="00000000" w:rsidRDefault="00000000" w:rsidRPr="00000000" w14:paraId="0000003A">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3B">
      <w:pPr>
        <w:spacing w:after="120" w:lineRule="auto"/>
        <w:rPr>
          <w:rFonts w:ascii="Calibri" w:cs="Calibri" w:eastAsia="Calibri" w:hAnsi="Calibri"/>
          <w:color w:val="595959"/>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sz w:val="22"/>
          <w:szCs w:val="22"/>
        </w:rPr>
      </w:pPr>
      <w:r w:rsidDel="00000000" w:rsidR="00000000" w:rsidRPr="00000000">
        <w:rPr>
          <w:rtl w:val="0"/>
        </w:rPr>
      </w:r>
    </w:p>
    <w:sectPr>
      <w:headerReference r:id="rId1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rPr/>
    </w:pPr>
    <w:r w:rsidDel="00000000" w:rsidR="00000000" w:rsidRPr="00000000">
      <w:rPr/>
      <w:drawing>
        <wp:inline distB="0" distT="0" distL="114300" distR="114300">
          <wp:extent cx="2552700" cy="685800"/>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link w:val="ListParagraphChar"/>
    <w:uiPriority w:val="34"/>
    <w:qFormat w:val="1"/>
    <w:rsid w:val="009119EA"/>
    <w:pPr>
      <w:ind w:left="720"/>
      <w:contextualSpacing w:val="1"/>
    </w:pPr>
    <w:rPr>
      <w:rFonts w:ascii="Calibri" w:cs="Calibri" w:eastAsia="Calibri" w:hAnsi="Calibri"/>
      <w:sz w:val="24"/>
      <w:szCs w:val="24"/>
      <w:lang w:val="en-GB"/>
    </w:rPr>
  </w:style>
  <w:style w:type="character" w:styleId="ListParagraphChar" w:customStyle="1">
    <w:name w:val="List Paragraph Char"/>
    <w:link w:val="ListParagraph"/>
    <w:uiPriority w:val="34"/>
    <w:rsid w:val="009119EA"/>
    <w:rPr>
      <w:rFonts w:ascii="Calibri" w:cs="Calibri" w:eastAsia="Calibri" w:hAnsi="Calibri"/>
      <w:sz w:val="24"/>
      <w:szCs w:val="24"/>
      <w:lang w:val="en-GB"/>
    </w:rPr>
  </w:style>
  <w:style w:type="paragraph" w:styleId="NormalWeb">
    <w:name w:val="Normal (Web)"/>
    <w:basedOn w:val="Normal"/>
    <w:uiPriority w:val="99"/>
    <w:unhideWhenUsed w:val="1"/>
    <w:rsid w:val="009119EA"/>
    <w:pPr>
      <w:spacing w:after="100" w:afterAutospacing="1" w:before="100" w:beforeAutospacing="1"/>
    </w:pPr>
    <w:rPr>
      <w:rFonts w:ascii="Times New Roman" w:cs="Times New Roman" w:eastAsia="Times New Roman" w:hAnsi="Times New Roman"/>
      <w:sz w:val="24"/>
      <w:szCs w:val="24"/>
      <w:lang w:val="en-GB"/>
    </w:rPr>
  </w:style>
  <w:style w:type="character" w:styleId="Hyperlink">
    <w:name w:val="Hyperlink"/>
    <w:uiPriority w:val="99"/>
    <w:unhideWhenUsed w:val="1"/>
    <w:rsid w:val="009119EA"/>
    <w:rPr>
      <w:color w:val="0563c1"/>
      <w:u w:val="single"/>
    </w:rPr>
  </w:style>
  <w:style w:type="table" w:styleId="TableGrid">
    <w:name w:val="Table Grid"/>
    <w:basedOn w:val="TableNormal"/>
    <w:uiPriority w:val="39"/>
    <w:rsid w:val="009119EA"/>
    <w:rPr>
      <w:rFonts w:asciiTheme="minorHAnsi" w:cstheme="minorBidi" w:eastAsiaTheme="minorHAnsi" w:hAnsiTheme="minorHAnsi"/>
      <w:sz w:val="24"/>
      <w:szCs w:val="24"/>
      <w:lang w:eastAsia="en-US"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9119EA"/>
    <w:rPr>
      <w:rFonts w:ascii="Calibri" w:cs="Calibri" w:eastAsia="Calibri" w:hAnsi="Calibri"/>
      <w:sz w:val="24"/>
      <w:szCs w:val="24"/>
      <w:lang w:val="en-GB"/>
    </w:rPr>
  </w:style>
  <w:style w:type="character" w:styleId="UnresolvedMention">
    <w:name w:val="Unresolved Mention"/>
    <w:basedOn w:val="DefaultParagraphFont"/>
    <w:uiPriority w:val="99"/>
    <w:semiHidden w:val="1"/>
    <w:unhideWhenUsed w:val="1"/>
    <w:rsid w:val="004F450B"/>
    <w:rPr>
      <w:color w:val="605e5c"/>
      <w:shd w:color="auto" w:fill="e1dfdd" w:val="clear"/>
    </w:rPr>
  </w:style>
  <w:style w:type="character" w:styleId="FollowedHyperlink">
    <w:name w:val="FollowedHyperlink"/>
    <w:basedOn w:val="DefaultParagraphFont"/>
    <w:uiPriority w:val="99"/>
    <w:semiHidden w:val="1"/>
    <w:unhideWhenUsed w:val="1"/>
    <w:rsid w:val="004F450B"/>
    <w:rPr>
      <w:color w:val="800080" w:themeColor="followedHyperlink"/>
      <w:u w:val="single"/>
    </w:rPr>
  </w:style>
  <w:style w:type="paragraph" w:styleId="BalloonText">
    <w:name w:val="Balloon Text"/>
    <w:basedOn w:val="Normal"/>
    <w:link w:val="BalloonTextChar"/>
    <w:uiPriority w:val="99"/>
    <w:semiHidden w:val="1"/>
    <w:unhideWhenUsed w:val="1"/>
    <w:rsid w:val="003C7CF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C7CF5"/>
    <w:rPr>
      <w:rFonts w:ascii="Segoe UI" w:cs="Segoe UI" w:hAnsi="Segoe UI"/>
      <w:sz w:val="18"/>
      <w:szCs w:val="18"/>
    </w:rPr>
  </w:style>
  <w:style w:type="paragraph" w:styleId="Header">
    <w:name w:val="header"/>
    <w:basedOn w:val="Normal"/>
    <w:link w:val="HeaderChar"/>
    <w:uiPriority w:val="99"/>
    <w:unhideWhenUsed w:val="1"/>
    <w:rsid w:val="00533070"/>
    <w:pPr>
      <w:tabs>
        <w:tab w:val="center" w:pos="4513"/>
        <w:tab w:val="right" w:pos="9026"/>
      </w:tabs>
    </w:pPr>
  </w:style>
  <w:style w:type="character" w:styleId="HeaderChar" w:customStyle="1">
    <w:name w:val="Header Char"/>
    <w:basedOn w:val="DefaultParagraphFont"/>
    <w:link w:val="Header"/>
    <w:uiPriority w:val="99"/>
    <w:rsid w:val="00533070"/>
  </w:style>
  <w:style w:type="paragraph" w:styleId="Footer">
    <w:name w:val="footer"/>
    <w:basedOn w:val="Normal"/>
    <w:link w:val="FooterChar"/>
    <w:uiPriority w:val="99"/>
    <w:unhideWhenUsed w:val="1"/>
    <w:rsid w:val="00533070"/>
    <w:pPr>
      <w:tabs>
        <w:tab w:val="center" w:pos="4513"/>
        <w:tab w:val="right" w:pos="9026"/>
      </w:tabs>
    </w:pPr>
  </w:style>
  <w:style w:type="character" w:styleId="FooterChar" w:customStyle="1">
    <w:name w:val="Footer Char"/>
    <w:basedOn w:val="DefaultParagraphFont"/>
    <w:link w:val="Footer"/>
    <w:uiPriority w:val="99"/>
    <w:rsid w:val="0053307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ataprotection.education/news-top/news/83-best-practice-updates/182-model-publication-scheme-amendments-improvements-and-updates" TargetMode="External"/><Relationship Id="rId10" Type="http://schemas.openxmlformats.org/officeDocument/2006/relationships/hyperlink" Target="https://dataprotection.education/student-list/users" TargetMode="External"/><Relationship Id="rId13" Type="http://schemas.openxmlformats.org/officeDocument/2006/relationships/hyperlink" Target="https://kb.dataprotection.education/best-practice-library/documents/drip-feeds/57-dpe-quick-reference-guide" TargetMode="External"/><Relationship Id="rId12" Type="http://schemas.openxmlformats.org/officeDocument/2006/relationships/hyperlink" Target="https://kb.dataprotection.education/index.php/best-practice-library/best-practice/freedom-of-inform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protection.education/manager-reports?view=reports" TargetMode="External"/><Relationship Id="rId15" Type="http://schemas.openxmlformats.org/officeDocument/2006/relationships/hyperlink" Target="https://kb.dataprotection.education/index.php/best-practice-library/best-practice/commitment-to-compliance" TargetMode="External"/><Relationship Id="rId14" Type="http://schemas.openxmlformats.org/officeDocument/2006/relationships/hyperlink" Target="https://kb.dataprotection.education/news-top/news/94-siteupdates/175-record-of-processing-rop-supporting-information" TargetMode="External"/><Relationship Id="rId17" Type="http://schemas.openxmlformats.org/officeDocument/2006/relationships/header" Target="header1.xml"/><Relationship Id="rId16" Type="http://schemas.openxmlformats.org/officeDocument/2006/relationships/hyperlink" Target="https://kb.dataprotection.education/index.php/best-practice-library/best-practice/governors-and-dat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ataprotection.education/index.php/best-practice-library/best-practice/commitment-to-compliance" TargetMode="External"/><Relationship Id="rId8" Type="http://schemas.openxmlformats.org/officeDocument/2006/relationships/hyperlink" Target="https://dataprotection.education/index.php/best-practice-library/best-practice/coronavir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aXld+2Fcy3IMGi39dhWay0mFDVQ==">AMUW2mXDu16oviyLu3FgGLUza19dZXvyz/VlvaBrYE3VHhFwXhxkXRiA92piPi58mcqAiPxk1PrP1C5g222B/216dQLAFF/ycO0xtJche3mpQH9gYX9776o=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2021-01-25T18:32:00Z</dcterms:created>
  <dc:creator>Stuart Lee</dc:creator>
</cp:coreProperties>
</file>