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B409BB" w14:textId="2C9550B1" w:rsidR="00BD3D8D" w:rsidRPr="00582051" w:rsidRDefault="00582051" w:rsidP="00582051">
      <w:pPr>
        <w:pStyle w:val="Heading2"/>
        <w:rPr>
          <w:color w:val="4BACC6" w:themeColor="accent5"/>
          <w:sz w:val="32"/>
          <w:szCs w:val="32"/>
        </w:rPr>
      </w:pPr>
      <w:r w:rsidRPr="00582051">
        <w:rPr>
          <w:color w:val="4BACC6" w:themeColor="accent5"/>
          <w:sz w:val="32"/>
          <w:szCs w:val="32"/>
        </w:rPr>
        <w:t xml:space="preserve">School: </w:t>
      </w:r>
      <w:proofErr w:type="spellStart"/>
      <w:r w:rsidRPr="00582051">
        <w:rPr>
          <w:color w:val="4BACC6" w:themeColor="accent5"/>
          <w:sz w:val="32"/>
          <w:szCs w:val="32"/>
        </w:rPr>
        <w:t>Caister</w:t>
      </w:r>
      <w:proofErr w:type="spellEnd"/>
      <w:r w:rsidRPr="00582051">
        <w:rPr>
          <w:color w:val="4BACC6" w:themeColor="accent5"/>
          <w:sz w:val="32"/>
          <w:szCs w:val="32"/>
        </w:rPr>
        <w:t xml:space="preserve"> Federation</w:t>
      </w:r>
      <w:r w:rsidRPr="00582051">
        <w:rPr>
          <w:color w:val="4BACC6" w:themeColor="accent5"/>
          <w:sz w:val="32"/>
          <w:szCs w:val="32"/>
        </w:rPr>
        <w:t xml:space="preserve">                     </w:t>
      </w:r>
      <w:r w:rsidRPr="00582051">
        <w:rPr>
          <w:color w:val="4BACC6" w:themeColor="accent5"/>
          <w:sz w:val="32"/>
          <w:szCs w:val="32"/>
        </w:rPr>
        <w:t xml:space="preserve">Date: </w:t>
      </w:r>
      <w:r w:rsidRPr="00582051">
        <w:rPr>
          <w:color w:val="4BACC6" w:themeColor="accent5"/>
          <w:sz w:val="32"/>
          <w:szCs w:val="32"/>
        </w:rPr>
        <w:t>25/01/2021</w:t>
      </w:r>
    </w:p>
    <w:p w14:paraId="5CE636D4" w14:textId="77777777" w:rsidR="00BD3D8D" w:rsidRDefault="00582051">
      <w:pPr>
        <w:jc w:val="both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Report: </w:t>
      </w:r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Remote consultation</w:t>
      </w:r>
      <w:r>
        <w:rPr>
          <w:rFonts w:ascii="Calibri" w:eastAsia="Calibri" w:hAnsi="Calibri" w:cs="Calibri"/>
          <w:b/>
          <w:sz w:val="32"/>
          <w:szCs w:val="32"/>
        </w:rPr>
        <w:t xml:space="preserve">                  </w:t>
      </w:r>
    </w:p>
    <w:p w14:paraId="06D25270" w14:textId="77777777" w:rsidR="00BD3D8D" w:rsidRDefault="00582051">
      <w:pPr>
        <w:jc w:val="both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Stuart Lee  </w:t>
      </w:r>
    </w:p>
    <w:p w14:paraId="4DB149FC" w14:textId="77777777" w:rsidR="00BD3D8D" w:rsidRDefault="00582051">
      <w:pPr>
        <w:jc w:val="both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School member:   Andrea Dix</w:t>
      </w:r>
    </w:p>
    <w:p w14:paraId="25702456" w14:textId="77777777" w:rsidR="00BD3D8D" w:rsidRDefault="00582051">
      <w:pPr>
        <w:shd w:val="clear" w:color="auto" w:fill="9CC5DB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9CC5DB"/>
          <w:sz w:val="2"/>
          <w:szCs w:val="2"/>
        </w:rPr>
        <w:t>_</w:t>
      </w:r>
    </w:p>
    <w:p w14:paraId="5A2EBE46" w14:textId="77777777" w:rsidR="00BD3D8D" w:rsidRDefault="00BD3D8D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4E4664C3" w14:textId="77777777" w:rsidR="00BD3D8D" w:rsidRDefault="00582051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7D9464CD" w14:textId="77777777" w:rsidR="00BD3D8D" w:rsidRDefault="00BD3D8D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40EC161E" w14:textId="77777777" w:rsidR="00BD3D8D" w:rsidRDefault="00582051">
      <w:pPr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Website updates including best practice areas and updates to existing policies/</w:t>
      </w:r>
      <w:proofErr w:type="gramStart"/>
      <w:r>
        <w:rPr>
          <w:rFonts w:ascii="Calibri" w:eastAsia="Calibri" w:hAnsi="Calibri" w:cs="Calibri"/>
          <w:sz w:val="24"/>
          <w:szCs w:val="24"/>
        </w:rPr>
        <w:t>documentation</w:t>
      </w:r>
      <w:proofErr w:type="gramEnd"/>
    </w:p>
    <w:p w14:paraId="3C194A4D" w14:textId="77777777" w:rsidR="00BD3D8D" w:rsidRDefault="00582051">
      <w:pPr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Common breaches and what to be aware of </w:t>
      </w:r>
    </w:p>
    <w:p w14:paraId="314437CD" w14:textId="77777777" w:rsidR="00BD3D8D" w:rsidRDefault="00582051">
      <w:pPr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 xml:space="preserve">Review of training </w:t>
      </w:r>
      <w:proofErr w:type="gramStart"/>
      <w:r>
        <w:rPr>
          <w:rFonts w:ascii="Calibri" w:eastAsia="Calibri" w:hAnsi="Calibri" w:cs="Calibri"/>
          <w:sz w:val="24"/>
          <w:szCs w:val="24"/>
        </w:rPr>
        <w:t>i.e.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work away from school</w:t>
      </w:r>
    </w:p>
    <w:p w14:paraId="211D866C" w14:textId="77777777" w:rsidR="00BD3D8D" w:rsidRDefault="00582051">
      <w:pPr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Internal audit templates</w:t>
      </w:r>
    </w:p>
    <w:p w14:paraId="04BA93A3" w14:textId="77777777" w:rsidR="00BD3D8D" w:rsidRDefault="00582051">
      <w:pPr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Record of processing (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 - a demonstration of the </w:t>
      </w:r>
      <w:proofErr w:type="spellStart"/>
      <w:r>
        <w:rPr>
          <w:rFonts w:ascii="Calibri" w:eastAsia="Calibri" w:hAnsi="Calibri" w:cs="Calibri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</w:t>
      </w:r>
    </w:p>
    <w:p w14:paraId="04BE82C0" w14:textId="77777777" w:rsidR="00BD3D8D" w:rsidRDefault="00582051">
      <w:pPr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Q and As</w:t>
      </w:r>
    </w:p>
    <w:p w14:paraId="1BAAAB83" w14:textId="77777777" w:rsidR="00BD3D8D" w:rsidRDefault="00BD3D8D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7D82770F" w14:textId="77777777" w:rsidR="00BD3D8D" w:rsidRDefault="00582051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Priorities from the consultation are detailed below:</w:t>
      </w:r>
    </w:p>
    <w:p w14:paraId="111E7CAE" w14:textId="77777777" w:rsidR="00BD3D8D" w:rsidRDefault="00582051">
      <w:pPr>
        <w:numPr>
          <w:ilvl w:val="0"/>
          <w:numId w:val="1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Update the GDPR Policy and Privacy Notices to the latest DPE version or amend existing to include COVID-19 related information. Idea</w:t>
      </w:r>
      <w:r>
        <w:rPr>
          <w:rFonts w:ascii="Calibri" w:eastAsia="Calibri" w:hAnsi="Calibri" w:cs="Calibri"/>
          <w:b/>
          <w:sz w:val="24"/>
          <w:szCs w:val="24"/>
        </w:rPr>
        <w:t xml:space="preserve">lly you will now update your documentation to the latest versions as there has been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a number of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version updates. There is now a child friendly version that the Federation can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use</w:t>
      </w:r>
      <w:proofErr w:type="gramEnd"/>
    </w:p>
    <w:p w14:paraId="59A1C6FF" w14:textId="77777777" w:rsidR="00BD3D8D" w:rsidRDefault="00582051">
      <w:pPr>
        <w:numPr>
          <w:ilvl w:val="0"/>
          <w:numId w:val="1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Training:</w:t>
      </w:r>
    </w:p>
    <w:p w14:paraId="2E5C0FC9" w14:textId="77777777" w:rsidR="00BD3D8D" w:rsidRDefault="00582051">
      <w:pPr>
        <w:numPr>
          <w:ilvl w:val="0"/>
          <w:numId w:val="3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Junior school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to  set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up staff on the DPE website and staff to comp</w:t>
      </w:r>
      <w:r>
        <w:rPr>
          <w:rFonts w:ascii="Calibri" w:eastAsia="Calibri" w:hAnsi="Calibri" w:cs="Calibri"/>
          <w:b/>
          <w:sz w:val="24"/>
          <w:szCs w:val="24"/>
        </w:rPr>
        <w:t>lete GDPR training</w:t>
      </w:r>
    </w:p>
    <w:p w14:paraId="1CD6621F" w14:textId="77777777" w:rsidR="00BD3D8D" w:rsidRDefault="00582051">
      <w:pPr>
        <w:numPr>
          <w:ilvl w:val="0"/>
          <w:numId w:val="3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The Infant school staff to complete GDPR refresher training</w:t>
      </w:r>
    </w:p>
    <w:p w14:paraId="677EF967" w14:textId="77777777" w:rsidR="00BD3D8D" w:rsidRDefault="00582051">
      <w:pPr>
        <w:numPr>
          <w:ilvl w:val="0"/>
          <w:numId w:val="3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The Federation to identify any additional training modules that can be completed; work away from school and Data Breaches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etc</w:t>
      </w:r>
      <w:proofErr w:type="spellEnd"/>
    </w:p>
    <w:p w14:paraId="0D32E2D3" w14:textId="77777777" w:rsidR="00BD3D8D" w:rsidRDefault="00582051">
      <w:pPr>
        <w:numPr>
          <w:ilvl w:val="0"/>
          <w:numId w:val="1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Publication scheme: Andrea to check against the lat</w:t>
      </w:r>
      <w:r>
        <w:rPr>
          <w:rFonts w:ascii="Calibri" w:eastAsia="Calibri" w:hAnsi="Calibri" w:cs="Calibri"/>
          <w:b/>
          <w:sz w:val="24"/>
          <w:szCs w:val="24"/>
        </w:rPr>
        <w:t xml:space="preserve">est DPE publication scheme to that of the Federation` and update if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needed</w:t>
      </w:r>
      <w:proofErr w:type="gramEnd"/>
    </w:p>
    <w:p w14:paraId="74347C89" w14:textId="77777777" w:rsidR="00BD3D8D" w:rsidRDefault="00582051">
      <w:pPr>
        <w:numPr>
          <w:ilvl w:val="0"/>
          <w:numId w:val="1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Internal audit walks</w:t>
      </w:r>
    </w:p>
    <w:p w14:paraId="1C9A8357" w14:textId="77777777" w:rsidR="00BD3D8D" w:rsidRDefault="00582051">
      <w:pPr>
        <w:numPr>
          <w:ilvl w:val="0"/>
          <w:numId w:val="1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Record of Processing 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): SL to liaise with Andrea and DPE to spend time at the next consultation to go over the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in more detail (SL to discuss with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LM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who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specialises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in finance and HR)</w:t>
      </w:r>
    </w:p>
    <w:p w14:paraId="6EAD65E9" w14:textId="77777777" w:rsidR="00BD3D8D" w:rsidRDefault="00582051">
      <w:pPr>
        <w:numPr>
          <w:ilvl w:val="0"/>
          <w:numId w:val="1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Compliance checklist </w:t>
      </w:r>
    </w:p>
    <w:p w14:paraId="0D2B9C86" w14:textId="77777777" w:rsidR="00BD3D8D" w:rsidRDefault="00BD3D8D">
      <w:pPr>
        <w:ind w:left="72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5D208457" w14:textId="77777777" w:rsidR="00BD3D8D" w:rsidRDefault="00582051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Links and additional guidance in order of priority actions detailed below:</w:t>
      </w:r>
    </w:p>
    <w:p w14:paraId="4381D845" w14:textId="77777777" w:rsidR="00BD3D8D" w:rsidRDefault="00BD3D8D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6752A0A9" w14:textId="77777777" w:rsidR="00BD3D8D" w:rsidRDefault="00582051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1. GDPR policy update and Privacy notice updates</w:t>
      </w:r>
    </w:p>
    <w:p w14:paraId="67EA6C2D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 xml:space="preserve">There is now a new transparency best practice area and child friendly privacy notice: </w:t>
      </w:r>
      <w:hyperlink r:id="rId8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https://dataprotection.education/best-practice-library/best-practice/transparency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</w:p>
    <w:p w14:paraId="2744F30F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 xml:space="preserve">Regardless of adopting the very latest documents your current privacy notice and policy should now include sections for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covid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- 19  - refer to the July 17 update: </w:t>
      </w:r>
      <w:hyperlink r:id="rId9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https://dataprotection.education/index.php/best-practice-library/best-practice/coronavirus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</w:p>
    <w:p w14:paraId="1B2D51D4" w14:textId="77777777" w:rsidR="00BD3D8D" w:rsidRDefault="00BD3D8D">
      <w:pPr>
        <w:spacing w:after="120"/>
        <w:rPr>
          <w:rFonts w:ascii="Calibri" w:eastAsia="Calibri" w:hAnsi="Calibri" w:cs="Calibri"/>
          <w:b/>
          <w:color w:val="595959"/>
          <w:sz w:val="24"/>
          <w:szCs w:val="24"/>
        </w:rPr>
      </w:pPr>
    </w:p>
    <w:p w14:paraId="34A90184" w14:textId="77777777" w:rsidR="00BD3D8D" w:rsidRDefault="00BD3D8D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52ABF414" w14:textId="77777777" w:rsidR="00BD3D8D" w:rsidRDefault="00582051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2. Setting staff up for e-learning training and mini training 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guides</w:t>
      </w:r>
    </w:p>
    <w:p w14:paraId="29BF75EA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 xml:space="preserve">You should now be </w:t>
      </w:r>
      <w:proofErr w:type="gramStart"/>
      <w:r>
        <w:rPr>
          <w:rFonts w:ascii="Calibri" w:eastAsia="Calibri" w:hAnsi="Calibri" w:cs="Calibri"/>
          <w:color w:val="595959"/>
          <w:sz w:val="24"/>
          <w:szCs w:val="24"/>
        </w:rPr>
        <w:t>reviewing  training</w:t>
      </w:r>
      <w:proofErr w:type="gramEnd"/>
      <w:r>
        <w:rPr>
          <w:rFonts w:ascii="Calibri" w:eastAsia="Calibri" w:hAnsi="Calibri" w:cs="Calibri"/>
          <w:color w:val="595959"/>
          <w:sz w:val="24"/>
          <w:szCs w:val="24"/>
        </w:rPr>
        <w:t xml:space="preserve"> i.e. GDPR refresher, data breaches and work away from school. You can check which staff have or have not completed the various modules by selecting the reports from your dashboard:  </w:t>
      </w:r>
      <w:hyperlink r:id="rId10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</w:t>
        </w:r>
        <w:proofErr w:type="spellStart"/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dataprotection.education</w:t>
        </w:r>
        <w:proofErr w:type="spellEnd"/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/</w:t>
        </w:r>
        <w:proofErr w:type="spellStart"/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manager-reports?view</w:t>
        </w:r>
        <w:proofErr w:type="spellEnd"/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=reports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</w:p>
    <w:p w14:paraId="311B52E6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>Users can be set up on the system by adding individually or importing as a group (</w:t>
      </w:r>
      <w:hyperlink r:id="rId11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</w:t>
        </w:r>
        <w:proofErr w:type="spellStart"/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dataprotection.education</w:t>
        </w:r>
        <w:proofErr w:type="spellEnd"/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/student-list/users</w:t>
        </w:r>
      </w:hyperlink>
      <w:proofErr w:type="gramStart"/>
      <w:r>
        <w:rPr>
          <w:rFonts w:ascii="Calibri" w:eastAsia="Calibri" w:hAnsi="Calibri" w:cs="Calibri"/>
          <w:color w:val="595959"/>
          <w:sz w:val="24"/>
          <w:szCs w:val="24"/>
        </w:rPr>
        <w:t>) .</w:t>
      </w:r>
      <w:proofErr w:type="gramEnd"/>
      <w:r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Kalina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at DPE can be contacted for support at: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kalina.voyvodova@dataprotection.education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 </w:t>
      </w:r>
    </w:p>
    <w:p w14:paraId="00480093" w14:textId="77777777" w:rsidR="00BD3D8D" w:rsidRDefault="00582051">
      <w:pPr>
        <w:spacing w:after="120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>All staff should have now completed some form of data protection training.</w:t>
      </w:r>
    </w:p>
    <w:p w14:paraId="654AB1A9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>The dashboard now has m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ini training videos for many of the main areas, including data breaches and SARS. There is also a data breach and SAR best practice area where </w:t>
      </w:r>
      <w:proofErr w:type="gramStart"/>
      <w:r>
        <w:rPr>
          <w:rFonts w:ascii="Calibri" w:eastAsia="Calibri" w:hAnsi="Calibri" w:cs="Calibri"/>
          <w:color w:val="595959"/>
          <w:sz w:val="24"/>
          <w:szCs w:val="24"/>
        </w:rPr>
        <w:t>all of</w:t>
      </w:r>
      <w:proofErr w:type="gramEnd"/>
      <w:r>
        <w:rPr>
          <w:rFonts w:ascii="Calibri" w:eastAsia="Calibri" w:hAnsi="Calibri" w:cs="Calibri"/>
          <w:color w:val="595959"/>
          <w:sz w:val="24"/>
          <w:szCs w:val="24"/>
        </w:rPr>
        <w:t xml:space="preserve"> the information is now situated.</w:t>
      </w:r>
    </w:p>
    <w:p w14:paraId="7D8E8B51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>Signposted the school to the latest news section, including remote workin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g protocols and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covid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track and trace: </w:t>
      </w:r>
      <w:hyperlink r:id="rId12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</w:t>
        </w:r>
        <w:proofErr w:type="spellStart"/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dataprotection.education</w:t>
        </w:r>
        <w:proofErr w:type="spellEnd"/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/news-top/news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</w:p>
    <w:p w14:paraId="6083925E" w14:textId="77777777" w:rsidR="00BD3D8D" w:rsidRDefault="00582051">
      <w:pPr>
        <w:spacing w:after="120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3. Publication scheme </w:t>
      </w:r>
    </w:p>
    <w:p w14:paraId="32930860" w14:textId="77777777" w:rsidR="00BD3D8D" w:rsidRDefault="00582051">
      <w:pPr>
        <w:spacing w:after="120"/>
        <w:rPr>
          <w:rFonts w:ascii="Calibri" w:eastAsia="Calibri" w:hAnsi="Calibri" w:cs="Calibri"/>
          <w:b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>The publication scheme has now been updated and as a public authority you should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 have one.  </w:t>
      </w:r>
      <w:r>
        <w:rPr>
          <w:rFonts w:ascii="Calibri" w:eastAsia="Calibri" w:hAnsi="Calibri" w:cs="Calibri"/>
          <w:b/>
          <w:color w:val="595959"/>
          <w:sz w:val="24"/>
          <w:szCs w:val="24"/>
        </w:rPr>
        <w:t xml:space="preserve">The updated guidance can be obtained from: </w:t>
      </w:r>
      <w:hyperlink r:id="rId13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https://dataprotection.education/news-top/news/83-best-practice-updates/182-model-publication-scheme-a</w:t>
        </w:r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mendments-improvements-and-updates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</w:p>
    <w:p w14:paraId="4DB517C0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b/>
          <w:color w:val="595959"/>
          <w:sz w:val="24"/>
          <w:szCs w:val="24"/>
        </w:rPr>
        <w:t xml:space="preserve">Updated publication schemes can be obtained from: </w:t>
      </w:r>
      <w:hyperlink r:id="rId14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https://kb.dataprotection.education/index.php/</w:t>
        </w:r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best-practice-library/best-practice/freedom-of-information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 </w:t>
      </w:r>
    </w:p>
    <w:p w14:paraId="375D0887" w14:textId="77777777" w:rsidR="00BD3D8D" w:rsidRDefault="00582051">
      <w:pPr>
        <w:spacing w:after="120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4. Audit walk </w:t>
      </w:r>
    </w:p>
    <w:p w14:paraId="071CEC7A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>As we are unable to visit at present it is worth considering completing your own internal walk. You can check against previous report findings to identify improvements or areas tha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t still need to be improved. You can also use the best practice guides to support the process: </w:t>
      </w:r>
      <w:hyperlink r:id="rId15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https://kb.dataprotection.educatio</w:t>
        </w:r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n/best-practice-library/documents/drip-feeds/57-dpe-quick-reference-guid</w:t>
        </w:r>
      </w:hyperlink>
    </w:p>
    <w:p w14:paraId="7BA8B818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DPE will also be providing a live online audit walk app that will be available shortly (demonstrated during the visit).</w:t>
      </w:r>
    </w:p>
    <w:p w14:paraId="12AB5E44" w14:textId="77777777" w:rsidR="00BD3D8D" w:rsidRDefault="00582051">
      <w:pPr>
        <w:spacing w:after="120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5. Record of Processing (</w:t>
      </w:r>
      <w:proofErr w:type="spellStart"/>
      <w:r>
        <w:rPr>
          <w:rFonts w:ascii="Calibri" w:eastAsia="Calibri" w:hAnsi="Calibri" w:cs="Calibri"/>
          <w:b/>
          <w:color w:val="0591B4"/>
          <w:sz w:val="32"/>
          <w:szCs w:val="32"/>
        </w:rPr>
        <w:t>RoP</w:t>
      </w:r>
      <w:proofErr w:type="spellEnd"/>
      <w:r>
        <w:rPr>
          <w:rFonts w:ascii="Calibri" w:eastAsia="Calibri" w:hAnsi="Calibri" w:cs="Calibri"/>
          <w:b/>
          <w:color w:val="0591B4"/>
          <w:sz w:val="32"/>
          <w:szCs w:val="32"/>
        </w:rPr>
        <w:t>)</w:t>
      </w:r>
    </w:p>
    <w:p w14:paraId="534C1FC2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 xml:space="preserve">The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will start to be used for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 your record of processing.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DPEs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methodology for rolling out the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can be found here: </w:t>
      </w:r>
      <w:hyperlink r:id="rId16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https://kb.dataprotection.educat</w:t>
        </w:r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ion/news-top/news/94-siteupdates/175-record-of-processing-rop-supporting-information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 The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can be used for risk assessments (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DPIAs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), especially where new technologies are being introduced. Always email: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dpo@dataprotection.education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for support if needed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.  </w:t>
      </w:r>
    </w:p>
    <w:p w14:paraId="2A6B3323" w14:textId="77777777" w:rsidR="00BD3D8D" w:rsidRDefault="00582051">
      <w:pPr>
        <w:spacing w:after="120"/>
        <w:rPr>
          <w:rFonts w:ascii="Calibri" w:eastAsia="Calibri" w:hAnsi="Calibri" w:cs="Calibri"/>
          <w:b/>
          <w:color w:val="595959"/>
          <w:sz w:val="24"/>
          <w:szCs w:val="24"/>
        </w:rPr>
      </w:pPr>
      <w:r>
        <w:rPr>
          <w:rFonts w:ascii="Calibri" w:eastAsia="Calibri" w:hAnsi="Calibri" w:cs="Calibri"/>
          <w:b/>
          <w:color w:val="595959"/>
          <w:sz w:val="24"/>
          <w:szCs w:val="24"/>
        </w:rPr>
        <w:t>Next steps:</w:t>
      </w:r>
    </w:p>
    <w:p w14:paraId="6D95A180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 xml:space="preserve">We will work with you and demonstrate how the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can be adapted to reflect your school’s individual practice. </w:t>
      </w:r>
    </w:p>
    <w:p w14:paraId="206198E6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b/>
          <w:color w:val="595959"/>
          <w:sz w:val="24"/>
          <w:szCs w:val="24"/>
        </w:rPr>
        <w:lastRenderedPageBreak/>
        <w:t>Step 1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 - a general introduction to the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tool with a brief overview of the generic process relating to financial </w:t>
      </w:r>
      <w:r>
        <w:rPr>
          <w:rFonts w:ascii="Calibri" w:eastAsia="Calibri" w:hAnsi="Calibri" w:cs="Calibri"/>
          <w:b/>
          <w:color w:val="595959"/>
          <w:sz w:val="24"/>
          <w:szCs w:val="24"/>
        </w:rPr>
        <w:t>Step 2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- a more in depth look at the </w:t>
      </w:r>
      <w:proofErr w:type="spellStart"/>
      <w:r>
        <w:rPr>
          <w:rFonts w:ascii="Calibri" w:eastAsia="Calibri" w:hAnsi="Calibri" w:cs="Calibri"/>
          <w:color w:val="595959"/>
          <w:sz w:val="24"/>
          <w:szCs w:val="24"/>
        </w:rPr>
        <w:t>RoP</w:t>
      </w:r>
      <w:proofErr w:type="spellEnd"/>
      <w:r>
        <w:rPr>
          <w:rFonts w:ascii="Calibri" w:eastAsia="Calibri" w:hAnsi="Calibri" w:cs="Calibri"/>
          <w:color w:val="595959"/>
          <w:sz w:val="24"/>
          <w:szCs w:val="24"/>
        </w:rPr>
        <w:t xml:space="preserve"> and how completing the master lists will ensure the school reflects the technical measures and </w:t>
      </w:r>
      <w:proofErr w:type="gramStart"/>
      <w:r>
        <w:rPr>
          <w:rFonts w:ascii="Calibri" w:eastAsia="Calibri" w:hAnsi="Calibri" w:cs="Calibri"/>
          <w:color w:val="595959"/>
          <w:sz w:val="24"/>
          <w:szCs w:val="24"/>
        </w:rPr>
        <w:t xml:space="preserve">procedures  </w:t>
      </w:r>
      <w:r>
        <w:rPr>
          <w:rFonts w:ascii="Calibri" w:eastAsia="Calibri" w:hAnsi="Calibri" w:cs="Calibri"/>
          <w:color w:val="595959"/>
          <w:sz w:val="24"/>
          <w:szCs w:val="24"/>
        </w:rPr>
        <w:t>it</w:t>
      </w:r>
      <w:proofErr w:type="gramEnd"/>
      <w:r>
        <w:rPr>
          <w:rFonts w:ascii="Calibri" w:eastAsia="Calibri" w:hAnsi="Calibri" w:cs="Calibri"/>
          <w:color w:val="595959"/>
          <w:sz w:val="24"/>
          <w:szCs w:val="24"/>
        </w:rPr>
        <w:t xml:space="preserve"> has in place to safeguard personal data.  </w:t>
      </w:r>
    </w:p>
    <w:p w14:paraId="5B336A86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6. Compliance checklist and governance   </w:t>
      </w:r>
    </w:p>
    <w:p w14:paraId="5E8A6EA5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 xml:space="preserve">A reminder that the </w:t>
      </w:r>
      <w:r>
        <w:rPr>
          <w:rFonts w:ascii="Calibri" w:eastAsia="Calibri" w:hAnsi="Calibri" w:cs="Calibri"/>
          <w:b/>
          <w:color w:val="595959"/>
          <w:sz w:val="24"/>
          <w:szCs w:val="24"/>
        </w:rPr>
        <w:t xml:space="preserve">compliance checklist 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can be used to support ongoing compliance, supporting consultants during remote sessions and for monitoring with governors. Reports can be printed from the compliance checklist: </w:t>
      </w:r>
      <w:hyperlink r:id="rId17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https://kb.dataprotection.education/index.php/best-practice-library/best-practice/commitment-to-compliance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There are many more checklists that you’ll find useful. </w:t>
      </w:r>
    </w:p>
    <w:p w14:paraId="7FC39338" w14:textId="77777777" w:rsidR="00BD3D8D" w:rsidRDefault="00BD3D8D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</w:p>
    <w:p w14:paraId="0CF3BF09" w14:textId="77777777" w:rsidR="00BD3D8D" w:rsidRDefault="00582051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  <w:r>
        <w:rPr>
          <w:rFonts w:ascii="Calibri" w:eastAsia="Calibri" w:hAnsi="Calibri" w:cs="Calibri"/>
          <w:color w:val="595959"/>
          <w:sz w:val="24"/>
          <w:szCs w:val="24"/>
        </w:rPr>
        <w:t xml:space="preserve">In addition the governor best practice and 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terms of reference can also be used to support compliance if needed: </w:t>
      </w:r>
      <w:hyperlink r:id="rId18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https://kb.dataprotection.education/index.php/best-practice-library</w:t>
        </w:r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/best-practice/governors-and-data</w:t>
        </w:r>
      </w:hyperlink>
      <w:r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</w:p>
    <w:p w14:paraId="7DF48120" w14:textId="77777777" w:rsidR="00BD3D8D" w:rsidRDefault="00BD3D8D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</w:p>
    <w:p w14:paraId="280AA60F" w14:textId="77777777" w:rsidR="00BD3D8D" w:rsidRDefault="00BD3D8D">
      <w:pPr>
        <w:spacing w:after="120"/>
        <w:rPr>
          <w:rFonts w:ascii="Quattrocento Sans" w:eastAsia="Quattrocento Sans" w:hAnsi="Quattrocento Sans" w:cs="Quattrocento Sans"/>
          <w:b/>
          <w:color w:val="595959"/>
          <w:sz w:val="24"/>
          <w:szCs w:val="24"/>
        </w:rPr>
      </w:pPr>
    </w:p>
    <w:p w14:paraId="3B91439F" w14:textId="77777777" w:rsidR="00BD3D8D" w:rsidRDefault="00BD3D8D">
      <w:pPr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4EDC111D" w14:textId="77777777" w:rsidR="00BD3D8D" w:rsidRDefault="00BD3D8D">
      <w:pPr>
        <w:spacing w:after="120"/>
        <w:rPr>
          <w:rFonts w:ascii="Calibri" w:eastAsia="Calibri" w:hAnsi="Calibri" w:cs="Calibri"/>
          <w:color w:val="595959"/>
          <w:sz w:val="24"/>
          <w:szCs w:val="24"/>
        </w:rPr>
      </w:pPr>
    </w:p>
    <w:p w14:paraId="6B896404" w14:textId="77777777" w:rsidR="00BD3D8D" w:rsidRDefault="00BD3D8D">
      <w:pPr>
        <w:jc w:val="both"/>
        <w:rPr>
          <w:rFonts w:ascii="Calibri" w:eastAsia="Calibri" w:hAnsi="Calibri" w:cs="Calibri"/>
          <w:sz w:val="22"/>
          <w:szCs w:val="22"/>
        </w:rPr>
      </w:pPr>
    </w:p>
    <w:sectPr w:rsidR="00BD3D8D">
      <w:headerReference w:type="default" r:id="rId1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DB4D3" w14:textId="77777777" w:rsidR="00000000" w:rsidRDefault="00582051">
      <w:r>
        <w:separator/>
      </w:r>
    </w:p>
  </w:endnote>
  <w:endnote w:type="continuationSeparator" w:id="0">
    <w:p w14:paraId="550821EB" w14:textId="77777777" w:rsidR="00000000" w:rsidRDefault="00582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roman"/>
    <w:notTrueType/>
    <w:pitch w:val="default"/>
  </w:font>
  <w:font w:name="Quattrocento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EEF88" w14:textId="77777777" w:rsidR="00000000" w:rsidRDefault="00582051">
      <w:r>
        <w:separator/>
      </w:r>
    </w:p>
  </w:footnote>
  <w:footnote w:type="continuationSeparator" w:id="0">
    <w:p w14:paraId="2AFA850C" w14:textId="77777777" w:rsidR="00000000" w:rsidRDefault="00582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FB08D9" w14:textId="77777777" w:rsidR="00BD3D8D" w:rsidRDefault="00582051">
    <w:r>
      <w:rPr>
        <w:noProof/>
      </w:rPr>
      <w:drawing>
        <wp:inline distT="0" distB="0" distL="114300" distR="114300" wp14:anchorId="67E9944B" wp14:editId="06EADF82">
          <wp:extent cx="2552700" cy="68580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8F1033" w14:textId="77777777" w:rsidR="00BD3D8D" w:rsidRDefault="00BD3D8D"/>
  <w:p w14:paraId="096D442F" w14:textId="77777777" w:rsidR="00BD3D8D" w:rsidRDefault="0058205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3F4186"/>
    <w:multiLevelType w:val="multilevel"/>
    <w:tmpl w:val="099873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02F667D"/>
    <w:multiLevelType w:val="multilevel"/>
    <w:tmpl w:val="1ABE6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EF72F9"/>
    <w:multiLevelType w:val="multilevel"/>
    <w:tmpl w:val="33D03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D8D"/>
    <w:rsid w:val="00582051"/>
    <w:rsid w:val="00BD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E36B2"/>
  <w15:docId w15:val="{D4D50B6E-4971-4AC2-B0B3-4171EC372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best-practice-library/best-practice/transparency" TargetMode="External"/><Relationship Id="rId13" Type="http://schemas.openxmlformats.org/officeDocument/2006/relationships/hyperlink" Target="https://dataprotection.education/news-top/news/83-best-practice-updates/182-model-publication-scheme-amendments-improvements-and-updates" TargetMode="External"/><Relationship Id="rId18" Type="http://schemas.openxmlformats.org/officeDocument/2006/relationships/hyperlink" Target="https://kb.dataprotection.education/index.php/best-practice-library/best-practice/governors-and-data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ataprotection.education/news-top/news" TargetMode="External"/><Relationship Id="rId17" Type="http://schemas.openxmlformats.org/officeDocument/2006/relationships/hyperlink" Target="https://kb.dataprotection.education/index.php/best-practice-library/best-practice/commitment-to-complianc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b.dataprotection.education/news-top/news/94-siteupdates/175-record-of-processing-rop-supporting-informatio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protection.education/student-list/user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b.dataprotection.education/best-practice-library/documents/drip-feeds/57-dpe-quick-reference-guide" TargetMode="External"/><Relationship Id="rId10" Type="http://schemas.openxmlformats.org/officeDocument/2006/relationships/hyperlink" Target="https://dataprotection.education/manager-reports?view=reports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index.php/best-practice-library/best-practice/coronavirus" TargetMode="External"/><Relationship Id="rId14" Type="http://schemas.openxmlformats.org/officeDocument/2006/relationships/hyperlink" Target="https://kb.dataprotection.education/index.php/best-practice-library/best-practice/freedom-of-informatio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OXDbu0m2vX0wsMtJPo12lbAeAw==">AMUW2mVIfjnjHJiiNdhL0RAtq0rcjN+ENBApUUAm/d+fdHhhNw9c06QKtUf33ncassdgRtmWU7defs0tEDFscbbt6hhwK0l9lGURGtNgHwWDuDt9j+fV4YY=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1007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Stuart Lee</cp:lastModifiedBy>
  <cp:revision>2</cp:revision>
  <dcterms:created xsi:type="dcterms:W3CDTF">2021-01-25T18:32:00Z</dcterms:created>
  <dcterms:modified xsi:type="dcterms:W3CDTF">2021-01-25T18:32:00Z</dcterms:modified>
</cp:coreProperties>
</file>