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color w:val="4bacc6"/>
          <w:sz w:val="32"/>
          <w:szCs w:val="32"/>
        </w:rPr>
      </w:pPr>
      <w:r w:rsidDel="00000000" w:rsidR="00000000" w:rsidRPr="00000000">
        <w:rPr>
          <w:color w:val="4bacc6"/>
          <w:sz w:val="32"/>
          <w:szCs w:val="32"/>
          <w:rtl w:val="0"/>
        </w:rPr>
        <w:t xml:space="preserve">School: Taverham Junior School   Date: 11/12/21 - 10/06/2021</w:t>
      </w:r>
    </w:p>
    <w:p w:rsidR="00000000" w:rsidDel="00000000" w:rsidP="00000000" w:rsidRDefault="00000000" w:rsidRPr="00000000" w14:paraId="00000002">
      <w:pPr>
        <w:pStyle w:val="Heading2"/>
        <w:rPr>
          <w:rFonts w:ascii="Calibri" w:cs="Calibri" w:eastAsia="Calibri" w:hAnsi="Calibri"/>
          <w:b w:val="1"/>
          <w:sz w:val="32"/>
          <w:szCs w:val="32"/>
        </w:rPr>
      </w:pPr>
      <w:r w:rsidDel="00000000" w:rsidR="00000000" w:rsidRPr="00000000">
        <w:rPr>
          <w:rFonts w:ascii="Calibri" w:cs="Calibri" w:eastAsia="Calibri" w:hAnsi="Calibri"/>
          <w:b w:val="1"/>
          <w:color w:val="0591b4"/>
          <w:sz w:val="32"/>
          <w:szCs w:val="32"/>
          <w:rtl w:val="0"/>
        </w:rPr>
        <w:t xml:space="preserve">Report: </w:t>
      </w:r>
      <w:r w:rsidDel="00000000" w:rsidR="00000000" w:rsidRPr="00000000">
        <w:rPr>
          <w:rFonts w:ascii="Calibri" w:cs="Calibri" w:eastAsia="Calibri" w:hAnsi="Calibri"/>
          <w:b w:val="1"/>
          <w:sz w:val="32"/>
          <w:szCs w:val="32"/>
          <w:rtl w:val="0"/>
        </w:rPr>
        <w:t xml:space="preserve"> </w:t>
      </w:r>
      <w:r w:rsidDel="00000000" w:rsidR="00000000" w:rsidRPr="00000000">
        <w:rPr>
          <w:rFonts w:ascii="Calibri" w:cs="Calibri" w:eastAsia="Calibri" w:hAnsi="Calibri"/>
          <w:color w:val="0591b4"/>
          <w:sz w:val="32"/>
          <w:szCs w:val="32"/>
          <w:rtl w:val="0"/>
        </w:rPr>
        <w:t xml:space="preserve"> Remote consultation</w:t>
      </w:r>
      <w:r w:rsidDel="00000000" w:rsidR="00000000" w:rsidRPr="00000000">
        <w:rPr>
          <w:rFonts w:ascii="Calibri" w:cs="Calibri" w:eastAsia="Calibri" w:hAnsi="Calibri"/>
          <w:b w:val="1"/>
          <w:sz w:val="32"/>
          <w:szCs w:val="32"/>
          <w:rtl w:val="0"/>
        </w:rPr>
        <w:t xml:space="preserve">                  </w:t>
      </w:r>
    </w:p>
    <w:p w:rsidR="00000000" w:rsidDel="00000000" w:rsidP="00000000" w:rsidRDefault="00000000" w:rsidRPr="00000000" w14:paraId="00000003">
      <w:pPr>
        <w:jc w:val="both"/>
        <w:rPr>
          <w:rFonts w:ascii="Calibri" w:cs="Calibri" w:eastAsia="Calibri" w:hAnsi="Calibri"/>
          <w:sz w:val="22"/>
          <w:szCs w:val="22"/>
        </w:rPr>
      </w:pPr>
      <w:r w:rsidDel="00000000" w:rsidR="00000000" w:rsidRPr="00000000">
        <w:rPr>
          <w:rFonts w:ascii="Calibri" w:cs="Calibri" w:eastAsia="Calibri" w:hAnsi="Calibri"/>
          <w:b w:val="1"/>
          <w:color w:val="0591b4"/>
          <w:sz w:val="32"/>
          <w:szCs w:val="32"/>
          <w:rtl w:val="0"/>
        </w:rPr>
        <w:t xml:space="preserve">DPE:</w:t>
      </w:r>
      <w:r w:rsidDel="00000000" w:rsidR="00000000" w:rsidRPr="00000000">
        <w:rPr>
          <w:rFonts w:ascii="Calibri" w:cs="Calibri" w:eastAsia="Calibri" w:hAnsi="Calibri"/>
          <w:color w:val="0591b4"/>
          <w:sz w:val="32"/>
          <w:szCs w:val="32"/>
          <w:rtl w:val="0"/>
        </w:rPr>
        <w:t xml:space="preserve"> Stuart Lee    </w:t>
      </w:r>
      <w:r w:rsidDel="00000000" w:rsidR="00000000" w:rsidRPr="00000000">
        <w:rPr>
          <w:rFonts w:ascii="Calibri" w:cs="Calibri" w:eastAsia="Calibri" w:hAnsi="Calibri"/>
          <w:b w:val="1"/>
          <w:color w:val="0591b4"/>
          <w:sz w:val="32"/>
          <w:szCs w:val="32"/>
          <w:rtl w:val="0"/>
        </w:rPr>
        <w:t xml:space="preserve">School member:</w:t>
      </w:r>
      <w:r w:rsidDel="00000000" w:rsidR="00000000" w:rsidRPr="00000000">
        <w:rPr>
          <w:rFonts w:ascii="Calibri" w:cs="Calibri" w:eastAsia="Calibri" w:hAnsi="Calibri"/>
          <w:color w:val="0591b4"/>
          <w:sz w:val="32"/>
          <w:szCs w:val="32"/>
          <w:rtl w:val="0"/>
        </w:rPr>
        <w:t xml:space="preserve"> Paul Henman and Helen Well</w:t>
      </w:r>
      <w:r w:rsidDel="00000000" w:rsidR="00000000" w:rsidRPr="00000000">
        <w:rPr>
          <w:rtl w:val="0"/>
        </w:rPr>
      </w:r>
    </w:p>
    <w:p w:rsidR="00000000" w:rsidDel="00000000" w:rsidP="00000000" w:rsidRDefault="00000000" w:rsidRPr="00000000" w14:paraId="00000004">
      <w:pPr>
        <w:jc w:val="both"/>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Consultation details</w:t>
      </w:r>
    </w:p>
    <w:p w:rsidR="00000000" w:rsidDel="00000000" w:rsidP="00000000" w:rsidRDefault="00000000" w:rsidRPr="00000000" w14:paraId="00000006">
      <w:pPr>
        <w:shd w:fill="ffffff" w:val="clear"/>
        <w:ind w:left="720" w:firstLine="0"/>
        <w:rPr>
          <w:sz w:val="22"/>
          <w:szCs w:val="22"/>
        </w:rPr>
      </w:pPr>
      <w:r w:rsidDel="00000000" w:rsidR="00000000" w:rsidRPr="00000000">
        <w:rPr>
          <w:rtl w:val="0"/>
        </w:rPr>
      </w:r>
    </w:p>
    <w:p w:rsidR="00000000" w:rsidDel="00000000" w:rsidP="00000000" w:rsidRDefault="00000000" w:rsidRPr="00000000" w14:paraId="00000007">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Compliance (documents) and checklists</w:t>
      </w:r>
      <w:r w:rsidDel="00000000" w:rsidR="00000000" w:rsidRPr="00000000">
        <w:rPr>
          <w:rtl w:val="0"/>
        </w:rPr>
      </w:r>
    </w:p>
    <w:p w:rsidR="00000000" w:rsidDel="00000000" w:rsidP="00000000" w:rsidRDefault="00000000" w:rsidRPr="00000000" w14:paraId="00000008">
      <w:pPr>
        <w:numPr>
          <w:ilvl w:val="0"/>
          <w:numId w:val="2"/>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training and running reports </w:t>
      </w:r>
    </w:p>
    <w:p w:rsidR="00000000" w:rsidDel="00000000" w:rsidP="00000000" w:rsidRDefault="00000000" w:rsidRPr="00000000" w14:paraId="00000009">
      <w:pPr>
        <w:numPr>
          <w:ilvl w:val="0"/>
          <w:numId w:val="2"/>
        </w:numPr>
        <w:shd w:fill="ffffff" w:val="clea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Information security - cyber essentials and NCST training</w:t>
      </w:r>
      <w:r w:rsidDel="00000000" w:rsidR="00000000" w:rsidRPr="00000000">
        <w:rPr>
          <w:rtl w:val="0"/>
        </w:rPr>
      </w:r>
    </w:p>
    <w:p w:rsidR="00000000" w:rsidDel="00000000" w:rsidP="00000000" w:rsidRDefault="00000000" w:rsidRPr="00000000" w14:paraId="0000000A">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Electronic internal audit (making the rounds)</w:t>
      </w:r>
      <w:r w:rsidDel="00000000" w:rsidR="00000000" w:rsidRPr="00000000">
        <w:rPr>
          <w:rtl w:val="0"/>
        </w:rPr>
      </w:r>
    </w:p>
    <w:p w:rsidR="00000000" w:rsidDel="00000000" w:rsidP="00000000" w:rsidRDefault="00000000" w:rsidRPr="00000000" w14:paraId="0000000B">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Record of processing (RoP) - confirm future date with ……. and LM for a RoP focus session.</w:t>
      </w:r>
      <w:r w:rsidDel="00000000" w:rsidR="00000000" w:rsidRPr="00000000">
        <w:rPr>
          <w:rtl w:val="0"/>
        </w:rPr>
      </w:r>
    </w:p>
    <w:p w:rsidR="00000000" w:rsidDel="00000000" w:rsidP="00000000" w:rsidRDefault="00000000" w:rsidRPr="00000000" w14:paraId="0000000C">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Q and As</w:t>
      </w:r>
      <w:r w:rsidDel="00000000" w:rsidR="00000000" w:rsidRPr="00000000">
        <w:rPr>
          <w:rtl w:val="0"/>
        </w:rPr>
      </w:r>
    </w:p>
    <w:p w:rsidR="00000000" w:rsidDel="00000000" w:rsidP="00000000" w:rsidRDefault="00000000" w:rsidRPr="00000000" w14:paraId="0000000D">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Compliance checklist and documents </w:t>
      </w:r>
    </w:p>
    <w:p w:rsidR="00000000" w:rsidDel="00000000" w:rsidP="00000000" w:rsidRDefault="00000000" w:rsidRPr="00000000" w14:paraId="0000000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compliance best practice area/checklist (</w:t>
      </w:r>
      <w:hyperlink r:id="rId7">
        <w:r w:rsidDel="00000000" w:rsidR="00000000" w:rsidRPr="00000000">
          <w:rPr>
            <w:rFonts w:ascii="Calibri" w:cs="Calibri" w:eastAsia="Calibri" w:hAnsi="Calibri"/>
            <w:color w:val="0563c1"/>
            <w:sz w:val="24"/>
            <w:szCs w:val="24"/>
            <w:u w:val="single"/>
            <w:rtl w:val="0"/>
          </w:rPr>
          <w:t xml:space="preserve">https://dataprotection.education/index.php/best-practice-library/best-practice/commitment-to-compliance</w:t>
        </w:r>
      </w:hyperlink>
      <w:r w:rsidDel="00000000" w:rsidR="00000000" w:rsidRPr="00000000">
        <w:rPr>
          <w:rFonts w:ascii="Calibri" w:cs="Calibri" w:eastAsia="Calibri" w:hAnsi="Calibri"/>
          <w:sz w:val="24"/>
          <w:szCs w:val="24"/>
          <w:rtl w:val="0"/>
        </w:rPr>
        <w:t xml:space="preserve">) can be used to manage progress, print off reports for Trustees/Governors and support consultants during visits/remote consultations. </w:t>
      </w:r>
    </w:p>
    <w:p w:rsidR="00000000" w:rsidDel="00000000" w:rsidP="00000000" w:rsidRDefault="00000000" w:rsidRPr="00000000" w14:paraId="00000010">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11">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Compliance checklist: </w:t>
      </w:r>
      <w:r w:rsidDel="00000000" w:rsidR="00000000" w:rsidRPr="00000000">
        <w:rPr>
          <w:rFonts w:ascii="Calibri" w:cs="Calibri" w:eastAsia="Calibri" w:hAnsi="Calibri"/>
          <w:sz w:val="24"/>
          <w:szCs w:val="24"/>
          <w:rtl w:val="0"/>
        </w:rPr>
        <w:t xml:space="preserve">The compliance best practice area/checklist can be completed and used to manage progress, print off reports for Trustees/Governors and support consultants during visits/remote consultations. </w:t>
      </w:r>
      <w:r w:rsidDel="00000000" w:rsidR="00000000" w:rsidRPr="00000000">
        <w:rPr>
          <w:rtl w:val="0"/>
        </w:rPr>
      </w:r>
    </w:p>
    <w:p w:rsidR="00000000" w:rsidDel="00000000" w:rsidP="00000000" w:rsidRDefault="00000000" w:rsidRPr="00000000" w14:paraId="00000012">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the</w:t>
      </w:r>
      <w:r w:rsidDel="00000000" w:rsidR="00000000" w:rsidRPr="00000000">
        <w:rPr>
          <w:rFonts w:ascii="Calibri" w:cs="Calibri" w:eastAsia="Calibri" w:hAnsi="Calibri"/>
          <w:b w:val="1"/>
          <w:sz w:val="24"/>
          <w:szCs w:val="24"/>
          <w:rtl w:val="0"/>
        </w:rPr>
        <w:t xml:space="preserve"> Privacy Policy </w:t>
      </w:r>
      <w:r w:rsidDel="00000000" w:rsidR="00000000" w:rsidRPr="00000000">
        <w:rPr>
          <w:rFonts w:ascii="Calibri" w:cs="Calibri" w:eastAsia="Calibri" w:hAnsi="Calibri"/>
          <w:sz w:val="24"/>
          <w:szCs w:val="24"/>
          <w:rtl w:val="0"/>
        </w:rPr>
        <w:t xml:space="preserve">to the latest DPE version.</w:t>
      </w:r>
    </w:p>
    <w:p w:rsidR="00000000" w:rsidDel="00000000" w:rsidP="00000000" w:rsidRDefault="00000000" w:rsidRPr="00000000" w14:paraId="00000013">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Adopt the latest </w:t>
      </w:r>
      <w:r w:rsidDel="00000000" w:rsidR="00000000" w:rsidRPr="00000000">
        <w:rPr>
          <w:rFonts w:ascii="Calibri" w:cs="Calibri" w:eastAsia="Calibri" w:hAnsi="Calibri"/>
          <w:b w:val="1"/>
          <w:sz w:val="24"/>
          <w:szCs w:val="24"/>
          <w:rtl w:val="0"/>
        </w:rPr>
        <w:t xml:space="preserve">DPE Privacy Notices</w:t>
      </w:r>
      <w:r w:rsidDel="00000000" w:rsidR="00000000" w:rsidRPr="00000000">
        <w:rPr>
          <w:rFonts w:ascii="Calibri" w:cs="Calibri" w:eastAsia="Calibri" w:hAnsi="Calibri"/>
          <w:sz w:val="24"/>
          <w:szCs w:val="24"/>
          <w:rtl w:val="0"/>
        </w:rPr>
        <w:t xml:space="preserve">. There are now separate Privacy Notices for: Workforce, General and Students and there is now a child friendly notice. In addition, update the documentation on the school website (available from the compliance best practice area).</w:t>
      </w:r>
    </w:p>
    <w:p w:rsidR="00000000" w:rsidDel="00000000" w:rsidP="00000000" w:rsidRDefault="00000000" w:rsidRPr="00000000" w14:paraId="00000014">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Work away from school policy - if not already it is good practice to have one</w:t>
      </w:r>
      <w:r w:rsidDel="00000000" w:rsidR="00000000" w:rsidRPr="00000000">
        <w:rPr>
          <w:rFonts w:ascii="Calibri" w:cs="Calibri" w:eastAsia="Calibri" w:hAnsi="Calibri"/>
          <w:sz w:val="24"/>
          <w:szCs w:val="24"/>
          <w:rtl w:val="0"/>
        </w:rPr>
        <w:t xml:space="preserve">. The school can ascertain which staff work from home, what data they access and how data is handled, which will support risk management for working out of school  (policy available from the compliance best practice area). </w:t>
      </w:r>
    </w:p>
    <w:p w:rsidR="00000000" w:rsidDel="00000000" w:rsidP="00000000" w:rsidRDefault="00000000" w:rsidRPr="00000000" w14:paraId="00000015">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check you are happy that you now have all of the initial compliance documents i.e. </w:t>
      </w:r>
      <w:r w:rsidDel="00000000" w:rsidR="00000000" w:rsidRPr="00000000">
        <w:rPr>
          <w:rFonts w:ascii="Calibri" w:cs="Calibri" w:eastAsia="Calibri" w:hAnsi="Calibri"/>
          <w:b w:val="1"/>
          <w:sz w:val="24"/>
          <w:szCs w:val="24"/>
          <w:rtl w:val="0"/>
        </w:rPr>
        <w:t xml:space="preserve">SAR procedure and data breach procedure.</w:t>
      </w:r>
      <w:r w:rsidDel="00000000" w:rsidR="00000000" w:rsidRPr="00000000">
        <w:rPr>
          <w:rFonts w:ascii="Calibri" w:cs="Calibri" w:eastAsia="Calibri" w:hAnsi="Calibri"/>
          <w:sz w:val="24"/>
          <w:szCs w:val="24"/>
          <w:rtl w:val="0"/>
        </w:rPr>
        <w:t xml:space="preserve"> Do all staff understand your organisation's data breach procedure? Review the DPE consent guidance and consent forms; does data displayed around school and on the website correlate with your current documentation? Is there data still displayed of leavers? </w:t>
      </w:r>
    </w:p>
    <w:p w:rsidR="00000000" w:rsidDel="00000000" w:rsidP="00000000" w:rsidRDefault="00000000" w:rsidRPr="00000000" w14:paraId="00000016">
      <w:pPr>
        <w:numPr>
          <w:ilvl w:val="0"/>
          <w:numId w:val="5"/>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Publication scheme: </w:t>
      </w:r>
      <w:r w:rsidDel="00000000" w:rsidR="00000000" w:rsidRPr="00000000">
        <w:rPr>
          <w:rFonts w:ascii="Calibri" w:cs="Calibri" w:eastAsia="Calibri" w:hAnsi="Calibri"/>
          <w:sz w:val="24"/>
          <w:szCs w:val="24"/>
          <w:rtl w:val="0"/>
        </w:rPr>
        <w:t xml:space="preserve">Check to identify if the school has a publication scheme and FOI policy. </w:t>
      </w:r>
      <w:r w:rsidDel="00000000" w:rsidR="00000000" w:rsidRPr="00000000">
        <w:rPr>
          <w:rFonts w:ascii="Calibri" w:cs="Calibri" w:eastAsia="Calibri" w:hAnsi="Calibri"/>
          <w:b w:val="1"/>
          <w:color w:val="595959"/>
          <w:sz w:val="24"/>
          <w:szCs w:val="24"/>
          <w:rtl w:val="0"/>
        </w:rPr>
        <w:t xml:space="preserve">The updated guidance can be obtained from: </w:t>
      </w:r>
      <w:hyperlink r:id="rId8">
        <w:r w:rsidDel="00000000" w:rsidR="00000000" w:rsidRPr="00000000">
          <w:rPr>
            <w:rFonts w:ascii="Calibri" w:cs="Calibri" w:eastAsia="Calibri" w:hAnsi="Calibri"/>
            <w:color w:val="1155cc"/>
            <w:sz w:val="24"/>
            <w:szCs w:val="24"/>
            <w:u w:val="single"/>
            <w:rtl w:val="0"/>
          </w:rPr>
          <w:t xml:space="preserve">https://dataprotection.education/news-top/news/83-best-practice-updates/182-model-publication-scheme-amendments-improvements-and-updates</w:t>
        </w:r>
      </w:hyperlink>
      <w:r w:rsidDel="00000000" w:rsidR="00000000" w:rsidRPr="00000000">
        <w:rPr>
          <w:rFonts w:ascii="Calibri" w:cs="Calibri" w:eastAsia="Calibri" w:hAnsi="Calibri"/>
          <w:color w:val="595959"/>
          <w:sz w:val="24"/>
          <w:szCs w:val="24"/>
          <w:rtl w:val="0"/>
        </w:rPr>
        <w:t xml:space="preserve"> </w:t>
      </w:r>
      <w:r w:rsidDel="00000000" w:rsidR="00000000" w:rsidRPr="00000000">
        <w:rPr>
          <w:rtl w:val="0"/>
        </w:rPr>
      </w:r>
    </w:p>
    <w:p w:rsidR="00000000" w:rsidDel="00000000" w:rsidP="00000000" w:rsidRDefault="00000000" w:rsidRPr="00000000" w14:paraId="00000017">
      <w:pPr>
        <w:spacing w:after="120" w:lineRule="auto"/>
        <w:ind w:left="720" w:firstLine="0"/>
        <w:rPr>
          <w:rFonts w:ascii="Calibri" w:cs="Calibri" w:eastAsia="Calibri" w:hAnsi="Calibri"/>
          <w:b w:val="1"/>
          <w:sz w:val="24"/>
          <w:szCs w:val="24"/>
        </w:rPr>
      </w:pPr>
      <w:r w:rsidDel="00000000" w:rsidR="00000000" w:rsidRPr="00000000">
        <w:rPr>
          <w:rFonts w:ascii="Calibri" w:cs="Calibri" w:eastAsia="Calibri" w:hAnsi="Calibri"/>
          <w:color w:val="595959"/>
          <w:sz w:val="24"/>
          <w:szCs w:val="24"/>
          <w:rtl w:val="0"/>
        </w:rPr>
        <w:t xml:space="preserve">Updated publication schemes can be obtained from: </w:t>
      </w:r>
      <w:hyperlink r:id="rId9">
        <w:r w:rsidDel="00000000" w:rsidR="00000000" w:rsidRPr="00000000">
          <w:rPr>
            <w:rFonts w:ascii="Calibri" w:cs="Calibri" w:eastAsia="Calibri" w:hAnsi="Calibri"/>
            <w:color w:val="1155cc"/>
            <w:sz w:val="24"/>
            <w:szCs w:val="24"/>
            <w:u w:val="single"/>
            <w:rtl w:val="0"/>
          </w:rPr>
          <w:t xml:space="preserve">https://kb.dataprotection.education/index.php/best-practice-library/best-practice/freedom-of-information</w:t>
        </w:r>
      </w:hyperlink>
      <w:r w:rsidDel="00000000" w:rsidR="00000000" w:rsidRPr="00000000">
        <w:rPr>
          <w:rtl w:val="0"/>
        </w:rPr>
      </w:r>
    </w:p>
    <w:p w:rsidR="00000000" w:rsidDel="00000000" w:rsidP="00000000" w:rsidRDefault="00000000" w:rsidRPr="00000000" w14:paraId="00000018">
      <w:pPr>
        <w:shd w:fill="ffffff" w:val="clear"/>
        <w:ind w:left="0" w:firstLine="0"/>
        <w:rPr>
          <w:b w:val="1"/>
          <w:color w:val="0591b4"/>
          <w:sz w:val="32"/>
          <w:szCs w:val="32"/>
        </w:rPr>
      </w:pPr>
      <w:r w:rsidDel="00000000" w:rsidR="00000000" w:rsidRPr="00000000">
        <w:rPr>
          <w:rFonts w:ascii="Calibri" w:cs="Calibri" w:eastAsia="Calibri" w:hAnsi="Calibri"/>
          <w:b w:val="1"/>
          <w:color w:val="0591b4"/>
          <w:sz w:val="32"/>
          <w:szCs w:val="32"/>
          <w:rtl w:val="0"/>
        </w:rPr>
        <w:t xml:space="preserve">Review of  training, setting up staff and running reports </w:t>
      </w:r>
      <w:r w:rsidDel="00000000" w:rsidR="00000000" w:rsidRPr="00000000">
        <w:rPr>
          <w:rtl w:val="0"/>
        </w:rPr>
      </w:r>
    </w:p>
    <w:p w:rsidR="00000000" w:rsidDel="00000000" w:rsidP="00000000" w:rsidRDefault="00000000" w:rsidRPr="00000000" w14:paraId="00000019">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1A">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 up new staff on the DPE website and delete leavers: DPE dashboard&gt;users&gt;add staff, either manually or bulk import.</w:t>
      </w:r>
      <w:r w:rsidDel="00000000" w:rsidR="00000000" w:rsidRPr="00000000">
        <w:rPr>
          <w:rFonts w:ascii="Calibri" w:cs="Calibri" w:eastAsia="Calibri" w:hAnsi="Calibri"/>
          <w:color w:val="595959"/>
          <w:sz w:val="24"/>
          <w:szCs w:val="24"/>
          <w:rtl w:val="0"/>
        </w:rPr>
        <w:t xml:space="preserve"> </w:t>
      </w:r>
      <w:r w:rsidDel="00000000" w:rsidR="00000000" w:rsidRPr="00000000">
        <w:rPr>
          <w:rFonts w:ascii="Calibri" w:cs="Calibri" w:eastAsia="Calibri" w:hAnsi="Calibri"/>
          <w:sz w:val="24"/>
          <w:szCs w:val="24"/>
          <w:rtl w:val="0"/>
        </w:rPr>
        <w:t xml:space="preserve">Kalina at DPE (client support) is here to help you and can be contacted for support at: kalina.voyvodova@dataprotection.education.</w:t>
      </w:r>
    </w:p>
    <w:p w:rsidR="00000000" w:rsidDel="00000000" w:rsidP="00000000" w:rsidRDefault="00000000" w:rsidRPr="00000000" w14:paraId="0000001B">
      <w:pPr>
        <w:numPr>
          <w:ilvl w:val="0"/>
          <w:numId w:val="4"/>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Review additional  training modules to be completed by staff (Work away from school and NCST etc). </w:t>
      </w:r>
      <w:r w:rsidDel="00000000" w:rsidR="00000000" w:rsidRPr="00000000">
        <w:rPr>
          <w:rtl w:val="0"/>
        </w:rPr>
      </w:r>
    </w:p>
    <w:p w:rsidR="00000000" w:rsidDel="00000000" w:rsidP="00000000" w:rsidRDefault="00000000" w:rsidRPr="00000000" w14:paraId="0000001C">
      <w:pPr>
        <w:shd w:fill="ffffff" w:val="clear"/>
        <w:ind w:left="0" w:firstLine="0"/>
        <w:rPr>
          <w:rFonts w:ascii="Calibri" w:cs="Calibri" w:eastAsia="Calibri" w:hAnsi="Calibri"/>
          <w:color w:val="0591b4"/>
          <w:sz w:val="32"/>
          <w:szCs w:val="32"/>
        </w:rPr>
      </w:pPr>
      <w:r w:rsidDel="00000000" w:rsidR="00000000" w:rsidRPr="00000000">
        <w:rPr>
          <w:rtl w:val="0"/>
        </w:rPr>
      </w:r>
    </w:p>
    <w:p w:rsidR="00000000" w:rsidDel="00000000" w:rsidP="00000000" w:rsidRDefault="00000000" w:rsidRPr="00000000" w14:paraId="0000001D">
      <w:pPr>
        <w:shd w:fill="ffffff" w:val="clear"/>
        <w:ind w:left="0" w:firstLine="0"/>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Information security - cyber essentials and NCST training</w:t>
      </w:r>
    </w:p>
    <w:p w:rsidR="00000000" w:rsidDel="00000000" w:rsidP="00000000" w:rsidRDefault="00000000" w:rsidRPr="00000000" w14:paraId="0000001E">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1F">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there have been some security concerns within the sector, if not already, ask your IT provider to complete the cyber essentials questionnaire: </w:t>
      </w:r>
      <w:hyperlink r:id="rId10">
        <w:r w:rsidDel="00000000" w:rsidR="00000000" w:rsidRPr="00000000">
          <w:rPr>
            <w:rFonts w:ascii="Calibri" w:cs="Calibri" w:eastAsia="Calibri" w:hAnsi="Calibri"/>
            <w:color w:val="1155cc"/>
            <w:sz w:val="24"/>
            <w:szCs w:val="24"/>
            <w:u w:val="single"/>
            <w:rtl w:val="0"/>
          </w:rPr>
          <w:t xml:space="preserve">https://dataprotection.education/best-practice-library/documents/information-technology-security</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0">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Consider staff completing the DPE NCST stay safe online training.</w:t>
      </w:r>
    </w:p>
    <w:p w:rsidR="00000000" w:rsidDel="00000000" w:rsidP="00000000" w:rsidRDefault="00000000" w:rsidRPr="00000000" w14:paraId="0000002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shd w:fill="ffffff" w:val="clear"/>
        <w:ind w:left="0" w:firstLine="0"/>
        <w:rPr>
          <w:b w:val="1"/>
          <w:color w:val="0591b4"/>
          <w:sz w:val="30"/>
          <w:szCs w:val="30"/>
        </w:rPr>
      </w:pPr>
      <w:r w:rsidDel="00000000" w:rsidR="00000000" w:rsidRPr="00000000">
        <w:rPr>
          <w:rFonts w:ascii="Calibri" w:cs="Calibri" w:eastAsia="Calibri" w:hAnsi="Calibri"/>
          <w:b w:val="1"/>
          <w:color w:val="0591b4"/>
          <w:sz w:val="32"/>
          <w:szCs w:val="32"/>
          <w:rtl w:val="0"/>
        </w:rPr>
        <w:t xml:space="preserve">Electronic internal audit (making the rounds)</w:t>
      </w:r>
      <w:r w:rsidDel="00000000" w:rsidR="00000000" w:rsidRPr="00000000">
        <w:rPr>
          <w:rtl w:val="0"/>
        </w:rPr>
      </w:r>
    </w:p>
    <w:p w:rsidR="00000000" w:rsidDel="00000000" w:rsidP="00000000" w:rsidRDefault="00000000" w:rsidRPr="00000000" w14:paraId="00000023">
      <w:pPr>
        <w:shd w:fill="ffffff" w:val="clea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be demonstrated during the June 2021 consultation.</w:t>
      </w:r>
    </w:p>
    <w:p w:rsidR="00000000" w:rsidDel="00000000" w:rsidP="00000000" w:rsidRDefault="00000000" w:rsidRPr="00000000" w14:paraId="00000024">
      <w:pPr>
        <w:shd w:fill="ffffff" w:val="clear"/>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25">
      <w:pPr>
        <w:numPr>
          <w:ilvl w:val="0"/>
          <w:numId w:val="1"/>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school  has the option to complete their own end of day walk and report findings back to staff (raising awareness)</w:t>
      </w:r>
    </w:p>
    <w:p w:rsidR="00000000" w:rsidDel="00000000" w:rsidP="00000000" w:rsidRDefault="00000000" w:rsidRPr="00000000" w14:paraId="00000026">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7">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color w:val="0591b4"/>
          <w:sz w:val="32"/>
          <w:szCs w:val="32"/>
          <w:rtl w:val="0"/>
        </w:rPr>
        <w:t xml:space="preserve">Record of Processing (RoP) - methodology and were we are at</w:t>
      </w:r>
      <w:r w:rsidDel="00000000" w:rsidR="00000000" w:rsidRPr="00000000">
        <w:rPr>
          <w:rtl w:val="0"/>
        </w:rPr>
      </w:r>
    </w:p>
    <w:p w:rsidR="00000000" w:rsidDel="00000000" w:rsidP="00000000" w:rsidRDefault="00000000" w:rsidRPr="00000000" w14:paraId="00000028">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will continue to work with you and demonstrate how the RoP can be adapted to reflect your school’s individual practice. </w:t>
      </w:r>
    </w:p>
    <w:p w:rsidR="00000000" w:rsidDel="00000000" w:rsidP="00000000" w:rsidRDefault="00000000" w:rsidRPr="00000000" w14:paraId="00000029">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1</w:t>
      </w:r>
      <w:r w:rsidDel="00000000" w:rsidR="00000000" w:rsidRPr="00000000">
        <w:rPr>
          <w:rFonts w:ascii="Calibri" w:cs="Calibri" w:eastAsia="Calibri" w:hAnsi="Calibri"/>
          <w:sz w:val="24"/>
          <w:szCs w:val="24"/>
          <w:rtl w:val="0"/>
        </w:rPr>
        <w:t xml:space="preserve"> - a general introduction to the RoP tool with a brief overview of the generic process relating to financial/management of the school. </w:t>
      </w:r>
    </w:p>
    <w:p w:rsidR="00000000" w:rsidDel="00000000" w:rsidP="00000000" w:rsidRDefault="00000000" w:rsidRPr="00000000" w14:paraId="0000002A">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2</w:t>
      </w:r>
      <w:r w:rsidDel="00000000" w:rsidR="00000000" w:rsidRPr="00000000">
        <w:rPr>
          <w:rFonts w:ascii="Calibri" w:cs="Calibri" w:eastAsia="Calibri" w:hAnsi="Calibri"/>
          <w:sz w:val="24"/>
          <w:szCs w:val="24"/>
          <w:rtl w:val="0"/>
        </w:rPr>
        <w:t xml:space="preserve">- a more in depth look at the RoP with key process owners and how completing the master lists will ensure the school reflects the technical measures and procedures it has in place to safeguard personal data.  </w:t>
      </w:r>
    </w:p>
    <w:p w:rsidR="00000000" w:rsidDel="00000000" w:rsidP="00000000" w:rsidRDefault="00000000" w:rsidRPr="00000000" w14:paraId="0000002B">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3</w:t>
      </w:r>
      <w:r w:rsidDel="00000000" w:rsidR="00000000" w:rsidRPr="00000000">
        <w:rPr>
          <w:rFonts w:ascii="Calibri" w:cs="Calibri" w:eastAsia="Calibri" w:hAnsi="Calibri"/>
          <w:sz w:val="24"/>
          <w:szCs w:val="24"/>
          <w:rtl w:val="0"/>
        </w:rPr>
        <w:t xml:space="preserve"> – online workshops and group sessions to support schools with further individual sessions as needed.</w:t>
      </w:r>
    </w:p>
    <w:p w:rsidR="00000000" w:rsidDel="00000000" w:rsidP="00000000" w:rsidRDefault="00000000" w:rsidRPr="00000000" w14:paraId="0000002C">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a number of reporting functions i.e. risk reports will shortly be available. </w:t>
      </w:r>
    </w:p>
    <w:p w:rsidR="00000000" w:rsidDel="00000000" w:rsidP="00000000" w:rsidRDefault="00000000" w:rsidRPr="00000000" w14:paraId="0000002D">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2E">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SL to arrange a follow up session with Helen to include Linda at DPE.</w:t>
      </w:r>
    </w:p>
    <w:p w:rsidR="00000000" w:rsidDel="00000000" w:rsidP="00000000" w:rsidRDefault="00000000" w:rsidRPr="00000000" w14:paraId="0000002F">
      <w:pPr>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sz w:val="22"/>
          <w:szCs w:val="22"/>
        </w:rPr>
      </w:pPr>
      <w:r w:rsidDel="00000000" w:rsidR="00000000" w:rsidRPr="00000000">
        <w:rPr>
          <w:rtl w:val="0"/>
        </w:rPr>
      </w:r>
    </w:p>
    <w:sectPr>
      <w:headerReference r:id="rId11"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1">
    <w:pPr>
      <w:rPr/>
    </w:pPr>
    <w:r w:rsidDel="00000000" w:rsidR="00000000" w:rsidRPr="00000000">
      <w:rPr/>
      <w:drawing>
        <wp:inline distB="0" distT="0" distL="114300" distR="114300">
          <wp:extent cx="2552700" cy="685800"/>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link w:val="ListParagraphChar"/>
    <w:uiPriority w:val="34"/>
    <w:qFormat w:val="1"/>
    <w:rsid w:val="009119EA"/>
    <w:pPr>
      <w:ind w:left="720"/>
      <w:contextualSpacing w:val="1"/>
    </w:pPr>
    <w:rPr>
      <w:rFonts w:ascii="Calibri" w:cs="Calibri" w:eastAsia="Calibri" w:hAnsi="Calibri"/>
      <w:sz w:val="24"/>
      <w:szCs w:val="24"/>
      <w:lang w:val="en-GB"/>
    </w:rPr>
  </w:style>
  <w:style w:type="character" w:styleId="ListParagraphChar" w:customStyle="1">
    <w:name w:val="List Paragraph Char"/>
    <w:link w:val="ListParagraph"/>
    <w:uiPriority w:val="34"/>
    <w:rsid w:val="009119EA"/>
    <w:rPr>
      <w:rFonts w:ascii="Calibri" w:cs="Calibri" w:eastAsia="Calibri" w:hAnsi="Calibri"/>
      <w:sz w:val="24"/>
      <w:szCs w:val="24"/>
      <w:lang w:val="en-GB"/>
    </w:rPr>
  </w:style>
  <w:style w:type="paragraph" w:styleId="NormalWeb">
    <w:name w:val="Normal (Web)"/>
    <w:basedOn w:val="Normal"/>
    <w:uiPriority w:val="99"/>
    <w:unhideWhenUsed w:val="1"/>
    <w:rsid w:val="009119EA"/>
    <w:pPr>
      <w:spacing w:after="100" w:afterAutospacing="1" w:before="100" w:beforeAutospacing="1"/>
    </w:pPr>
    <w:rPr>
      <w:rFonts w:ascii="Times New Roman" w:cs="Times New Roman" w:eastAsia="Times New Roman" w:hAnsi="Times New Roman"/>
      <w:sz w:val="24"/>
      <w:szCs w:val="24"/>
      <w:lang w:val="en-GB"/>
    </w:rPr>
  </w:style>
  <w:style w:type="character" w:styleId="Hyperlink">
    <w:name w:val="Hyperlink"/>
    <w:uiPriority w:val="99"/>
    <w:unhideWhenUsed w:val="1"/>
    <w:rsid w:val="009119EA"/>
    <w:rPr>
      <w:color w:val="0563c1"/>
      <w:u w:val="single"/>
    </w:rPr>
  </w:style>
  <w:style w:type="table" w:styleId="TableGrid">
    <w:name w:val="Table Grid"/>
    <w:basedOn w:val="TableNormal"/>
    <w:uiPriority w:val="39"/>
    <w:rsid w:val="009119EA"/>
    <w:rPr>
      <w:rFonts w:asciiTheme="minorHAnsi" w:cstheme="minorBidi" w:eastAsiaTheme="minorHAnsi" w:hAnsiTheme="minorHAnsi"/>
      <w:sz w:val="24"/>
      <w:szCs w:val="24"/>
      <w:lang w:eastAsia="en-US"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9119EA"/>
    <w:rPr>
      <w:rFonts w:ascii="Calibri" w:cs="Calibri" w:eastAsia="Calibri" w:hAnsi="Calibri"/>
      <w:sz w:val="24"/>
      <w:szCs w:val="24"/>
      <w:lang w:val="en-GB"/>
    </w:rPr>
  </w:style>
  <w:style w:type="character" w:styleId="UnresolvedMention">
    <w:name w:val="Unresolved Mention"/>
    <w:basedOn w:val="DefaultParagraphFont"/>
    <w:uiPriority w:val="99"/>
    <w:semiHidden w:val="1"/>
    <w:unhideWhenUsed w:val="1"/>
    <w:rsid w:val="004F450B"/>
    <w:rPr>
      <w:color w:val="605e5c"/>
      <w:shd w:color="auto" w:fill="e1dfdd" w:val="clear"/>
    </w:rPr>
  </w:style>
  <w:style w:type="character" w:styleId="FollowedHyperlink">
    <w:name w:val="FollowedHyperlink"/>
    <w:basedOn w:val="DefaultParagraphFont"/>
    <w:uiPriority w:val="99"/>
    <w:semiHidden w:val="1"/>
    <w:unhideWhenUsed w:val="1"/>
    <w:rsid w:val="004F450B"/>
    <w:rPr>
      <w:color w:val="800080" w:themeColor="followedHyperlink"/>
      <w:u w:val="single"/>
    </w:rPr>
  </w:style>
  <w:style w:type="paragraph" w:styleId="BalloonText">
    <w:name w:val="Balloon Text"/>
    <w:basedOn w:val="Normal"/>
    <w:link w:val="BalloonTextChar"/>
    <w:uiPriority w:val="99"/>
    <w:semiHidden w:val="1"/>
    <w:unhideWhenUsed w:val="1"/>
    <w:rsid w:val="003C7CF5"/>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C7CF5"/>
    <w:rPr>
      <w:rFonts w:ascii="Segoe UI" w:cs="Segoe UI" w:hAnsi="Segoe UI"/>
      <w:sz w:val="18"/>
      <w:szCs w:val="18"/>
    </w:rPr>
  </w:style>
  <w:style w:type="paragraph" w:styleId="Header">
    <w:name w:val="header"/>
    <w:basedOn w:val="Normal"/>
    <w:link w:val="HeaderChar"/>
    <w:uiPriority w:val="99"/>
    <w:unhideWhenUsed w:val="1"/>
    <w:rsid w:val="00533070"/>
    <w:pPr>
      <w:tabs>
        <w:tab w:val="center" w:pos="4513"/>
        <w:tab w:val="right" w:pos="9026"/>
      </w:tabs>
    </w:pPr>
  </w:style>
  <w:style w:type="character" w:styleId="HeaderChar" w:customStyle="1">
    <w:name w:val="Header Char"/>
    <w:basedOn w:val="DefaultParagraphFont"/>
    <w:link w:val="Header"/>
    <w:uiPriority w:val="99"/>
    <w:rsid w:val="00533070"/>
  </w:style>
  <w:style w:type="paragraph" w:styleId="Footer">
    <w:name w:val="footer"/>
    <w:basedOn w:val="Normal"/>
    <w:link w:val="FooterChar"/>
    <w:uiPriority w:val="99"/>
    <w:unhideWhenUsed w:val="1"/>
    <w:rsid w:val="00533070"/>
    <w:pPr>
      <w:tabs>
        <w:tab w:val="center" w:pos="4513"/>
        <w:tab w:val="right" w:pos="9026"/>
      </w:tabs>
    </w:pPr>
  </w:style>
  <w:style w:type="character" w:styleId="FooterChar" w:customStyle="1">
    <w:name w:val="Footer Char"/>
    <w:basedOn w:val="DefaultParagraphFont"/>
    <w:link w:val="Footer"/>
    <w:uiPriority w:val="99"/>
    <w:rsid w:val="00533070"/>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ataprotection.education/best-practice-library/documents/information-technology-security" TargetMode="External"/><Relationship Id="rId9" Type="http://schemas.openxmlformats.org/officeDocument/2006/relationships/hyperlink" Target="https://kb.dataprotection.education/index.php/best-practice-library/best-practice/freedom-of-informat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ataprotection.education/index.php/best-practice-library/best-practice/commitment-to-compliance" TargetMode="External"/><Relationship Id="rId8" Type="http://schemas.openxmlformats.org/officeDocument/2006/relationships/hyperlink" Target="https://dataprotection.education/news-top/news/83-best-practice-updates/182-model-publication-scheme-amendments-improvements-and-updat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SAk6WQ0orpevE7/iDefOU0U492w==">AMUW2mWXX/L90vodUmws3XFf6MtLCXTVf6yrrjOQ6RoSH+uqp5ks4LR/93F8npQ1O9SlkgFb8k3Qwx9JRADYp4JWm7g+aLEGGnlyrzNun/51Kx4s+VX5RRA=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2021-01-25T18:32:00Z</dcterms:created>
  <dc:creator>Stuart Lee</dc:creator>
</cp:coreProperties>
</file>