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5D458" w14:textId="71DEA520" w:rsidR="00386DA9" w:rsidRDefault="00CA30A8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Organisation:  The Unity Trust</w:t>
      </w:r>
      <w:r w:rsidR="00A86891">
        <w:rPr>
          <w:color w:val="4BACC6"/>
          <w:sz w:val="32"/>
          <w:szCs w:val="32"/>
        </w:rPr>
        <w:tab/>
      </w:r>
      <w:r w:rsidR="0054590F">
        <w:rPr>
          <w:color w:val="4BACC6"/>
          <w:sz w:val="32"/>
          <w:szCs w:val="32"/>
        </w:rPr>
        <w:tab/>
      </w:r>
      <w:r w:rsidR="00FB434A">
        <w:rPr>
          <w:color w:val="4BACC6"/>
          <w:sz w:val="32"/>
          <w:szCs w:val="32"/>
        </w:rPr>
        <w:tab/>
      </w:r>
      <w:r w:rsidR="00A86891">
        <w:rPr>
          <w:color w:val="4BACC6"/>
          <w:sz w:val="32"/>
          <w:szCs w:val="32"/>
        </w:rPr>
        <w:t xml:space="preserve">Date: </w:t>
      </w:r>
      <w:r w:rsidR="00D17D09">
        <w:rPr>
          <w:color w:val="4BACC6"/>
          <w:sz w:val="32"/>
          <w:szCs w:val="32"/>
        </w:rPr>
        <w:t>22/04</w:t>
      </w:r>
      <w:r w:rsidR="00032E7E">
        <w:rPr>
          <w:color w:val="4BACC6"/>
          <w:sz w:val="32"/>
          <w:szCs w:val="32"/>
        </w:rPr>
        <w:t xml:space="preserve">/21 &amp; </w:t>
      </w:r>
      <w:r w:rsidR="00095686">
        <w:rPr>
          <w:color w:val="4BACC6"/>
          <w:sz w:val="32"/>
          <w:szCs w:val="32"/>
        </w:rPr>
        <w:t>20</w:t>
      </w:r>
      <w:r w:rsidR="00A86891">
        <w:rPr>
          <w:color w:val="4BACC6"/>
          <w:sz w:val="32"/>
          <w:szCs w:val="32"/>
        </w:rPr>
        <w:t>/0</w:t>
      </w:r>
      <w:r w:rsidR="00CE62AF">
        <w:rPr>
          <w:color w:val="4BACC6"/>
          <w:sz w:val="32"/>
          <w:szCs w:val="32"/>
        </w:rPr>
        <w:t>5</w:t>
      </w:r>
      <w:r w:rsidR="00A86891">
        <w:rPr>
          <w:color w:val="4BACC6"/>
          <w:sz w:val="32"/>
          <w:szCs w:val="32"/>
        </w:rPr>
        <w:t>/2021</w:t>
      </w:r>
    </w:p>
    <w:p w14:paraId="6AEFEE30" w14:textId="77777777" w:rsidR="00386DA9" w:rsidRDefault="00A86891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Record of Processing - Online Meeting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5351ABEF" w14:textId="77777777" w:rsidR="00CE62AF" w:rsidRDefault="00A86891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CE62AF">
        <w:rPr>
          <w:rFonts w:ascii="Calibri" w:eastAsia="Calibri" w:hAnsi="Calibri" w:cs="Calibri"/>
          <w:color w:val="0591B4"/>
          <w:sz w:val="32"/>
          <w:szCs w:val="32"/>
        </w:rPr>
        <w:t>Linda Mortimer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585C44EF" w14:textId="240BAC13" w:rsidR="00CE62AF" w:rsidRPr="00801E38" w:rsidRDefault="00705BAC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Trust </w:t>
      </w:r>
      <w:r w:rsidR="00A86891">
        <w:rPr>
          <w:rFonts w:ascii="Calibri" w:eastAsia="Calibri" w:hAnsi="Calibri" w:cs="Calibri"/>
          <w:b/>
          <w:color w:val="0591B4"/>
          <w:sz w:val="32"/>
          <w:szCs w:val="32"/>
        </w:rPr>
        <w:t xml:space="preserve"> member</w:t>
      </w:r>
      <w:r w:rsidR="00CE62AF">
        <w:rPr>
          <w:rFonts w:ascii="Calibri" w:eastAsia="Calibri" w:hAnsi="Calibri" w:cs="Calibri"/>
          <w:b/>
          <w:color w:val="0591B4"/>
          <w:sz w:val="32"/>
          <w:szCs w:val="32"/>
        </w:rPr>
        <w:t>s</w:t>
      </w:r>
      <w:r w:rsidR="00A86891">
        <w:rPr>
          <w:rFonts w:ascii="Calibri" w:eastAsia="Calibri" w:hAnsi="Calibri" w:cs="Calibri"/>
          <w:b/>
          <w:color w:val="0591B4"/>
          <w:sz w:val="32"/>
          <w:szCs w:val="32"/>
        </w:rPr>
        <w:t>:</w:t>
      </w:r>
      <w:r w:rsidR="00A86891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095686">
        <w:rPr>
          <w:rFonts w:ascii="Calibri" w:eastAsia="Calibri" w:hAnsi="Calibri" w:cs="Calibri"/>
          <w:color w:val="0591B4"/>
          <w:sz w:val="32"/>
          <w:szCs w:val="32"/>
        </w:rPr>
        <w:t xml:space="preserve"> Julie </w:t>
      </w:r>
      <w:r w:rsidR="00CA30A8">
        <w:rPr>
          <w:rFonts w:ascii="Calibri" w:eastAsia="Calibri" w:hAnsi="Calibri" w:cs="Calibri"/>
          <w:color w:val="0591B4"/>
          <w:sz w:val="32"/>
          <w:szCs w:val="32"/>
        </w:rPr>
        <w:t>Bales, Senior Finance Officer</w:t>
      </w:r>
    </w:p>
    <w:p w14:paraId="16DFA98B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D780314" w14:textId="77777777" w:rsidR="00386DA9" w:rsidRDefault="00A8689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201AD7FB" w14:textId="39DE4162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Overview of the </w:t>
      </w:r>
      <w:r w:rsidR="00705BAC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’s requirement to comply with Article 30 of the GDPR</w:t>
      </w:r>
      <w:r w:rsidR="00F20FA2">
        <w:rPr>
          <w:rFonts w:ascii="Calibri" w:eastAsia="Calibri" w:hAnsi="Calibri" w:cs="Calibri"/>
          <w:sz w:val="24"/>
          <w:szCs w:val="24"/>
        </w:rPr>
        <w:t xml:space="preserve"> at meeting held on 22.4.21</w:t>
      </w:r>
    </w:p>
    <w:p w14:paraId="40DC7720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the personal information is mapped using DPE’s  RoP tool</w:t>
      </w:r>
    </w:p>
    <w:p w14:paraId="64D2D047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Example of a generic RoP</w:t>
      </w:r>
    </w:p>
    <w:p w14:paraId="068D22D7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Demonstration of the master lists, including roles, IT hardware and software</w:t>
      </w:r>
    </w:p>
    <w:p w14:paraId="6F7E4CEC" w14:textId="77777777" w:rsidR="00386DA9" w:rsidRDefault="00A86891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Reporting functions of the RoP</w:t>
      </w:r>
    </w:p>
    <w:p w14:paraId="5B59EA20" w14:textId="442002B6" w:rsidR="00386DA9" w:rsidRDefault="00CE62AF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DPE online workshops</w:t>
      </w:r>
      <w:r w:rsidR="00230411">
        <w:rPr>
          <w:rFonts w:ascii="Calibri" w:eastAsia="Calibri" w:hAnsi="Calibri" w:cs="Calibri"/>
          <w:sz w:val="24"/>
          <w:szCs w:val="24"/>
        </w:rPr>
        <w:t xml:space="preserve"> – are available with details published under the Events tab on Knowledge Bank</w:t>
      </w:r>
    </w:p>
    <w:p w14:paraId="2377B926" w14:textId="77777777" w:rsidR="00386DA9" w:rsidRDefault="00A86891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4306B362" w14:textId="77777777" w:rsidR="00386DA9" w:rsidRDefault="00386DA9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27C768C7" w14:textId="344A364B" w:rsidR="00386DA9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An overview of the RoP was provided </w:t>
      </w:r>
      <w:r w:rsidR="00032E7E">
        <w:rPr>
          <w:rFonts w:ascii="Calibri" w:eastAsia="Calibri" w:hAnsi="Calibri" w:cs="Calibri"/>
          <w:bCs/>
          <w:sz w:val="24"/>
          <w:szCs w:val="24"/>
        </w:rPr>
        <w:t>on the 1.2.21</w:t>
      </w:r>
      <w:r w:rsidR="00967D76">
        <w:rPr>
          <w:rFonts w:ascii="Calibri" w:eastAsia="Calibri" w:hAnsi="Calibri" w:cs="Calibri"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 xml:space="preserve">and discussions on how this tool could be used to help with  management </w:t>
      </w:r>
      <w:r w:rsidR="00032E7E">
        <w:rPr>
          <w:rFonts w:ascii="Calibri" w:eastAsia="Calibri" w:hAnsi="Calibri" w:cs="Calibri"/>
          <w:bCs/>
          <w:sz w:val="24"/>
          <w:szCs w:val="24"/>
        </w:rPr>
        <w:t xml:space="preserve">of the </w:t>
      </w:r>
      <w:r w:rsidR="00705BAC">
        <w:rPr>
          <w:rFonts w:ascii="Calibri" w:eastAsia="Calibri" w:hAnsi="Calibri" w:cs="Calibri"/>
          <w:bCs/>
          <w:sz w:val="24"/>
          <w:szCs w:val="24"/>
        </w:rPr>
        <w:t>trust</w:t>
      </w:r>
      <w:r w:rsidR="00032E7E">
        <w:rPr>
          <w:rFonts w:ascii="Calibri" w:eastAsia="Calibri" w:hAnsi="Calibri" w:cs="Calibri"/>
          <w:bCs/>
          <w:sz w:val="24"/>
          <w:szCs w:val="24"/>
        </w:rPr>
        <w:t xml:space="preserve">, </w:t>
      </w:r>
      <w:r>
        <w:rPr>
          <w:rFonts w:ascii="Calibri" w:eastAsia="Calibri" w:hAnsi="Calibri" w:cs="Calibri"/>
          <w:bCs/>
          <w:sz w:val="24"/>
          <w:szCs w:val="24"/>
        </w:rPr>
        <w:t>when fully completed.</w:t>
      </w:r>
    </w:p>
    <w:p w14:paraId="4B00F7E3" w14:textId="7ADBE1DA" w:rsidR="004F4C7E" w:rsidRDefault="004F4C7E">
      <w:pPr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63F741FA" w14:textId="6CA96438" w:rsidR="00386DA9" w:rsidRDefault="00A86891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Record</w:t>
      </w:r>
      <w:r w:rsidR="00032E7E">
        <w:rPr>
          <w:rFonts w:ascii="Calibri" w:eastAsia="Calibri" w:hAnsi="Calibri" w:cs="Calibri"/>
          <w:b/>
          <w:color w:val="0591B4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of Processing (RoP) - methodology and w</w:t>
      </w:r>
      <w:r w:rsidR="00801E38">
        <w:rPr>
          <w:rFonts w:ascii="Calibri" w:eastAsia="Calibri" w:hAnsi="Calibri" w:cs="Calibri"/>
          <w:b/>
          <w:color w:val="0591B4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ere we are at</w:t>
      </w:r>
    </w:p>
    <w:p w14:paraId="1FAAFD19" w14:textId="74C478EE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We will continue to work with you and demonstrate how the RoP can be adapted to reflect your </w:t>
      </w:r>
      <w:r w:rsidR="00222287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 xml:space="preserve">’s individual practice. </w:t>
      </w:r>
    </w:p>
    <w:p w14:paraId="7DBC636C" w14:textId="65C103AB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1</w:t>
      </w:r>
      <w:r>
        <w:rPr>
          <w:rFonts w:ascii="Calibri" w:eastAsia="Calibri" w:hAnsi="Calibri" w:cs="Calibri"/>
          <w:sz w:val="24"/>
          <w:szCs w:val="24"/>
        </w:rPr>
        <w:t xml:space="preserve"> - a general introduction to the RoP tool with a brief overview of the generic process relating to financial/management of the </w:t>
      </w:r>
      <w:r w:rsidR="00222287">
        <w:rPr>
          <w:rFonts w:ascii="Calibri" w:eastAsia="Calibri" w:hAnsi="Calibri" w:cs="Calibri"/>
          <w:sz w:val="24"/>
          <w:szCs w:val="24"/>
        </w:rPr>
        <w:t>trust</w:t>
      </w:r>
      <w:r w:rsidR="00967D76">
        <w:rPr>
          <w:rFonts w:ascii="Calibri" w:eastAsia="Calibri" w:hAnsi="Calibri" w:cs="Calibri"/>
          <w:sz w:val="24"/>
          <w:szCs w:val="24"/>
        </w:rPr>
        <w:t xml:space="preserve"> (meeting on </w:t>
      </w:r>
      <w:r w:rsidR="00230411">
        <w:rPr>
          <w:rFonts w:ascii="Calibri" w:eastAsia="Calibri" w:hAnsi="Calibri" w:cs="Calibri"/>
          <w:sz w:val="24"/>
          <w:szCs w:val="24"/>
        </w:rPr>
        <w:t>22.4</w:t>
      </w:r>
      <w:r w:rsidR="00967D76">
        <w:rPr>
          <w:rFonts w:ascii="Calibri" w:eastAsia="Calibri" w:hAnsi="Calibri" w:cs="Calibri"/>
          <w:sz w:val="24"/>
          <w:szCs w:val="24"/>
        </w:rPr>
        <w:t>.21)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CE62AF">
        <w:rPr>
          <w:rFonts w:ascii="Calibri" w:eastAsia="Calibri" w:hAnsi="Calibri" w:cs="Calibri"/>
          <w:sz w:val="24"/>
          <w:szCs w:val="24"/>
        </w:rPr>
        <w:t xml:space="preserve"> </w:t>
      </w:r>
    </w:p>
    <w:p w14:paraId="3F3F210B" w14:textId="5483583D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2</w:t>
      </w:r>
      <w:r>
        <w:rPr>
          <w:rFonts w:ascii="Calibri" w:eastAsia="Calibri" w:hAnsi="Calibri" w:cs="Calibri"/>
          <w:sz w:val="24"/>
          <w:szCs w:val="24"/>
        </w:rPr>
        <w:t xml:space="preserve">- a more in depth look at the RoP with key process owners and how completing the master lists will ensure the </w:t>
      </w:r>
      <w:r w:rsidR="00222287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 xml:space="preserve"> reflects the technical measures and procedures it has in place to safeguard personal data.  </w:t>
      </w:r>
    </w:p>
    <w:p w14:paraId="73E371BE" w14:textId="345FA6EF" w:rsidR="00386DA9" w:rsidRDefault="00A8689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 3</w:t>
      </w:r>
      <w:r>
        <w:rPr>
          <w:rFonts w:ascii="Calibri" w:eastAsia="Calibri" w:hAnsi="Calibri" w:cs="Calibri"/>
          <w:sz w:val="24"/>
          <w:szCs w:val="24"/>
        </w:rPr>
        <w:t xml:space="preserve"> – online workshops and group sessions to support </w:t>
      </w:r>
      <w:r w:rsidR="00222287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s with further individual sessions as needed.</w:t>
      </w:r>
    </w:p>
    <w:p w14:paraId="78CBD4A8" w14:textId="77777777" w:rsidR="00CA30A8" w:rsidRDefault="00CA30A8">
      <w:pPr>
        <w:spacing w:after="120"/>
        <w:rPr>
          <w:rFonts w:ascii="Calibri" w:eastAsia="Calibri" w:hAnsi="Calibri" w:cs="Calibri"/>
          <w:sz w:val="24"/>
          <w:szCs w:val="24"/>
        </w:rPr>
      </w:pPr>
    </w:p>
    <w:p w14:paraId="40F09F01" w14:textId="7468A711" w:rsidR="00230411" w:rsidRPr="00230411" w:rsidRDefault="00230411">
      <w:pPr>
        <w:spacing w:after="120"/>
        <w:rPr>
          <w:rFonts w:ascii="Calibri" w:eastAsia="Calibri" w:hAnsi="Calibri" w:cs="Calibri"/>
          <w:b/>
          <w:bCs/>
          <w:sz w:val="24"/>
          <w:szCs w:val="24"/>
        </w:rPr>
      </w:pPr>
      <w:r w:rsidRPr="00230411">
        <w:rPr>
          <w:rFonts w:ascii="Calibri" w:eastAsia="Calibri" w:hAnsi="Calibri" w:cs="Calibri"/>
          <w:b/>
          <w:bCs/>
          <w:sz w:val="24"/>
          <w:szCs w:val="24"/>
        </w:rPr>
        <w:t>Developmen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 w:rsidRPr="00230411">
        <w:rPr>
          <w:rFonts w:ascii="Calibri" w:eastAsia="Calibri" w:hAnsi="Calibri" w:cs="Calibri"/>
          <w:b/>
          <w:bCs/>
          <w:sz w:val="24"/>
          <w:szCs w:val="24"/>
        </w:rPr>
        <w:t xml:space="preserve"> of the Record of Processing Tool</w:t>
      </w:r>
    </w:p>
    <w:p w14:paraId="778F828D" w14:textId="2A3A49B6" w:rsidR="00386DA9" w:rsidRDefault="00230411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</w:t>
      </w:r>
      <w:r w:rsidR="00A86891">
        <w:rPr>
          <w:rFonts w:ascii="Calibri" w:eastAsia="Calibri" w:hAnsi="Calibri" w:cs="Calibri"/>
          <w:sz w:val="24"/>
          <w:szCs w:val="24"/>
        </w:rPr>
        <w:t>number of reporting functions</w:t>
      </w:r>
      <w:r w:rsidR="00CE62AF">
        <w:rPr>
          <w:rFonts w:ascii="Calibri" w:eastAsia="Calibri" w:hAnsi="Calibri" w:cs="Calibri"/>
          <w:sz w:val="24"/>
          <w:szCs w:val="24"/>
        </w:rPr>
        <w:t xml:space="preserve"> are available </w:t>
      </w:r>
      <w:r>
        <w:rPr>
          <w:rFonts w:ascii="Calibri" w:eastAsia="Calibri" w:hAnsi="Calibri" w:cs="Calibri"/>
          <w:sz w:val="24"/>
          <w:szCs w:val="24"/>
        </w:rPr>
        <w:t>from</w:t>
      </w:r>
      <w:r w:rsidR="00CE62AF">
        <w:rPr>
          <w:rFonts w:ascii="Calibri" w:eastAsia="Calibri" w:hAnsi="Calibri" w:cs="Calibri"/>
          <w:sz w:val="24"/>
          <w:szCs w:val="24"/>
        </w:rPr>
        <w:t xml:space="preserve"> the RoP tool and include a detailed retention schedule as well as details of the lawful basis for process</w:t>
      </w:r>
      <w:r>
        <w:rPr>
          <w:rFonts w:ascii="Calibri" w:eastAsia="Calibri" w:hAnsi="Calibri" w:cs="Calibri"/>
          <w:sz w:val="24"/>
          <w:szCs w:val="24"/>
        </w:rPr>
        <w:t>ing</w:t>
      </w:r>
      <w:r w:rsidR="00CE62AF">
        <w:rPr>
          <w:rFonts w:ascii="Calibri" w:eastAsia="Calibri" w:hAnsi="Calibri" w:cs="Calibri"/>
          <w:sz w:val="24"/>
          <w:szCs w:val="24"/>
        </w:rPr>
        <w:t xml:space="preserve">.  The tool is still being developed and will shortly be able to produce </w:t>
      </w:r>
      <w:r w:rsidR="00A86891">
        <w:rPr>
          <w:rFonts w:ascii="Calibri" w:eastAsia="Calibri" w:hAnsi="Calibri" w:cs="Calibri"/>
          <w:sz w:val="24"/>
          <w:szCs w:val="24"/>
        </w:rPr>
        <w:t>risk reports</w:t>
      </w:r>
      <w:r>
        <w:rPr>
          <w:rFonts w:ascii="Calibri" w:eastAsia="Calibri" w:hAnsi="Calibri" w:cs="Calibri"/>
          <w:sz w:val="24"/>
          <w:szCs w:val="24"/>
        </w:rPr>
        <w:t xml:space="preserve"> as well as having the facility to produce contract management information. </w:t>
      </w:r>
    </w:p>
    <w:p w14:paraId="727CD985" w14:textId="7408DD07" w:rsidR="00E634EF" w:rsidRDefault="00E634EF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br w:type="page"/>
      </w:r>
    </w:p>
    <w:p w14:paraId="13144F61" w14:textId="77777777" w:rsidR="00386DA9" w:rsidRDefault="00386DA9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3AB1C026" w14:textId="0FC90E3A" w:rsidR="00386DA9" w:rsidRDefault="00A8689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RoP - Progress to date</w:t>
      </w:r>
    </w:p>
    <w:p w14:paraId="3FA063F6" w14:textId="4C94B979" w:rsidR="00386DA9" w:rsidRDefault="00A86891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 the time of th</w:t>
      </w:r>
      <w:r w:rsidR="00032E7E"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z w:val="24"/>
          <w:szCs w:val="24"/>
        </w:rPr>
        <w:t>meeting</w:t>
      </w:r>
      <w:r w:rsidR="00F20FA2">
        <w:rPr>
          <w:rFonts w:ascii="Calibri" w:eastAsia="Calibri" w:hAnsi="Calibri" w:cs="Calibri"/>
          <w:sz w:val="24"/>
          <w:szCs w:val="24"/>
        </w:rPr>
        <w:t xml:space="preserve"> on the 22.4.21</w:t>
      </w:r>
      <w:r>
        <w:rPr>
          <w:rFonts w:ascii="Calibri" w:eastAsia="Calibri" w:hAnsi="Calibri" w:cs="Calibri"/>
          <w:sz w:val="24"/>
          <w:szCs w:val="24"/>
        </w:rPr>
        <w:t>, the following RoP w</w:t>
      </w:r>
      <w:r w:rsidR="00CE62AF"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z w:val="24"/>
          <w:szCs w:val="24"/>
        </w:rPr>
        <w:t xml:space="preserve"> reviewed, amended and tailored to reflect the actual practice at the </w:t>
      </w:r>
      <w:r w:rsidR="00222287">
        <w:rPr>
          <w:rFonts w:ascii="Calibri" w:eastAsia="Calibri" w:hAnsi="Calibri" w:cs="Calibri"/>
          <w:sz w:val="24"/>
          <w:szCs w:val="24"/>
        </w:rPr>
        <w:t>trust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0727AFDC" w14:textId="77777777" w:rsidR="00386DA9" w:rsidRDefault="00386DA9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BCEFFB0" w14:textId="634BBCF7" w:rsidR="004F4C7E" w:rsidRDefault="00801E38" w:rsidP="001C4F8A">
      <w:pPr>
        <w:pStyle w:val="ListParagraph"/>
        <w:numPr>
          <w:ilvl w:val="0"/>
          <w:numId w:val="4"/>
        </w:numPr>
        <w:jc w:val="both"/>
      </w:pPr>
      <w:r>
        <w:t>FIN</w:t>
      </w:r>
      <w:r w:rsidR="004F4C7E">
        <w:t>0</w:t>
      </w:r>
      <w:r w:rsidR="00CA30A8">
        <w:t>1</w:t>
      </w:r>
      <w:r>
        <w:tab/>
      </w:r>
      <w:r>
        <w:tab/>
      </w:r>
      <w:r w:rsidR="004F4C7E">
        <w:t xml:space="preserve">Reconciliation of </w:t>
      </w:r>
      <w:r w:rsidR="00E634EF">
        <w:t>M</w:t>
      </w:r>
      <w:r w:rsidR="004F4C7E">
        <w:t xml:space="preserve">onthly </w:t>
      </w:r>
      <w:r w:rsidR="00E634EF">
        <w:t>P</w:t>
      </w:r>
      <w:r w:rsidR="004F4C7E">
        <w:t>ayroll</w:t>
      </w:r>
    </w:p>
    <w:p w14:paraId="3DA824DB" w14:textId="0F468308" w:rsidR="00E634EF" w:rsidRDefault="00E634EF" w:rsidP="001C4F8A">
      <w:pPr>
        <w:pStyle w:val="ListParagraph"/>
        <w:numPr>
          <w:ilvl w:val="0"/>
          <w:numId w:val="4"/>
        </w:numPr>
        <w:jc w:val="both"/>
      </w:pPr>
      <w:r>
        <w:t>FIN12</w:t>
      </w:r>
      <w:r>
        <w:tab/>
      </w:r>
      <w:r>
        <w:tab/>
        <w:t>Payroll Process for Overtime and Expenses</w:t>
      </w:r>
    </w:p>
    <w:p w14:paraId="75C9954E" w14:textId="77777777" w:rsidR="00E634EF" w:rsidRDefault="00E634EF" w:rsidP="00E634EF">
      <w:pPr>
        <w:rPr>
          <w:rFonts w:asciiTheme="majorHAnsi" w:hAnsiTheme="majorHAnsi" w:cstheme="majorHAnsi"/>
          <w:b/>
          <w:bCs/>
        </w:rPr>
      </w:pPr>
    </w:p>
    <w:p w14:paraId="6085A02F" w14:textId="3D03E2F9" w:rsidR="00032E7E" w:rsidRPr="00E634EF" w:rsidRDefault="00E634EF" w:rsidP="00E634E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634EF">
        <w:rPr>
          <w:rFonts w:asciiTheme="majorHAnsi" w:hAnsiTheme="majorHAnsi" w:cstheme="majorHAnsi"/>
          <w:b/>
          <w:bCs/>
          <w:sz w:val="24"/>
          <w:szCs w:val="24"/>
        </w:rPr>
        <w:t>Br</w:t>
      </w:r>
      <w:r w:rsidR="00CA30A8" w:rsidRPr="00E634EF">
        <w:rPr>
          <w:rFonts w:asciiTheme="majorHAnsi" w:hAnsiTheme="majorHAnsi" w:cstheme="majorHAnsi"/>
          <w:b/>
          <w:bCs/>
          <w:sz w:val="24"/>
          <w:szCs w:val="24"/>
        </w:rPr>
        <w:t xml:space="preserve">eakdown of </w:t>
      </w:r>
      <w:r w:rsidR="001E274D" w:rsidRPr="00E634EF">
        <w:rPr>
          <w:rFonts w:asciiTheme="majorHAnsi" w:hAnsiTheme="majorHAnsi" w:cstheme="majorHAnsi"/>
          <w:b/>
          <w:bCs/>
          <w:sz w:val="24"/>
          <w:szCs w:val="24"/>
        </w:rPr>
        <w:t xml:space="preserve">RoPs </w:t>
      </w:r>
      <w:r w:rsidR="00CA30A8" w:rsidRPr="00E634EF">
        <w:rPr>
          <w:rFonts w:asciiTheme="majorHAnsi" w:hAnsiTheme="majorHAnsi" w:cstheme="majorHAnsi"/>
          <w:b/>
          <w:bCs/>
          <w:sz w:val="24"/>
          <w:szCs w:val="24"/>
        </w:rPr>
        <w:t>r</w:t>
      </w:r>
      <w:r w:rsidR="001E274D" w:rsidRPr="00E634EF">
        <w:rPr>
          <w:rFonts w:asciiTheme="majorHAnsi" w:hAnsiTheme="majorHAnsi" w:cstheme="majorHAnsi"/>
          <w:b/>
          <w:bCs/>
          <w:sz w:val="24"/>
          <w:szCs w:val="24"/>
        </w:rPr>
        <w:t>eviewed and tailored at time of m</w:t>
      </w:r>
      <w:r w:rsidR="00032E7E" w:rsidRPr="00E634EF">
        <w:rPr>
          <w:rFonts w:asciiTheme="majorHAnsi" w:hAnsiTheme="majorHAnsi" w:cstheme="majorHAnsi"/>
          <w:b/>
          <w:bCs/>
          <w:sz w:val="24"/>
          <w:szCs w:val="24"/>
        </w:rPr>
        <w:t>eeting on 20.5.21</w:t>
      </w:r>
      <w:r w:rsidR="001E274D" w:rsidRPr="00E634EF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5275CF2" w14:textId="77777777" w:rsidR="001E274D" w:rsidRPr="00E634EF" w:rsidRDefault="001E274D" w:rsidP="001E274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0B41766" w14:textId="72EF36BB" w:rsidR="00032E7E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FIN15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>Payroll Process</w:t>
      </w:r>
      <w:r w:rsidR="00F20FA2" w:rsidRPr="00E634EF">
        <w:rPr>
          <w:rFonts w:asciiTheme="majorHAnsi" w:hAnsiTheme="majorHAnsi" w:cstheme="majorHAnsi"/>
        </w:rPr>
        <w:t xml:space="preserve"> for</w:t>
      </w:r>
      <w:r w:rsidRPr="00E634EF">
        <w:rPr>
          <w:rFonts w:asciiTheme="majorHAnsi" w:hAnsiTheme="majorHAnsi" w:cstheme="majorHAnsi"/>
        </w:rPr>
        <w:t xml:space="preserve"> Contract Changes</w:t>
      </w:r>
      <w:r w:rsidR="00032E7E" w:rsidRPr="00E634EF">
        <w:rPr>
          <w:rFonts w:asciiTheme="majorHAnsi" w:hAnsiTheme="majorHAnsi" w:cstheme="majorHAnsi"/>
        </w:rPr>
        <w:tab/>
      </w:r>
      <w:r w:rsidR="00032E7E" w:rsidRPr="00E634EF">
        <w:rPr>
          <w:rFonts w:asciiTheme="majorHAnsi" w:hAnsiTheme="majorHAnsi" w:cstheme="majorHAnsi"/>
        </w:rPr>
        <w:tab/>
      </w:r>
    </w:p>
    <w:p w14:paraId="2B05E588" w14:textId="325C95ED" w:rsidR="00CA30A8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FIN16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 xml:space="preserve">Payroll Process </w:t>
      </w:r>
      <w:r w:rsidR="00F20FA2" w:rsidRPr="00E634EF">
        <w:rPr>
          <w:rFonts w:asciiTheme="majorHAnsi" w:hAnsiTheme="majorHAnsi" w:cstheme="majorHAnsi"/>
        </w:rPr>
        <w:t>for</w:t>
      </w:r>
      <w:r w:rsidRPr="00E634EF">
        <w:rPr>
          <w:rFonts w:asciiTheme="majorHAnsi" w:hAnsiTheme="majorHAnsi" w:cstheme="majorHAnsi"/>
        </w:rPr>
        <w:t xml:space="preserve"> Sickness Absence </w:t>
      </w:r>
      <w:r w:rsidR="00F20FA2" w:rsidRPr="00E634EF">
        <w:rPr>
          <w:rFonts w:asciiTheme="majorHAnsi" w:hAnsiTheme="majorHAnsi" w:cstheme="majorHAnsi"/>
        </w:rPr>
        <w:t xml:space="preserve">&amp; </w:t>
      </w:r>
      <w:r w:rsidRPr="00E634EF">
        <w:rPr>
          <w:rFonts w:asciiTheme="majorHAnsi" w:hAnsiTheme="majorHAnsi" w:cstheme="majorHAnsi"/>
        </w:rPr>
        <w:t>Unpaid Leave</w:t>
      </w:r>
    </w:p>
    <w:p w14:paraId="2E118A1D" w14:textId="4EFA51A5" w:rsidR="00032E7E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F20FA2" w:rsidRPr="00E634EF">
        <w:rPr>
          <w:rFonts w:asciiTheme="majorHAnsi" w:hAnsiTheme="majorHAnsi" w:cstheme="majorHAnsi"/>
        </w:rPr>
        <w:t>17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 xml:space="preserve">Payroll Process </w:t>
      </w:r>
      <w:r w:rsidR="00F20FA2" w:rsidRPr="00E634EF">
        <w:rPr>
          <w:rFonts w:asciiTheme="majorHAnsi" w:hAnsiTheme="majorHAnsi" w:cstheme="majorHAnsi"/>
        </w:rPr>
        <w:t xml:space="preserve">for </w:t>
      </w:r>
      <w:r w:rsidRPr="00E634EF">
        <w:rPr>
          <w:rFonts w:asciiTheme="majorHAnsi" w:hAnsiTheme="majorHAnsi" w:cstheme="majorHAnsi"/>
        </w:rPr>
        <w:t>Maternity / Paternity</w:t>
      </w:r>
      <w:r w:rsidR="00F20FA2" w:rsidRPr="00E634EF">
        <w:rPr>
          <w:rFonts w:asciiTheme="majorHAnsi" w:hAnsiTheme="majorHAnsi" w:cstheme="majorHAnsi"/>
        </w:rPr>
        <w:t xml:space="preserve"> Leave</w:t>
      </w:r>
    </w:p>
    <w:p w14:paraId="78C7D17D" w14:textId="6EA5DF75" w:rsidR="00032E7E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13</w:t>
      </w:r>
      <w:r w:rsidR="00032E7E" w:rsidRPr="00E634EF">
        <w:rPr>
          <w:rFonts w:asciiTheme="majorHAnsi" w:hAnsiTheme="majorHAnsi" w:cstheme="majorHAnsi"/>
        </w:rPr>
        <w:tab/>
      </w:r>
      <w:r w:rsidR="00032E7E" w:rsidRPr="00E634EF">
        <w:rPr>
          <w:rFonts w:asciiTheme="majorHAnsi" w:hAnsiTheme="majorHAnsi" w:cstheme="majorHAnsi"/>
        </w:rPr>
        <w:tab/>
      </w:r>
      <w:r w:rsidR="00856BBF" w:rsidRPr="00E634EF">
        <w:rPr>
          <w:rFonts w:asciiTheme="majorHAnsi" w:hAnsiTheme="majorHAnsi" w:cstheme="majorHAnsi"/>
        </w:rPr>
        <w:t xml:space="preserve">New Starter Information </w:t>
      </w:r>
    </w:p>
    <w:p w14:paraId="04355078" w14:textId="07EA1B74" w:rsidR="00CA30A8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06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>Payroll Process for Leavers</w:t>
      </w:r>
    </w:p>
    <w:p w14:paraId="2D1C100A" w14:textId="1EA36AED" w:rsidR="00CA30A8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11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</w:r>
      <w:r w:rsidR="00856BBF" w:rsidRPr="00E634EF">
        <w:rPr>
          <w:rFonts w:asciiTheme="majorHAnsi" w:hAnsiTheme="majorHAnsi" w:cstheme="majorHAnsi"/>
        </w:rPr>
        <w:t xml:space="preserve">Annual </w:t>
      </w:r>
      <w:r w:rsidRPr="00E634EF">
        <w:rPr>
          <w:rFonts w:asciiTheme="majorHAnsi" w:hAnsiTheme="majorHAnsi" w:cstheme="majorHAnsi"/>
        </w:rPr>
        <w:t>Financial Audit</w:t>
      </w:r>
    </w:p>
    <w:p w14:paraId="3CC08857" w14:textId="4188FA84" w:rsidR="00DE0D54" w:rsidRPr="00E634EF" w:rsidRDefault="00DE0D54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02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>Budget Setting</w:t>
      </w:r>
      <w:r w:rsidR="005B5001" w:rsidRPr="00E634EF">
        <w:rPr>
          <w:rFonts w:asciiTheme="majorHAnsi" w:hAnsiTheme="majorHAnsi" w:cstheme="majorHAnsi"/>
        </w:rPr>
        <w:t xml:space="preserve"> &amp; Reporting</w:t>
      </w:r>
      <w:r w:rsidRPr="00E634EF">
        <w:rPr>
          <w:rFonts w:asciiTheme="majorHAnsi" w:hAnsiTheme="majorHAnsi" w:cstheme="majorHAnsi"/>
        </w:rPr>
        <w:t xml:space="preserve"> – this is managed by the CFO</w:t>
      </w:r>
    </w:p>
    <w:p w14:paraId="3EFF8241" w14:textId="230874FE" w:rsidR="005B5001" w:rsidRPr="00E634EF" w:rsidRDefault="005B5001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FIN03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>Early Years Funding (Nursey) – this is managed at a local level</w:t>
      </w:r>
    </w:p>
    <w:p w14:paraId="5A42BFA4" w14:textId="2CDB9BB0" w:rsidR="00CA30A8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04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</w:r>
      <w:r w:rsidR="00856BBF" w:rsidRPr="00E634EF">
        <w:rPr>
          <w:rFonts w:asciiTheme="majorHAnsi" w:hAnsiTheme="majorHAnsi" w:cstheme="majorHAnsi"/>
        </w:rPr>
        <w:t>Financial Data Back Up – this is managed by Trust IT department</w:t>
      </w:r>
    </w:p>
    <w:p w14:paraId="54184D7F" w14:textId="4787D87C" w:rsidR="00CA30A8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10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 xml:space="preserve">TP EOYC – </w:t>
      </w:r>
      <w:r w:rsidR="00856BBF" w:rsidRPr="00E634EF">
        <w:rPr>
          <w:rFonts w:asciiTheme="majorHAnsi" w:hAnsiTheme="majorHAnsi" w:cstheme="majorHAnsi"/>
        </w:rPr>
        <w:t xml:space="preserve"> Trust will confirm </w:t>
      </w:r>
      <w:r w:rsidRPr="00E634EF">
        <w:rPr>
          <w:rFonts w:asciiTheme="majorHAnsi" w:hAnsiTheme="majorHAnsi" w:cstheme="majorHAnsi"/>
        </w:rPr>
        <w:t>this is managed by NCC</w:t>
      </w:r>
      <w:r w:rsidR="00856BBF" w:rsidRPr="00E634EF">
        <w:rPr>
          <w:rFonts w:asciiTheme="majorHAnsi" w:hAnsiTheme="majorHAnsi" w:cstheme="majorHAnsi"/>
        </w:rPr>
        <w:t xml:space="preserve"> under SLA</w:t>
      </w:r>
    </w:p>
    <w:p w14:paraId="2B4C9A67" w14:textId="3373FA55" w:rsidR="00856BBF" w:rsidRPr="00E634EF" w:rsidRDefault="00CA30A8" w:rsidP="001E274D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E634EF">
        <w:rPr>
          <w:rFonts w:asciiTheme="majorHAnsi" w:hAnsiTheme="majorHAnsi" w:cstheme="majorHAnsi"/>
        </w:rPr>
        <w:t>FIN</w:t>
      </w:r>
      <w:r w:rsidR="005B5001" w:rsidRPr="00E634EF">
        <w:rPr>
          <w:rFonts w:asciiTheme="majorHAnsi" w:hAnsiTheme="majorHAnsi" w:cstheme="majorHAnsi"/>
        </w:rPr>
        <w:t>08</w:t>
      </w:r>
      <w:r w:rsidRPr="00E634EF">
        <w:rPr>
          <w:rFonts w:asciiTheme="majorHAnsi" w:hAnsiTheme="majorHAnsi" w:cstheme="majorHAnsi"/>
        </w:rPr>
        <w:tab/>
      </w:r>
      <w:r w:rsidRPr="00E634EF">
        <w:rPr>
          <w:rFonts w:asciiTheme="majorHAnsi" w:hAnsiTheme="majorHAnsi" w:cstheme="majorHAnsi"/>
        </w:rPr>
        <w:tab/>
        <w:t xml:space="preserve">Audit of National Insurance Bandings – </w:t>
      </w:r>
      <w:r w:rsidR="00856BBF" w:rsidRPr="00E634EF">
        <w:rPr>
          <w:rFonts w:asciiTheme="majorHAnsi" w:hAnsiTheme="majorHAnsi" w:cstheme="majorHAnsi"/>
        </w:rPr>
        <w:t xml:space="preserve">Trust will confirm </w:t>
      </w:r>
      <w:r w:rsidRPr="00E634EF">
        <w:rPr>
          <w:rFonts w:asciiTheme="majorHAnsi" w:hAnsiTheme="majorHAnsi" w:cstheme="majorHAnsi"/>
        </w:rPr>
        <w:t>this is managed by NCC</w:t>
      </w:r>
      <w:r w:rsidR="00856BBF" w:rsidRPr="00E634EF">
        <w:rPr>
          <w:rFonts w:asciiTheme="majorHAnsi" w:hAnsiTheme="majorHAnsi" w:cstheme="majorHAnsi"/>
        </w:rPr>
        <w:t xml:space="preserve"> under </w:t>
      </w:r>
    </w:p>
    <w:p w14:paraId="02BC09EF" w14:textId="14736DEB" w:rsidR="00CA30A8" w:rsidRPr="00E634EF" w:rsidRDefault="00856BBF" w:rsidP="00856BBF">
      <w:pPr>
        <w:ind w:left="2160"/>
        <w:jc w:val="both"/>
        <w:rPr>
          <w:rFonts w:asciiTheme="majorHAnsi" w:hAnsiTheme="majorHAnsi" w:cstheme="majorHAnsi"/>
          <w:sz w:val="24"/>
          <w:szCs w:val="24"/>
        </w:rPr>
      </w:pPr>
      <w:r w:rsidRPr="00E634EF">
        <w:rPr>
          <w:rFonts w:asciiTheme="majorHAnsi" w:hAnsiTheme="majorHAnsi" w:cstheme="majorHAnsi"/>
          <w:sz w:val="24"/>
          <w:szCs w:val="24"/>
        </w:rPr>
        <w:t>SLA</w:t>
      </w:r>
    </w:p>
    <w:p w14:paraId="0EA2FAB3" w14:textId="5F61FD47" w:rsidR="00CA30A8" w:rsidRPr="00E634EF" w:rsidRDefault="00CA30A8" w:rsidP="00CA30A8">
      <w:pPr>
        <w:jc w:val="both"/>
        <w:rPr>
          <w:rFonts w:asciiTheme="majorHAnsi" w:hAnsiTheme="majorHAnsi" w:cstheme="majorHAnsi"/>
        </w:rPr>
      </w:pPr>
    </w:p>
    <w:p w14:paraId="37B85AD5" w14:textId="77777777" w:rsidR="00801E38" w:rsidRPr="00E634EF" w:rsidRDefault="00801E38" w:rsidP="004F4C7E">
      <w:pPr>
        <w:pStyle w:val="ListParagraph"/>
        <w:jc w:val="both"/>
        <w:rPr>
          <w:rFonts w:asciiTheme="majorHAnsi" w:hAnsiTheme="majorHAnsi" w:cstheme="majorHAnsi"/>
        </w:rPr>
      </w:pPr>
    </w:p>
    <w:p w14:paraId="544AEF18" w14:textId="3ECD0E2B" w:rsidR="00386DA9" w:rsidRPr="00E634EF" w:rsidRDefault="00A86891">
      <w:pPr>
        <w:rPr>
          <w:rFonts w:asciiTheme="majorHAnsi" w:eastAsia="Calibri" w:hAnsiTheme="majorHAnsi" w:cstheme="majorHAnsi"/>
          <w:b/>
          <w:color w:val="0591B4"/>
          <w:sz w:val="32"/>
          <w:szCs w:val="32"/>
        </w:rPr>
      </w:pPr>
      <w:r w:rsidRPr="00E634EF">
        <w:rPr>
          <w:rFonts w:asciiTheme="majorHAnsi" w:eastAsia="Calibri" w:hAnsiTheme="majorHAnsi" w:cstheme="majorHAnsi"/>
          <w:b/>
          <w:color w:val="0591B4"/>
          <w:sz w:val="32"/>
          <w:szCs w:val="32"/>
        </w:rPr>
        <w:t>RoP - Next Steps</w:t>
      </w:r>
    </w:p>
    <w:p w14:paraId="36D6E803" w14:textId="47035142" w:rsidR="00386DA9" w:rsidRDefault="00FB434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LM is currently compiling</w:t>
      </w:r>
      <w:r w:rsidR="001C4F8A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a generic list of third parties/software providers and the</w:t>
      </w:r>
      <w:r w:rsidR="00705BAC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trust</w:t>
      </w:r>
      <w:r w:rsidR="001C4F8A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will be asked to highlight those </w:t>
      </w:r>
      <w:r w:rsidR="00A86891">
        <w:rPr>
          <w:rFonts w:ascii="Calibri" w:eastAsia="Calibri" w:hAnsi="Calibri" w:cs="Calibri"/>
          <w:color w:val="222222"/>
          <w:sz w:val="24"/>
          <w:szCs w:val="24"/>
          <w:highlight w:val="white"/>
        </w:rPr>
        <w:t>used by the</w:t>
      </w:r>
      <w:r w:rsidR="00032E7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m.  </w:t>
      </w:r>
    </w:p>
    <w:p w14:paraId="41E77C77" w14:textId="77777777" w:rsidR="001C4F8A" w:rsidRDefault="001C4F8A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p w14:paraId="6D8F9ED1" w14:textId="7F078592" w:rsidR="00386DA9" w:rsidRDefault="00A86891">
      <w:p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This information will then be imported by DPE to your </w:t>
      </w:r>
      <w:r w:rsidR="00705BAC">
        <w:rPr>
          <w:rFonts w:ascii="Calibri" w:eastAsia="Calibri" w:hAnsi="Calibri" w:cs="Calibri"/>
          <w:color w:val="222222"/>
          <w:sz w:val="24"/>
          <w:szCs w:val="24"/>
          <w:highlight w:val="white"/>
        </w:rPr>
        <w:t>trust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’s records on Knowledge Ban</w:t>
      </w:r>
      <w:r w:rsidR="00317BBD">
        <w:rPr>
          <w:rFonts w:ascii="Calibri" w:eastAsia="Calibri" w:hAnsi="Calibri" w:cs="Calibri"/>
          <w:color w:val="222222"/>
          <w:sz w:val="24"/>
          <w:szCs w:val="24"/>
          <w:highlight w:val="white"/>
        </w:rPr>
        <w:t>k</w:t>
      </w:r>
      <w:r w:rsidR="001C4F8A">
        <w:rPr>
          <w:rFonts w:ascii="Calibri" w:eastAsia="Calibri" w:hAnsi="Calibri" w:cs="Calibri"/>
          <w:color w:val="222222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</w:p>
    <w:p w14:paraId="23A4A676" w14:textId="391C6EEE" w:rsidR="00317BBD" w:rsidRDefault="00A86891">
      <w:pPr>
        <w:rPr>
          <w:rFonts w:ascii="Calibri" w:eastAsia="Calibri" w:hAnsi="Calibri" w:cs="Calibri"/>
          <w:color w:val="222222"/>
          <w:sz w:val="24"/>
          <w:szCs w:val="24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Details of the third parties will then appear in your organisation’s RoP as a list when adding third party suppliers</w:t>
      </w:r>
      <w:r w:rsidR="004E62CD">
        <w:rPr>
          <w:rFonts w:ascii="Calibri" w:eastAsia="Calibri" w:hAnsi="Calibri" w:cs="Calibri"/>
          <w:color w:val="222222"/>
          <w:sz w:val="24"/>
          <w:szCs w:val="24"/>
        </w:rPr>
        <w:t xml:space="preserve">.  Once this list is imported it will enable the automatic generation of the </w:t>
      </w:r>
      <w:r w:rsidR="00705BAC">
        <w:rPr>
          <w:rFonts w:ascii="Calibri" w:eastAsia="Calibri" w:hAnsi="Calibri" w:cs="Calibri"/>
          <w:color w:val="222222"/>
          <w:sz w:val="24"/>
          <w:szCs w:val="24"/>
        </w:rPr>
        <w:t>trust</w:t>
      </w:r>
      <w:r w:rsidR="004E62CD">
        <w:rPr>
          <w:rFonts w:ascii="Calibri" w:eastAsia="Calibri" w:hAnsi="Calibri" w:cs="Calibri"/>
          <w:color w:val="222222"/>
          <w:sz w:val="24"/>
          <w:szCs w:val="24"/>
        </w:rPr>
        <w:t xml:space="preserve">’s Privacy Notice. </w:t>
      </w:r>
    </w:p>
    <w:p w14:paraId="61693941" w14:textId="77777777" w:rsidR="00317BBD" w:rsidRDefault="00317BBD">
      <w:pPr>
        <w:rPr>
          <w:rFonts w:ascii="Calibri" w:eastAsia="Calibri" w:hAnsi="Calibri" w:cs="Calibri"/>
          <w:color w:val="222222"/>
          <w:sz w:val="24"/>
          <w:szCs w:val="24"/>
        </w:rPr>
      </w:pPr>
    </w:p>
    <w:p w14:paraId="3FEB08A7" w14:textId="77777777" w:rsidR="00FB434A" w:rsidRDefault="00FB434A">
      <w:pPr>
        <w:rPr>
          <w:rFonts w:ascii="Calibri" w:eastAsia="Calibri" w:hAnsi="Calibri" w:cs="Calibri"/>
          <w:sz w:val="24"/>
          <w:szCs w:val="24"/>
        </w:rPr>
      </w:pPr>
    </w:p>
    <w:p w14:paraId="6C9CCC0D" w14:textId="0168068A" w:rsidR="00967D76" w:rsidRDefault="00967D76" w:rsidP="00FB434A">
      <w:pPr>
        <w:rPr>
          <w:rFonts w:ascii="Calibri" w:eastAsia="Calibri" w:hAnsi="Calibri" w:cs="Calibri"/>
          <w:b/>
          <w:bCs/>
          <w:sz w:val="24"/>
          <w:szCs w:val="24"/>
        </w:rPr>
      </w:pPr>
      <w:r w:rsidRPr="00967D76">
        <w:rPr>
          <w:rFonts w:ascii="Calibri" w:eastAsia="Calibri" w:hAnsi="Calibri" w:cs="Calibri"/>
          <w:b/>
          <w:bCs/>
          <w:sz w:val="24"/>
          <w:szCs w:val="24"/>
        </w:rPr>
        <w:t xml:space="preserve">Additions to the </w:t>
      </w:r>
      <w:r w:rsidR="00222287">
        <w:rPr>
          <w:rFonts w:ascii="Calibri" w:eastAsia="Calibri" w:hAnsi="Calibri" w:cs="Calibri"/>
          <w:b/>
          <w:bCs/>
          <w:sz w:val="24"/>
          <w:szCs w:val="24"/>
        </w:rPr>
        <w:t>trust</w:t>
      </w:r>
      <w:r w:rsidRPr="00967D76">
        <w:rPr>
          <w:rFonts w:ascii="Calibri" w:eastAsia="Calibri" w:hAnsi="Calibri" w:cs="Calibri"/>
          <w:b/>
          <w:bCs/>
          <w:sz w:val="24"/>
          <w:szCs w:val="24"/>
        </w:rPr>
        <w:t>’s master list:</w:t>
      </w:r>
    </w:p>
    <w:p w14:paraId="1CEB73F1" w14:textId="7DF9FFD6" w:rsidR="00CA30A8" w:rsidRDefault="00CA30A8" w:rsidP="00FB434A">
      <w:pPr>
        <w:rPr>
          <w:rFonts w:ascii="Calibri" w:eastAsia="Calibri" w:hAnsi="Calibri" w:cs="Calibri"/>
          <w:sz w:val="24"/>
          <w:szCs w:val="24"/>
        </w:rPr>
      </w:pPr>
      <w:r w:rsidRPr="00CA30A8">
        <w:rPr>
          <w:rFonts w:ascii="Calibri" w:eastAsia="Calibri" w:hAnsi="Calibri" w:cs="Calibri"/>
          <w:sz w:val="24"/>
          <w:szCs w:val="24"/>
        </w:rPr>
        <w:t>M&amp;A Partners (Auditors) LLP added on 20.5.21</w:t>
      </w:r>
    </w:p>
    <w:p w14:paraId="7AD8AFEC" w14:textId="0D603CFD" w:rsidR="005B5001" w:rsidRPr="00CA30A8" w:rsidRDefault="005B5001" w:rsidP="00FB434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NCC Budget Planner added on20.5.21</w:t>
      </w:r>
    </w:p>
    <w:sectPr w:rsidR="005B5001" w:rsidRPr="00CA30A8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1AA21" w14:textId="77777777" w:rsidR="00F82497" w:rsidRDefault="00F82497">
      <w:r>
        <w:separator/>
      </w:r>
    </w:p>
  </w:endnote>
  <w:endnote w:type="continuationSeparator" w:id="0">
    <w:p w14:paraId="09B35D8C" w14:textId="77777777" w:rsidR="00F82497" w:rsidRDefault="00F82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1A6D" w14:textId="77777777" w:rsidR="00F82497" w:rsidRDefault="00F82497">
      <w:r>
        <w:separator/>
      </w:r>
    </w:p>
  </w:footnote>
  <w:footnote w:type="continuationSeparator" w:id="0">
    <w:p w14:paraId="13F0BE46" w14:textId="77777777" w:rsidR="00F82497" w:rsidRDefault="00F82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3250" w14:textId="77777777" w:rsidR="00386DA9" w:rsidRDefault="00A86891">
    <w:r>
      <w:rPr>
        <w:noProof/>
      </w:rPr>
      <w:drawing>
        <wp:inline distT="0" distB="0" distL="114300" distR="114300" wp14:anchorId="79CDE799" wp14:editId="6B3ADDA7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0DAF9DC" w14:textId="77777777" w:rsidR="00386DA9" w:rsidRDefault="00386DA9"/>
  <w:p w14:paraId="2BB03BBF" w14:textId="77777777" w:rsidR="00386DA9" w:rsidRDefault="00A8689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2E63F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9520FE"/>
    <w:multiLevelType w:val="hybridMultilevel"/>
    <w:tmpl w:val="84486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0099D"/>
    <w:multiLevelType w:val="multilevel"/>
    <w:tmpl w:val="E1784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43478C"/>
    <w:multiLevelType w:val="multilevel"/>
    <w:tmpl w:val="395CE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636699"/>
    <w:multiLevelType w:val="multilevel"/>
    <w:tmpl w:val="95880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A9"/>
    <w:rsid w:val="00032E7E"/>
    <w:rsid w:val="00095686"/>
    <w:rsid w:val="000A0607"/>
    <w:rsid w:val="001C4F8A"/>
    <w:rsid w:val="001E274D"/>
    <w:rsid w:val="00222287"/>
    <w:rsid w:val="00230411"/>
    <w:rsid w:val="00317BBD"/>
    <w:rsid w:val="00360F62"/>
    <w:rsid w:val="00385E36"/>
    <w:rsid w:val="00386DA9"/>
    <w:rsid w:val="004E62CD"/>
    <w:rsid w:val="004F4C7E"/>
    <w:rsid w:val="0054590F"/>
    <w:rsid w:val="005B5001"/>
    <w:rsid w:val="00645F57"/>
    <w:rsid w:val="00650B2F"/>
    <w:rsid w:val="00705BAC"/>
    <w:rsid w:val="00801E38"/>
    <w:rsid w:val="00856BBF"/>
    <w:rsid w:val="008B649A"/>
    <w:rsid w:val="00967D76"/>
    <w:rsid w:val="00A86891"/>
    <w:rsid w:val="00BE1CBF"/>
    <w:rsid w:val="00C43F80"/>
    <w:rsid w:val="00CA30A8"/>
    <w:rsid w:val="00CE62AF"/>
    <w:rsid w:val="00D17D09"/>
    <w:rsid w:val="00D26930"/>
    <w:rsid w:val="00DE0D54"/>
    <w:rsid w:val="00E029DE"/>
    <w:rsid w:val="00E634EF"/>
    <w:rsid w:val="00EC5DF9"/>
    <w:rsid w:val="00ED45FA"/>
    <w:rsid w:val="00F20FA2"/>
    <w:rsid w:val="00F82497"/>
    <w:rsid w:val="00F920CD"/>
    <w:rsid w:val="00F948E6"/>
    <w:rsid w:val="00FB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0AA9"/>
  <w15:docId w15:val="{497778F6-8C1A-4CDA-BDB5-E95DC28F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  <w:style w:type="paragraph" w:styleId="ListBullet">
    <w:name w:val="List Bullet"/>
    <w:basedOn w:val="Normal"/>
    <w:uiPriority w:val="99"/>
    <w:unhideWhenUsed/>
    <w:rsid w:val="00F20FA2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LfLbk8jh96RZRgFObpgXZESlqg==">AMUW2mWrUrmCcc3MPzKem8cKBX33PZPf62cv3W8s+Lr4verfRibvpPrS4C2zZARpS+dovbWp0gzESPHCmcg405HwWYmAp7JRDIeAmhVrFO3pgx5Zt8y6x+I=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779E54-BC08-4314-A9F0-1B349EC3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Organisation:  The Unity Trust			Date: 22/04/21 &amp; 20/05/2021</vt:lpstr>
      <vt:lpstr>    Report:   Record of Processing - Online Meeting                  </vt:lpstr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lindamortimer70@gmail.com</cp:lastModifiedBy>
  <cp:revision>11</cp:revision>
  <cp:lastPrinted>2021-05-19T10:52:00Z</cp:lastPrinted>
  <dcterms:created xsi:type="dcterms:W3CDTF">2021-05-20T14:10:00Z</dcterms:created>
  <dcterms:modified xsi:type="dcterms:W3CDTF">2021-05-20T15:03:00Z</dcterms:modified>
</cp:coreProperties>
</file>