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75133" w14:textId="6E695AA9" w:rsidR="00347154" w:rsidRPr="003C1867" w:rsidRDefault="000976E1">
      <w:pPr>
        <w:pStyle w:val="Heading2"/>
        <w:rPr>
          <w:rFonts w:asciiTheme="majorHAnsi" w:hAnsiTheme="majorHAnsi" w:cstheme="majorHAnsi"/>
          <w:sz w:val="32"/>
          <w:szCs w:val="32"/>
        </w:rPr>
      </w:pPr>
      <w:r w:rsidRPr="003C1867">
        <w:rPr>
          <w:rFonts w:asciiTheme="majorHAnsi" w:hAnsiTheme="majorHAnsi" w:cstheme="majorHAnsi"/>
          <w:color w:val="0070C0"/>
          <w:sz w:val="32"/>
          <w:szCs w:val="32"/>
        </w:rPr>
        <w:t>School:</w:t>
      </w:r>
      <w:r w:rsidR="003E6F68" w:rsidRPr="003C1867">
        <w:rPr>
          <w:rFonts w:asciiTheme="majorHAnsi" w:hAnsiTheme="majorHAnsi" w:cstheme="majorHAnsi"/>
          <w:sz w:val="32"/>
          <w:szCs w:val="32"/>
        </w:rPr>
        <w:tab/>
      </w:r>
      <w:r w:rsidR="003C1867" w:rsidRPr="003C1867">
        <w:rPr>
          <w:rFonts w:asciiTheme="majorHAnsi" w:hAnsiTheme="majorHAnsi" w:cstheme="majorHAnsi"/>
          <w:sz w:val="32"/>
          <w:szCs w:val="32"/>
        </w:rPr>
        <w:t>Drake</w:t>
      </w:r>
      <w:r w:rsidR="007801F4" w:rsidRPr="003C1867">
        <w:rPr>
          <w:rFonts w:asciiTheme="majorHAnsi" w:hAnsiTheme="majorHAnsi" w:cstheme="majorHAnsi"/>
          <w:sz w:val="32"/>
          <w:szCs w:val="32"/>
        </w:rPr>
        <w:t xml:space="preserve"> Primar</w:t>
      </w:r>
      <w:r w:rsidR="003C1867">
        <w:rPr>
          <w:rFonts w:asciiTheme="majorHAnsi" w:hAnsiTheme="majorHAnsi" w:cstheme="majorHAnsi"/>
          <w:sz w:val="32"/>
          <w:szCs w:val="32"/>
        </w:rPr>
        <w:t xml:space="preserve">y </w:t>
      </w:r>
      <w:r w:rsidR="003C1867" w:rsidRPr="003C1867">
        <w:rPr>
          <w:rFonts w:asciiTheme="majorHAnsi" w:hAnsiTheme="majorHAnsi" w:cstheme="majorHAnsi"/>
          <w:sz w:val="32"/>
          <w:szCs w:val="32"/>
        </w:rPr>
        <w:t>&amp; Little Pirates Nursery (GDPRiS)</w:t>
      </w:r>
      <w:r w:rsidR="00D968FC" w:rsidRPr="003C1867">
        <w:rPr>
          <w:rFonts w:asciiTheme="majorHAnsi" w:hAnsiTheme="majorHAnsi" w:cstheme="majorHAnsi"/>
          <w:sz w:val="32"/>
          <w:szCs w:val="32"/>
        </w:rPr>
        <w:tab/>
      </w:r>
      <w:r w:rsidRPr="003C1867">
        <w:rPr>
          <w:rFonts w:asciiTheme="majorHAnsi" w:hAnsiTheme="majorHAnsi" w:cstheme="majorHAnsi"/>
          <w:color w:val="0070C0"/>
          <w:sz w:val="32"/>
          <w:szCs w:val="32"/>
        </w:rPr>
        <w:t>Date:</w:t>
      </w:r>
      <w:r w:rsidRPr="003C1867">
        <w:rPr>
          <w:rFonts w:asciiTheme="majorHAnsi" w:hAnsiTheme="majorHAnsi" w:cstheme="majorHAnsi"/>
          <w:sz w:val="32"/>
          <w:szCs w:val="32"/>
        </w:rPr>
        <w:t xml:space="preserve"> </w:t>
      </w:r>
      <w:r w:rsidR="003C1867" w:rsidRPr="003C1867">
        <w:rPr>
          <w:rFonts w:asciiTheme="majorHAnsi" w:hAnsiTheme="majorHAnsi" w:cstheme="majorHAnsi"/>
          <w:sz w:val="32"/>
          <w:szCs w:val="32"/>
        </w:rPr>
        <w:t>23</w:t>
      </w:r>
      <w:r w:rsidR="003C1867" w:rsidRPr="003C1867">
        <w:rPr>
          <w:rFonts w:asciiTheme="majorHAnsi" w:hAnsiTheme="majorHAnsi" w:cstheme="majorHAnsi"/>
          <w:sz w:val="32"/>
          <w:szCs w:val="32"/>
          <w:vertAlign w:val="superscript"/>
        </w:rPr>
        <w:t>rd</w:t>
      </w:r>
      <w:r w:rsidR="007801F4" w:rsidRPr="003C1867">
        <w:rPr>
          <w:rFonts w:asciiTheme="majorHAnsi" w:hAnsiTheme="majorHAnsi" w:cstheme="majorHAnsi"/>
          <w:sz w:val="32"/>
          <w:szCs w:val="32"/>
        </w:rPr>
        <w:t xml:space="preserve"> June</w:t>
      </w:r>
      <w:r w:rsidR="00D968FC" w:rsidRPr="003C1867">
        <w:rPr>
          <w:rFonts w:asciiTheme="majorHAnsi" w:hAnsiTheme="majorHAnsi" w:cstheme="majorHAnsi"/>
          <w:sz w:val="32"/>
          <w:szCs w:val="32"/>
        </w:rPr>
        <w:t xml:space="preserve"> 2021</w:t>
      </w:r>
    </w:p>
    <w:p w14:paraId="3BD2C00F" w14:textId="46C3B4B8" w:rsidR="00347154" w:rsidRPr="003C1867" w:rsidRDefault="000976E1">
      <w:pPr>
        <w:jc w:val="both"/>
        <w:rPr>
          <w:rFonts w:asciiTheme="majorHAnsi" w:eastAsia="Calibri" w:hAnsiTheme="majorHAnsi" w:cstheme="majorHAnsi"/>
          <w:b/>
          <w:sz w:val="32"/>
          <w:szCs w:val="32"/>
        </w:rPr>
      </w:pPr>
      <w:r w:rsidRPr="003C1867">
        <w:rPr>
          <w:rFonts w:asciiTheme="majorHAnsi" w:eastAsia="Calibri" w:hAnsiTheme="majorHAnsi" w:cstheme="majorHAnsi"/>
          <w:b/>
          <w:color w:val="0070C0"/>
          <w:sz w:val="32"/>
          <w:szCs w:val="32"/>
        </w:rPr>
        <w:t>Report:</w:t>
      </w:r>
      <w:r w:rsidR="003E6F68" w:rsidRPr="003C1867">
        <w:rPr>
          <w:rFonts w:asciiTheme="majorHAnsi" w:eastAsia="Calibri" w:hAnsiTheme="majorHAnsi" w:cstheme="majorHAnsi"/>
          <w:b/>
          <w:color w:val="0070C0"/>
          <w:sz w:val="32"/>
          <w:szCs w:val="32"/>
        </w:rPr>
        <w:tab/>
      </w:r>
      <w:r w:rsidRPr="003C1867">
        <w:rPr>
          <w:rFonts w:asciiTheme="majorHAnsi" w:eastAsia="Calibri" w:hAnsiTheme="majorHAnsi" w:cstheme="majorHAnsi"/>
          <w:b/>
          <w:sz w:val="32"/>
          <w:szCs w:val="32"/>
        </w:rPr>
        <w:t xml:space="preserve">Remote consultation                  </w:t>
      </w:r>
    </w:p>
    <w:p w14:paraId="1F1ED193" w14:textId="5982E72D" w:rsidR="00347154" w:rsidRPr="003C1867" w:rsidRDefault="000976E1">
      <w:pPr>
        <w:jc w:val="both"/>
        <w:rPr>
          <w:rFonts w:asciiTheme="majorHAnsi" w:eastAsia="Calibri" w:hAnsiTheme="majorHAnsi" w:cstheme="majorHAnsi"/>
          <w:b/>
          <w:sz w:val="32"/>
          <w:szCs w:val="32"/>
        </w:rPr>
      </w:pPr>
      <w:r w:rsidRPr="003C1867">
        <w:rPr>
          <w:rFonts w:asciiTheme="majorHAnsi" w:eastAsia="Calibri" w:hAnsiTheme="majorHAnsi" w:cstheme="majorHAnsi"/>
          <w:b/>
          <w:color w:val="0070C0"/>
          <w:sz w:val="32"/>
          <w:szCs w:val="32"/>
        </w:rPr>
        <w:t>DPE:</w:t>
      </w:r>
      <w:r w:rsidR="003E6F68" w:rsidRPr="003C1867">
        <w:rPr>
          <w:rFonts w:asciiTheme="majorHAnsi" w:eastAsia="Calibri" w:hAnsiTheme="majorHAnsi" w:cstheme="majorHAnsi"/>
          <w:b/>
          <w:color w:val="0070C0"/>
          <w:sz w:val="32"/>
          <w:szCs w:val="32"/>
        </w:rPr>
        <w:tab/>
      </w:r>
      <w:r w:rsidR="003E6F68" w:rsidRPr="003C1867">
        <w:rPr>
          <w:rFonts w:asciiTheme="majorHAnsi" w:eastAsia="Calibri" w:hAnsiTheme="majorHAnsi" w:cstheme="majorHAnsi"/>
          <w:b/>
          <w:color w:val="0070C0"/>
          <w:sz w:val="32"/>
          <w:szCs w:val="32"/>
        </w:rPr>
        <w:tab/>
      </w:r>
      <w:r w:rsidR="00AA1C15" w:rsidRPr="003C1867">
        <w:rPr>
          <w:rFonts w:asciiTheme="majorHAnsi" w:eastAsia="Calibri" w:hAnsiTheme="majorHAnsi" w:cstheme="majorHAnsi"/>
          <w:b/>
          <w:sz w:val="32"/>
          <w:szCs w:val="32"/>
        </w:rPr>
        <w:t>Lindsey Smith</w:t>
      </w:r>
      <w:r w:rsidRPr="003C1867">
        <w:rPr>
          <w:rFonts w:asciiTheme="majorHAnsi" w:eastAsia="Calibri" w:hAnsiTheme="majorHAnsi" w:cstheme="majorHAnsi"/>
          <w:b/>
          <w:sz w:val="32"/>
          <w:szCs w:val="32"/>
        </w:rPr>
        <w:t xml:space="preserve">  </w:t>
      </w:r>
    </w:p>
    <w:p w14:paraId="7C5AAADF" w14:textId="682B6467" w:rsidR="00347154" w:rsidRPr="003C1867" w:rsidRDefault="000976E1">
      <w:pPr>
        <w:jc w:val="both"/>
        <w:rPr>
          <w:rFonts w:asciiTheme="majorHAnsi" w:eastAsia="Calibri" w:hAnsiTheme="majorHAnsi" w:cstheme="majorHAnsi"/>
          <w:b/>
          <w:sz w:val="32"/>
          <w:szCs w:val="32"/>
        </w:rPr>
      </w:pPr>
      <w:r w:rsidRPr="003C1867">
        <w:rPr>
          <w:rFonts w:asciiTheme="majorHAnsi" w:eastAsia="Calibri" w:hAnsiTheme="majorHAnsi" w:cstheme="majorHAnsi"/>
          <w:b/>
          <w:color w:val="0070C0"/>
          <w:sz w:val="32"/>
          <w:szCs w:val="32"/>
        </w:rPr>
        <w:t>School member:</w:t>
      </w:r>
      <w:r w:rsidR="003E6F68" w:rsidRPr="003C1867">
        <w:rPr>
          <w:rFonts w:asciiTheme="majorHAnsi" w:eastAsia="Calibri" w:hAnsiTheme="majorHAnsi" w:cstheme="majorHAnsi"/>
          <w:b/>
          <w:color w:val="0070C0"/>
          <w:sz w:val="32"/>
          <w:szCs w:val="32"/>
        </w:rPr>
        <w:tab/>
      </w:r>
      <w:r w:rsidR="003C1867">
        <w:rPr>
          <w:rFonts w:asciiTheme="majorHAnsi" w:eastAsia="Calibri" w:hAnsiTheme="majorHAnsi" w:cstheme="majorHAnsi"/>
          <w:b/>
          <w:sz w:val="32"/>
          <w:szCs w:val="32"/>
        </w:rPr>
        <w:t>Kirsten Roberts</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0D5EAF2" w14:textId="4CFF6EC2" w:rsidR="00D74D3E" w:rsidRPr="003E6F68" w:rsidRDefault="00D74D3E" w:rsidP="00D74D3E">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ICO accountability framework</w:t>
      </w:r>
    </w:p>
    <w:p w14:paraId="33551304" w14:textId="2C9CDB45" w:rsidR="00347154" w:rsidRDefault="000976E1">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Training</w:t>
      </w:r>
    </w:p>
    <w:p w14:paraId="1894A310" w14:textId="305E8630" w:rsidR="003236E8" w:rsidRDefault="003236E8">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 &amp; DPIAs</w:t>
      </w:r>
    </w:p>
    <w:p w14:paraId="354EAB1E" w14:textId="7EE6BD9D" w:rsidR="009115C4" w:rsidRPr="003E6F68" w:rsidRDefault="009115C4">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Retention of Records Management</w:t>
      </w:r>
    </w:p>
    <w:p w14:paraId="358F185C" w14:textId="4DA64754" w:rsidR="00AA1C15" w:rsidRPr="003E6F68" w:rsidRDefault="00AA1C15" w:rsidP="002515E8">
      <w:pPr>
        <w:ind w:left="360"/>
        <w:jc w:val="both"/>
        <w:rPr>
          <w:rFonts w:asciiTheme="majorHAnsi" w:eastAsia="Calibri" w:hAnsiTheme="majorHAnsi" w:cstheme="majorHAnsi"/>
          <w:b/>
          <w:sz w:val="24"/>
          <w:szCs w:val="24"/>
        </w:rPr>
      </w:pPr>
    </w:p>
    <w:p w14:paraId="7F0B4D69" w14:textId="77777777" w:rsidR="00AA1C15" w:rsidRPr="003E6F68" w:rsidRDefault="00AA1C15" w:rsidP="00AA1C15">
      <w:pPr>
        <w:ind w:left="720"/>
        <w:jc w:val="both"/>
        <w:rPr>
          <w:rFonts w:asciiTheme="majorHAnsi" w:eastAsia="Calibri" w:hAnsiTheme="majorHAnsi" w:cstheme="majorHAnsi"/>
          <w:b/>
          <w:sz w:val="24"/>
          <w:szCs w:val="24"/>
        </w:rPr>
      </w:pPr>
    </w:p>
    <w:p w14:paraId="06858B73" w14:textId="7C5027A4" w:rsidR="00347154" w:rsidRPr="003E6F68" w:rsidRDefault="000976E1">
      <w:pPr>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 xml:space="preserve">1. </w:t>
      </w:r>
      <w:r w:rsidR="00D74D3E" w:rsidRPr="003E6F68">
        <w:rPr>
          <w:rFonts w:asciiTheme="majorHAnsi" w:eastAsia="Calibri" w:hAnsiTheme="majorHAnsi" w:cstheme="majorHAnsi"/>
          <w:b/>
          <w:color w:val="0070C0"/>
          <w:sz w:val="28"/>
          <w:szCs w:val="28"/>
        </w:rPr>
        <w:t>Policy</w:t>
      </w:r>
      <w:r w:rsidRPr="003E6F68">
        <w:rPr>
          <w:rFonts w:asciiTheme="majorHAnsi" w:eastAsia="Calibri" w:hAnsiTheme="majorHAnsi" w:cstheme="majorHAnsi"/>
          <w:b/>
          <w:color w:val="0070C0"/>
          <w:sz w:val="28"/>
          <w:szCs w:val="28"/>
        </w:rPr>
        <w:t xml:space="preserve"> updates</w:t>
      </w:r>
    </w:p>
    <w:p w14:paraId="1CD0BDAE" w14:textId="69B53ADE" w:rsidR="002515E8" w:rsidRDefault="002515E8">
      <w:pPr>
        <w:spacing w:after="120"/>
        <w:rPr>
          <w:rFonts w:asciiTheme="majorHAnsi" w:eastAsia="Calibri" w:hAnsiTheme="majorHAnsi" w:cstheme="majorHAnsi"/>
          <w:sz w:val="24"/>
          <w:szCs w:val="24"/>
        </w:rPr>
      </w:pPr>
      <w:r>
        <w:rPr>
          <w:rFonts w:asciiTheme="majorHAnsi" w:eastAsia="Calibri" w:hAnsiTheme="majorHAnsi" w:cstheme="majorHAnsi"/>
          <w:sz w:val="24"/>
          <w:szCs w:val="24"/>
        </w:rPr>
        <w:t>The Data Protection Policy, SAR Procedure, Data Breach Procedure and Records Management Policy are all in draft form on the website.  I have attached template documents for all of these and would advise that they are ratified and updated on the school website at your earliest convenience.</w:t>
      </w:r>
    </w:p>
    <w:p w14:paraId="4C4363B0" w14:textId="525077EE" w:rsidR="00347154" w:rsidRDefault="002515E8">
      <w:pPr>
        <w:spacing w:after="120"/>
        <w:rPr>
          <w:rFonts w:asciiTheme="majorHAnsi" w:eastAsia="Calibri" w:hAnsiTheme="majorHAnsi" w:cstheme="majorHAnsi"/>
          <w:sz w:val="24"/>
          <w:szCs w:val="24"/>
        </w:rPr>
      </w:pPr>
      <w:r>
        <w:rPr>
          <w:rFonts w:asciiTheme="majorHAnsi" w:eastAsia="Calibri" w:hAnsiTheme="majorHAnsi" w:cstheme="majorHAnsi"/>
          <w:sz w:val="24"/>
          <w:szCs w:val="24"/>
        </w:rPr>
        <w:t xml:space="preserve">There is a Privacy Notice for Pupils, but not for employees – I have attached one you can use, in addition there’s a Child Friendly Privacy Notice as discussed which is </w:t>
      </w:r>
      <w:r w:rsidR="00537664">
        <w:rPr>
          <w:rFonts w:asciiTheme="majorHAnsi" w:eastAsia="Calibri" w:hAnsiTheme="majorHAnsi" w:cstheme="majorHAnsi"/>
          <w:sz w:val="24"/>
          <w:szCs w:val="24"/>
        </w:rPr>
        <w:t>predominantly</w:t>
      </w:r>
      <w:r>
        <w:rPr>
          <w:rFonts w:asciiTheme="majorHAnsi" w:eastAsia="Calibri" w:hAnsiTheme="majorHAnsi" w:cstheme="majorHAnsi"/>
          <w:sz w:val="24"/>
          <w:szCs w:val="24"/>
        </w:rPr>
        <w:t xml:space="preserve"> </w:t>
      </w:r>
      <w:r w:rsidR="00537664">
        <w:rPr>
          <w:rFonts w:asciiTheme="majorHAnsi" w:eastAsia="Calibri" w:hAnsiTheme="majorHAnsi" w:cstheme="majorHAnsi"/>
          <w:sz w:val="24"/>
          <w:szCs w:val="24"/>
        </w:rPr>
        <w:t>aimed at</w:t>
      </w:r>
      <w:r>
        <w:rPr>
          <w:rFonts w:asciiTheme="majorHAnsi" w:eastAsia="Calibri" w:hAnsiTheme="majorHAnsi" w:cstheme="majorHAnsi"/>
          <w:sz w:val="24"/>
          <w:szCs w:val="24"/>
        </w:rPr>
        <w:t xml:space="preserve"> primary age</w:t>
      </w:r>
      <w:r w:rsidR="00537664">
        <w:rPr>
          <w:rFonts w:asciiTheme="majorHAnsi" w:eastAsia="Calibri" w:hAnsiTheme="majorHAnsi" w:cstheme="majorHAnsi"/>
          <w:sz w:val="24"/>
          <w:szCs w:val="24"/>
        </w:rPr>
        <w:t>d</w:t>
      </w:r>
      <w:r>
        <w:rPr>
          <w:rFonts w:asciiTheme="majorHAnsi" w:eastAsia="Calibri" w:hAnsiTheme="majorHAnsi" w:cstheme="majorHAnsi"/>
          <w:sz w:val="24"/>
          <w:szCs w:val="24"/>
        </w:rPr>
        <w:t xml:space="preserve"> pupils.</w:t>
      </w:r>
    </w:p>
    <w:p w14:paraId="58B9A33C" w14:textId="2C6334A4" w:rsidR="002515E8" w:rsidRPr="003E6F68" w:rsidRDefault="002515E8">
      <w:pPr>
        <w:spacing w:after="120"/>
        <w:rPr>
          <w:rFonts w:asciiTheme="majorHAnsi" w:eastAsia="Calibri" w:hAnsiTheme="majorHAnsi" w:cstheme="majorHAnsi"/>
          <w:sz w:val="24"/>
          <w:szCs w:val="24"/>
        </w:rPr>
      </w:pPr>
      <w:r>
        <w:rPr>
          <w:rFonts w:asciiTheme="majorHAnsi" w:eastAsia="Calibri" w:hAnsiTheme="majorHAnsi" w:cstheme="majorHAnsi"/>
          <w:sz w:val="24"/>
          <w:szCs w:val="24"/>
        </w:rPr>
        <w:t>A ‘work out of school’ policy is also advisable particularly since the pandemic which has found most staff members having to work from home during periods of isolation.</w:t>
      </w:r>
    </w:p>
    <w:p w14:paraId="4C9257AB" w14:textId="497006D3" w:rsidR="00D74D3E" w:rsidRPr="003E6F68" w:rsidRDefault="00D74D3E">
      <w:pPr>
        <w:spacing w:after="120"/>
        <w:rPr>
          <w:rFonts w:asciiTheme="majorHAnsi" w:eastAsia="Calibri" w:hAnsiTheme="majorHAnsi" w:cstheme="majorHAnsi"/>
          <w:sz w:val="24"/>
          <w:szCs w:val="24"/>
        </w:rPr>
      </w:pPr>
    </w:p>
    <w:p w14:paraId="6A8B6C2D" w14:textId="178A439E" w:rsidR="00D74D3E" w:rsidRPr="003E6F68" w:rsidRDefault="00D74D3E" w:rsidP="00D74D3E">
      <w:pPr>
        <w:spacing w:after="120"/>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2. ICO accountability framework</w:t>
      </w:r>
    </w:p>
    <w:p w14:paraId="01C1F6E2" w14:textId="46661613" w:rsidR="00D74D3E" w:rsidRDefault="002515E8" w:rsidP="00AF505D">
      <w:pPr>
        <w:pStyle w:val="ListParagraph"/>
        <w:numPr>
          <w:ilvl w:val="0"/>
          <w:numId w:val="4"/>
        </w:numPr>
        <w:spacing w:after="120"/>
        <w:ind w:left="567" w:hanging="567"/>
        <w:rPr>
          <w:rFonts w:asciiTheme="majorHAnsi" w:hAnsiTheme="majorHAnsi" w:cstheme="majorHAnsi"/>
        </w:rPr>
      </w:pPr>
      <w:r w:rsidRPr="00AF505D">
        <w:rPr>
          <w:rFonts w:asciiTheme="majorHAnsi" w:hAnsiTheme="majorHAnsi" w:cstheme="majorHAnsi"/>
        </w:rPr>
        <w:t>It</w:t>
      </w:r>
      <w:r w:rsidR="00537664">
        <w:rPr>
          <w:rFonts w:asciiTheme="majorHAnsi" w:hAnsiTheme="majorHAnsi" w:cstheme="majorHAnsi"/>
        </w:rPr>
        <w:t xml:space="preserve"> i</w:t>
      </w:r>
      <w:r w:rsidRPr="00AF505D">
        <w:rPr>
          <w:rFonts w:asciiTheme="majorHAnsi" w:hAnsiTheme="majorHAnsi" w:cstheme="majorHAnsi"/>
        </w:rPr>
        <w:t>s positive that there is a named Governor assigned Data Protection responsibility and that GDPR is a standard agenda item at the Board meetings</w:t>
      </w:r>
      <w:r w:rsidR="00537664">
        <w:rPr>
          <w:rFonts w:asciiTheme="majorHAnsi" w:hAnsiTheme="majorHAnsi" w:cstheme="majorHAnsi"/>
        </w:rPr>
        <w:t>.</w:t>
      </w:r>
    </w:p>
    <w:p w14:paraId="12CBF0C1" w14:textId="42B71993" w:rsidR="00AF505D" w:rsidRDefault="00537664" w:rsidP="00AF505D">
      <w:pPr>
        <w:pStyle w:val="ListParagraph"/>
        <w:numPr>
          <w:ilvl w:val="0"/>
          <w:numId w:val="4"/>
        </w:numPr>
        <w:spacing w:after="120"/>
        <w:ind w:left="567" w:hanging="567"/>
        <w:rPr>
          <w:rFonts w:asciiTheme="majorHAnsi" w:hAnsiTheme="majorHAnsi" w:cstheme="majorHAnsi"/>
        </w:rPr>
      </w:pPr>
      <w:r>
        <w:rPr>
          <w:rFonts w:asciiTheme="majorHAnsi" w:hAnsiTheme="majorHAnsi" w:cstheme="majorHAnsi"/>
        </w:rPr>
        <w:t>How do you k</w:t>
      </w:r>
      <w:r w:rsidR="00AF505D">
        <w:rPr>
          <w:rFonts w:asciiTheme="majorHAnsi" w:hAnsiTheme="majorHAnsi" w:cstheme="majorHAnsi"/>
        </w:rPr>
        <w:t>eep staff up to date with GDPR awareness</w:t>
      </w:r>
      <w:r>
        <w:rPr>
          <w:rFonts w:asciiTheme="majorHAnsi" w:hAnsiTheme="majorHAnsi" w:cstheme="majorHAnsi"/>
        </w:rPr>
        <w:t>? V</w:t>
      </w:r>
      <w:r w:rsidR="00AF505D">
        <w:rPr>
          <w:rFonts w:asciiTheme="majorHAnsi" w:hAnsiTheme="majorHAnsi" w:cstheme="majorHAnsi"/>
        </w:rPr>
        <w:t>ia briefings/staff meetings or ‘drip feed’ posters.  I have attached a few commonly downloaded posters for you to display around the school.</w:t>
      </w:r>
    </w:p>
    <w:p w14:paraId="22EA7DF3" w14:textId="77777777" w:rsidR="00AF505D" w:rsidRDefault="00D74D3E" w:rsidP="00AF505D">
      <w:pPr>
        <w:pStyle w:val="ListParagraph"/>
        <w:numPr>
          <w:ilvl w:val="0"/>
          <w:numId w:val="4"/>
        </w:numPr>
        <w:spacing w:after="120"/>
        <w:ind w:left="567" w:hanging="567"/>
        <w:rPr>
          <w:rFonts w:asciiTheme="majorHAnsi" w:hAnsiTheme="majorHAnsi" w:cstheme="majorHAnsi"/>
        </w:rPr>
      </w:pPr>
      <w:r w:rsidRPr="00AF505D">
        <w:rPr>
          <w:rFonts w:asciiTheme="majorHAnsi" w:hAnsiTheme="majorHAnsi" w:cstheme="majorHAnsi"/>
        </w:rPr>
        <w:t xml:space="preserve">Is Data Risk </w:t>
      </w:r>
      <w:r w:rsidR="00AF505D">
        <w:rPr>
          <w:rFonts w:asciiTheme="majorHAnsi" w:hAnsiTheme="majorHAnsi" w:cstheme="majorHAnsi"/>
        </w:rPr>
        <w:t>i</w:t>
      </w:r>
      <w:r w:rsidRPr="00AF505D">
        <w:rPr>
          <w:rFonts w:asciiTheme="majorHAnsi" w:hAnsiTheme="majorHAnsi" w:cstheme="majorHAnsi"/>
        </w:rPr>
        <w:t>n the organisations Business Continuity Plan?</w:t>
      </w:r>
      <w:r w:rsidR="006B050A" w:rsidRPr="00AF505D">
        <w:rPr>
          <w:rFonts w:asciiTheme="majorHAnsi" w:hAnsiTheme="majorHAnsi" w:cstheme="majorHAnsi"/>
        </w:rPr>
        <w:t xml:space="preserve"> If not, I would advise it is added</w:t>
      </w:r>
      <w:r w:rsidR="00AF505D">
        <w:rPr>
          <w:rFonts w:asciiTheme="majorHAnsi" w:hAnsiTheme="majorHAnsi" w:cstheme="majorHAnsi"/>
        </w:rPr>
        <w:t xml:space="preserve"> – ransomware attacks are on the increase in the education sector and it’s worth considering a recovery plan should your network be compromised.</w:t>
      </w:r>
    </w:p>
    <w:p w14:paraId="69C2A045" w14:textId="6B3FDF32" w:rsidR="00D74D3E" w:rsidRDefault="00D74D3E" w:rsidP="00AF505D">
      <w:pPr>
        <w:pStyle w:val="ListParagraph"/>
        <w:numPr>
          <w:ilvl w:val="0"/>
          <w:numId w:val="4"/>
        </w:numPr>
        <w:spacing w:after="120"/>
        <w:ind w:left="567" w:hanging="567"/>
        <w:rPr>
          <w:rFonts w:asciiTheme="majorHAnsi" w:hAnsiTheme="majorHAnsi" w:cstheme="majorHAnsi"/>
        </w:rPr>
      </w:pPr>
      <w:r w:rsidRPr="00AF505D">
        <w:rPr>
          <w:rFonts w:asciiTheme="majorHAnsi" w:hAnsiTheme="majorHAnsi" w:cstheme="majorHAnsi"/>
        </w:rPr>
        <w:t>Are staff aware of the Data Protection Policy</w:t>
      </w:r>
      <w:r w:rsidR="003F57ED" w:rsidRPr="00AF505D">
        <w:rPr>
          <w:rFonts w:asciiTheme="majorHAnsi" w:hAnsiTheme="majorHAnsi" w:cstheme="majorHAnsi"/>
        </w:rPr>
        <w:t>, privacy notices and internal procedures for identifying a SAR, reporting a data breach etc</w:t>
      </w:r>
      <w:r w:rsidRPr="00AF505D">
        <w:rPr>
          <w:rFonts w:asciiTheme="majorHAnsi" w:hAnsiTheme="majorHAnsi" w:cstheme="majorHAnsi"/>
        </w:rPr>
        <w:t xml:space="preserve">? </w:t>
      </w:r>
      <w:r w:rsidR="003F57ED" w:rsidRPr="00AF505D">
        <w:rPr>
          <w:rFonts w:asciiTheme="majorHAnsi" w:hAnsiTheme="majorHAnsi" w:cstheme="majorHAnsi"/>
        </w:rPr>
        <w:t>Is it part</w:t>
      </w:r>
      <w:r w:rsidRPr="00AF505D">
        <w:rPr>
          <w:rFonts w:asciiTheme="majorHAnsi" w:hAnsiTheme="majorHAnsi" w:cstheme="majorHAnsi"/>
        </w:rPr>
        <w:t xml:space="preserve"> of the induction process for new staff? Keep records to confirm the policy has been issued to staff and that they have read &amp; understood their responsibilities for data protection?</w:t>
      </w:r>
      <w:r w:rsidR="006B050A" w:rsidRPr="00AF505D">
        <w:rPr>
          <w:rFonts w:asciiTheme="majorHAnsi" w:hAnsiTheme="majorHAnsi" w:cstheme="majorHAnsi"/>
        </w:rPr>
        <w:t xml:space="preserve"> </w:t>
      </w:r>
    </w:p>
    <w:p w14:paraId="0C626B0B" w14:textId="36B12B6F" w:rsidR="00AF505D" w:rsidRDefault="00AF505D" w:rsidP="00AF505D">
      <w:pPr>
        <w:pStyle w:val="ListParagraph"/>
        <w:spacing w:after="120"/>
        <w:ind w:left="567"/>
        <w:rPr>
          <w:rFonts w:asciiTheme="majorHAnsi" w:hAnsiTheme="majorHAnsi" w:cstheme="majorHAnsi"/>
        </w:rPr>
      </w:pPr>
    </w:p>
    <w:p w14:paraId="45DC2222" w14:textId="29163FE7" w:rsidR="00AF505D" w:rsidRDefault="00AF505D" w:rsidP="00AF505D">
      <w:pPr>
        <w:pStyle w:val="ListParagraph"/>
        <w:spacing w:after="120"/>
        <w:ind w:left="567"/>
        <w:rPr>
          <w:rFonts w:asciiTheme="majorHAnsi" w:hAnsiTheme="majorHAnsi" w:cstheme="majorHAnsi"/>
        </w:rPr>
      </w:pPr>
    </w:p>
    <w:p w14:paraId="559E5AAE" w14:textId="3709B647" w:rsidR="00AF505D" w:rsidRDefault="00AF505D" w:rsidP="00AF505D">
      <w:pPr>
        <w:pStyle w:val="ListParagraph"/>
        <w:spacing w:after="120"/>
        <w:ind w:left="567"/>
        <w:rPr>
          <w:rFonts w:asciiTheme="majorHAnsi" w:hAnsiTheme="majorHAnsi" w:cstheme="majorHAnsi"/>
        </w:rPr>
      </w:pPr>
    </w:p>
    <w:p w14:paraId="0AA29F4F" w14:textId="77777777" w:rsidR="00AF505D" w:rsidRPr="00AF505D" w:rsidRDefault="00AF505D" w:rsidP="00AF505D">
      <w:pPr>
        <w:pStyle w:val="ListParagraph"/>
        <w:spacing w:after="120"/>
        <w:ind w:left="567"/>
        <w:rPr>
          <w:rFonts w:asciiTheme="majorHAnsi" w:hAnsiTheme="majorHAnsi" w:cstheme="majorHAnsi"/>
        </w:rPr>
      </w:pPr>
    </w:p>
    <w:p w14:paraId="683BEA30" w14:textId="41F21FCE" w:rsidR="00347154" w:rsidRPr="003E6F68" w:rsidRDefault="00D74D3E">
      <w:pPr>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3</w:t>
      </w:r>
      <w:r w:rsidR="000976E1" w:rsidRPr="003E6F68">
        <w:rPr>
          <w:rFonts w:asciiTheme="majorHAnsi" w:eastAsia="Calibri" w:hAnsiTheme="majorHAnsi" w:cstheme="majorHAnsi"/>
          <w:b/>
          <w:color w:val="0070C0"/>
          <w:sz w:val="28"/>
          <w:szCs w:val="28"/>
        </w:rPr>
        <w:t xml:space="preserve">. </w:t>
      </w:r>
      <w:r w:rsidR="00AF505D">
        <w:rPr>
          <w:rFonts w:asciiTheme="majorHAnsi" w:eastAsia="Calibri" w:hAnsiTheme="majorHAnsi" w:cstheme="majorHAnsi"/>
          <w:b/>
          <w:color w:val="0070C0"/>
          <w:sz w:val="28"/>
          <w:szCs w:val="28"/>
        </w:rPr>
        <w:t>Staff Training</w:t>
      </w:r>
    </w:p>
    <w:p w14:paraId="4BE0E44A" w14:textId="055CFBA4" w:rsidR="00D74D3E" w:rsidRDefault="00AF505D">
      <w:pPr>
        <w:spacing w:after="120"/>
        <w:rPr>
          <w:rFonts w:asciiTheme="majorHAnsi" w:eastAsia="Calibri" w:hAnsiTheme="majorHAnsi" w:cstheme="majorHAnsi"/>
          <w:bCs/>
          <w:sz w:val="24"/>
          <w:szCs w:val="24"/>
        </w:rPr>
      </w:pPr>
      <w:r w:rsidRPr="00AF505D">
        <w:rPr>
          <w:rFonts w:asciiTheme="majorHAnsi" w:eastAsia="Calibri" w:hAnsiTheme="majorHAnsi" w:cstheme="majorHAnsi"/>
          <w:bCs/>
          <w:sz w:val="24"/>
          <w:szCs w:val="24"/>
        </w:rPr>
        <w:t>There are some key training courses available on the GDPRiS platform</w:t>
      </w:r>
      <w:r>
        <w:rPr>
          <w:rFonts w:asciiTheme="majorHAnsi" w:eastAsia="Calibri" w:hAnsiTheme="majorHAnsi" w:cstheme="majorHAnsi"/>
          <w:bCs/>
          <w:sz w:val="24"/>
          <w:szCs w:val="24"/>
        </w:rPr>
        <w:t>, if you’re able to build in some time on inset day or during twilight sessions it’s valuable to have staff trained across the school.</w:t>
      </w:r>
    </w:p>
    <w:p w14:paraId="68B4B4E1" w14:textId="122845AC" w:rsidR="00AF505D" w:rsidRDefault="00AF505D">
      <w:pPr>
        <w:spacing w:after="120"/>
        <w:rPr>
          <w:rFonts w:asciiTheme="majorHAnsi" w:hAnsiTheme="majorHAnsi" w:cstheme="majorHAnsi"/>
          <w:sz w:val="24"/>
          <w:szCs w:val="24"/>
        </w:rPr>
      </w:pPr>
      <w:r w:rsidRPr="00AF505D">
        <w:rPr>
          <w:rFonts w:asciiTheme="majorHAnsi" w:eastAsia="Calibri" w:hAnsiTheme="majorHAnsi" w:cstheme="majorHAnsi"/>
          <w:bCs/>
          <w:sz w:val="24"/>
          <w:szCs w:val="24"/>
        </w:rPr>
        <w:t xml:space="preserve">I would suggest the NCSC Training on Cyber Security </w:t>
      </w:r>
      <w:hyperlink r:id="rId8" w:history="1">
        <w:r w:rsidRPr="00AF505D">
          <w:rPr>
            <w:rStyle w:val="Hyperlink"/>
            <w:rFonts w:asciiTheme="majorHAnsi" w:hAnsiTheme="majorHAnsi" w:cstheme="majorHAnsi"/>
            <w:sz w:val="24"/>
            <w:szCs w:val="24"/>
          </w:rPr>
          <w:t>NCSC's cyber security training for staff now available - NCSC.GOV.UK</w:t>
        </w:r>
      </w:hyperlink>
      <w:r w:rsidR="00537664">
        <w:rPr>
          <w:rFonts w:asciiTheme="majorHAnsi" w:hAnsiTheme="majorHAnsi" w:cstheme="majorHAnsi"/>
          <w:sz w:val="24"/>
          <w:szCs w:val="24"/>
        </w:rPr>
        <w:t>,</w:t>
      </w:r>
      <w:r w:rsidRPr="00AF505D">
        <w:rPr>
          <w:rFonts w:asciiTheme="majorHAnsi" w:eastAsia="Calibri" w:hAnsiTheme="majorHAnsi" w:cstheme="majorHAnsi"/>
          <w:bCs/>
          <w:sz w:val="24"/>
          <w:szCs w:val="24"/>
        </w:rPr>
        <w:t xml:space="preserve"> Staying Safe Online </w:t>
      </w:r>
      <w:hyperlink r:id="rId9" w:anchor="/" w:history="1">
        <w:r w:rsidRPr="00AF505D">
          <w:rPr>
            <w:rStyle w:val="Hyperlink"/>
            <w:rFonts w:asciiTheme="majorHAnsi" w:hAnsiTheme="majorHAnsi" w:cstheme="majorHAnsi"/>
            <w:sz w:val="24"/>
            <w:szCs w:val="24"/>
          </w:rPr>
          <w:t>Top tips for staff - Overview (ncsc.gov.uk)</w:t>
        </w:r>
      </w:hyperlink>
      <w:r>
        <w:rPr>
          <w:rFonts w:asciiTheme="majorHAnsi" w:hAnsiTheme="majorHAnsi" w:cstheme="majorHAnsi"/>
          <w:sz w:val="24"/>
          <w:szCs w:val="24"/>
        </w:rPr>
        <w:t xml:space="preserve"> and GDPRiS – Data Protection and Working from Home are suitable for all staff – teaching, support and nursery.</w:t>
      </w:r>
    </w:p>
    <w:p w14:paraId="180DB87C" w14:textId="54B72D3F" w:rsidR="00AF505D" w:rsidRDefault="00AF505D">
      <w:pPr>
        <w:spacing w:after="120"/>
        <w:rPr>
          <w:rFonts w:asciiTheme="majorHAnsi" w:hAnsiTheme="majorHAnsi" w:cstheme="majorHAnsi"/>
          <w:sz w:val="24"/>
          <w:szCs w:val="24"/>
        </w:rPr>
      </w:pPr>
      <w:r>
        <w:rPr>
          <w:rFonts w:asciiTheme="majorHAnsi" w:hAnsiTheme="majorHAnsi" w:cstheme="majorHAnsi"/>
          <w:sz w:val="24"/>
          <w:szCs w:val="24"/>
        </w:rPr>
        <w:t>Teachers, TA’s &amp; Nursery Assistant Staff – DP Essentials for Teaching Staff</w:t>
      </w:r>
      <w:r w:rsidR="003236E8">
        <w:rPr>
          <w:rFonts w:asciiTheme="majorHAnsi" w:hAnsiTheme="majorHAnsi" w:cstheme="majorHAnsi"/>
          <w:sz w:val="24"/>
          <w:szCs w:val="24"/>
        </w:rPr>
        <w:t xml:space="preserve"> Parts 1 &amp; 2</w:t>
      </w:r>
    </w:p>
    <w:p w14:paraId="02E2BC51" w14:textId="2E057F93" w:rsidR="00AF505D" w:rsidRDefault="00AF505D">
      <w:pPr>
        <w:spacing w:after="120"/>
        <w:rPr>
          <w:rFonts w:asciiTheme="majorHAnsi" w:hAnsiTheme="majorHAnsi" w:cstheme="majorHAnsi"/>
          <w:sz w:val="24"/>
          <w:szCs w:val="24"/>
        </w:rPr>
      </w:pPr>
      <w:r>
        <w:rPr>
          <w:rFonts w:asciiTheme="majorHAnsi" w:hAnsiTheme="majorHAnsi" w:cstheme="majorHAnsi"/>
          <w:sz w:val="24"/>
          <w:szCs w:val="24"/>
        </w:rPr>
        <w:t>SLT &amp; Nursery Managers – DP Essentials for Senior Leaders</w:t>
      </w:r>
      <w:r w:rsidR="003236E8">
        <w:rPr>
          <w:rFonts w:asciiTheme="majorHAnsi" w:hAnsiTheme="majorHAnsi" w:cstheme="majorHAnsi"/>
          <w:sz w:val="24"/>
          <w:szCs w:val="24"/>
        </w:rPr>
        <w:t xml:space="preserve"> Parts 1 &amp; 2</w:t>
      </w:r>
    </w:p>
    <w:p w14:paraId="23FBE4B3" w14:textId="5BC41D97" w:rsidR="00537664" w:rsidRDefault="00537664">
      <w:pPr>
        <w:spacing w:after="120"/>
        <w:rPr>
          <w:rFonts w:asciiTheme="majorHAnsi" w:hAnsiTheme="majorHAnsi" w:cstheme="majorHAnsi"/>
          <w:sz w:val="24"/>
          <w:szCs w:val="24"/>
        </w:rPr>
      </w:pPr>
      <w:r>
        <w:rPr>
          <w:rFonts w:asciiTheme="majorHAnsi" w:hAnsiTheme="majorHAnsi" w:cstheme="majorHAnsi"/>
          <w:sz w:val="24"/>
          <w:szCs w:val="24"/>
        </w:rPr>
        <w:t>School &amp; Nursery Admin – DP Essentials for Office Staff Parts 1 &amp; 2</w:t>
      </w:r>
    </w:p>
    <w:p w14:paraId="0DB009D8" w14:textId="01FEFAFB" w:rsidR="00537664" w:rsidRDefault="00537664">
      <w:pPr>
        <w:spacing w:after="120"/>
        <w:rPr>
          <w:rFonts w:asciiTheme="majorHAnsi" w:hAnsiTheme="majorHAnsi" w:cstheme="majorHAnsi"/>
          <w:sz w:val="24"/>
          <w:szCs w:val="24"/>
        </w:rPr>
      </w:pPr>
      <w:r>
        <w:rPr>
          <w:rFonts w:asciiTheme="majorHAnsi" w:hAnsiTheme="majorHAnsi" w:cstheme="majorHAnsi"/>
          <w:sz w:val="24"/>
          <w:szCs w:val="24"/>
        </w:rPr>
        <w:t>Catering, Premises, Technicians, Governors and Regular Visitors all have departmental training courses.</w:t>
      </w:r>
    </w:p>
    <w:p w14:paraId="54850E81" w14:textId="77777777" w:rsidR="003236E8" w:rsidRPr="00AF505D" w:rsidRDefault="003236E8">
      <w:pPr>
        <w:spacing w:after="120"/>
        <w:rPr>
          <w:rFonts w:asciiTheme="majorHAnsi" w:eastAsia="Calibri" w:hAnsiTheme="majorHAnsi" w:cstheme="majorHAnsi"/>
          <w:bCs/>
          <w:sz w:val="24"/>
          <w:szCs w:val="24"/>
        </w:rPr>
      </w:pPr>
    </w:p>
    <w:p w14:paraId="21B0AAFB" w14:textId="2F0C4A34" w:rsidR="00347154" w:rsidRPr="003E6F68" w:rsidRDefault="00D74D3E">
      <w:pPr>
        <w:spacing w:after="120"/>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4</w:t>
      </w:r>
      <w:r w:rsidR="000976E1" w:rsidRPr="003E6F68">
        <w:rPr>
          <w:rFonts w:asciiTheme="majorHAnsi" w:eastAsia="Calibri" w:hAnsiTheme="majorHAnsi" w:cstheme="majorHAnsi"/>
          <w:b/>
          <w:color w:val="0070C0"/>
          <w:sz w:val="28"/>
          <w:szCs w:val="28"/>
        </w:rPr>
        <w:t xml:space="preserve">. </w:t>
      </w:r>
      <w:r w:rsidR="003236E8">
        <w:rPr>
          <w:rFonts w:asciiTheme="majorHAnsi" w:eastAsia="Calibri" w:hAnsiTheme="majorHAnsi" w:cstheme="majorHAnsi"/>
          <w:b/>
          <w:color w:val="0070C0"/>
          <w:sz w:val="28"/>
          <w:szCs w:val="28"/>
        </w:rPr>
        <w:t>Suppliers &amp; DPIAs</w:t>
      </w:r>
    </w:p>
    <w:p w14:paraId="56BF2449" w14:textId="024B2971" w:rsidR="001539A7" w:rsidRDefault="003236E8">
      <w:pPr>
        <w:spacing w:after="120"/>
        <w:rPr>
          <w:rFonts w:asciiTheme="majorHAnsi" w:eastAsia="Calibri" w:hAnsiTheme="majorHAnsi" w:cstheme="majorHAnsi"/>
          <w:sz w:val="24"/>
          <w:szCs w:val="24"/>
        </w:rPr>
      </w:pPr>
      <w:r>
        <w:rPr>
          <w:rFonts w:asciiTheme="majorHAnsi" w:eastAsia="Calibri" w:hAnsiTheme="majorHAnsi" w:cstheme="majorHAnsi"/>
          <w:sz w:val="24"/>
          <w:szCs w:val="24"/>
        </w:rPr>
        <w:t>Populating the ‘Suppliers’ section on the GDPRiS platform is essential to map your data flows and demonstrate GDPR compliance of third parties who process your data.  Some of your suppliers have already been entered, I would advise these are checked and updated with any new third party processors you may use.  Should you require a DPIA (Data Privacy Impact Assessment) this can be extracted from the information entered by selecting ‘Generate DPIA’.</w:t>
      </w:r>
    </w:p>
    <w:p w14:paraId="18818B20" w14:textId="3CC31183" w:rsidR="003236E8" w:rsidRDefault="003236E8">
      <w:pPr>
        <w:spacing w:after="120"/>
        <w:rPr>
          <w:rFonts w:asciiTheme="majorHAnsi" w:eastAsia="Calibri" w:hAnsiTheme="majorHAnsi" w:cstheme="majorHAnsi"/>
          <w:sz w:val="24"/>
          <w:szCs w:val="24"/>
        </w:rPr>
      </w:pPr>
    </w:p>
    <w:p w14:paraId="77294A35" w14:textId="6AD13C6F" w:rsidR="003236E8" w:rsidRDefault="003236E8" w:rsidP="003236E8">
      <w:pPr>
        <w:spacing w:after="120"/>
        <w:rPr>
          <w:rFonts w:asciiTheme="majorHAnsi" w:eastAsia="Calibri" w:hAnsiTheme="majorHAnsi" w:cstheme="majorHAnsi"/>
          <w:b/>
          <w:color w:val="0070C0"/>
          <w:sz w:val="28"/>
          <w:szCs w:val="28"/>
        </w:rPr>
      </w:pPr>
      <w:r>
        <w:rPr>
          <w:rFonts w:asciiTheme="majorHAnsi" w:eastAsia="Calibri" w:hAnsiTheme="majorHAnsi" w:cstheme="majorHAnsi"/>
          <w:b/>
          <w:color w:val="0070C0"/>
          <w:sz w:val="28"/>
          <w:szCs w:val="28"/>
        </w:rPr>
        <w:t>5</w:t>
      </w:r>
      <w:r w:rsidRPr="003E6F68">
        <w:rPr>
          <w:rFonts w:asciiTheme="majorHAnsi" w:eastAsia="Calibri" w:hAnsiTheme="majorHAnsi" w:cstheme="majorHAnsi"/>
          <w:b/>
          <w:color w:val="0070C0"/>
          <w:sz w:val="28"/>
          <w:szCs w:val="28"/>
        </w:rPr>
        <w:t xml:space="preserve">. </w:t>
      </w:r>
      <w:r>
        <w:rPr>
          <w:rFonts w:asciiTheme="majorHAnsi" w:eastAsia="Calibri" w:hAnsiTheme="majorHAnsi" w:cstheme="majorHAnsi"/>
          <w:b/>
          <w:color w:val="0070C0"/>
          <w:sz w:val="28"/>
          <w:szCs w:val="28"/>
        </w:rPr>
        <w:t>Retention of Records Management</w:t>
      </w:r>
    </w:p>
    <w:p w14:paraId="1095FEC5" w14:textId="18FFFCDB" w:rsidR="001539A7" w:rsidRDefault="003236E8">
      <w:pPr>
        <w:spacing w:after="120"/>
        <w:rPr>
          <w:rFonts w:asciiTheme="majorHAnsi" w:eastAsia="Calibri" w:hAnsiTheme="majorHAnsi" w:cstheme="majorHAnsi"/>
          <w:bCs/>
          <w:sz w:val="24"/>
          <w:szCs w:val="24"/>
        </w:rPr>
      </w:pPr>
      <w:r w:rsidRPr="003236E8">
        <w:rPr>
          <w:rFonts w:asciiTheme="majorHAnsi" w:eastAsia="Calibri" w:hAnsiTheme="majorHAnsi" w:cstheme="majorHAnsi"/>
          <w:bCs/>
          <w:sz w:val="24"/>
          <w:szCs w:val="24"/>
        </w:rPr>
        <w:t>I have attached a template policy for the retention of personal data.  Once the school has adopted a policy, I would advise the archive storage is reviewed to reflect procedure and documents no longer deemed necessary are securely destroyed.</w:t>
      </w:r>
    </w:p>
    <w:p w14:paraId="2F9412C2" w14:textId="5EA074F7" w:rsidR="003236E8" w:rsidRDefault="003236E8">
      <w:pPr>
        <w:spacing w:after="120"/>
        <w:rPr>
          <w:rFonts w:asciiTheme="majorHAnsi" w:eastAsia="Calibri" w:hAnsiTheme="majorHAnsi" w:cstheme="majorHAnsi"/>
          <w:bCs/>
          <w:sz w:val="24"/>
          <w:szCs w:val="24"/>
        </w:rPr>
      </w:pPr>
    </w:p>
    <w:p w14:paraId="4CB4156D" w14:textId="37FFCDF0" w:rsidR="003236E8" w:rsidRPr="003236E8" w:rsidRDefault="003236E8">
      <w:pPr>
        <w:spacing w:after="120"/>
        <w:rPr>
          <w:rFonts w:asciiTheme="majorHAnsi" w:eastAsia="Calibri" w:hAnsiTheme="majorHAnsi" w:cstheme="majorHAnsi"/>
          <w:b/>
          <w:sz w:val="28"/>
          <w:szCs w:val="28"/>
        </w:rPr>
      </w:pPr>
      <w:r>
        <w:rPr>
          <w:rFonts w:asciiTheme="majorHAnsi" w:eastAsia="Calibri" w:hAnsiTheme="majorHAnsi" w:cstheme="majorHAnsi"/>
          <w:b/>
          <w:color w:val="0070C0"/>
          <w:sz w:val="28"/>
          <w:szCs w:val="28"/>
        </w:rPr>
        <w:t>Next meeting &amp; Visit: TBC, Autumn Term 2021</w:t>
      </w:r>
    </w:p>
    <w:sectPr w:rsidR="003236E8" w:rsidRPr="003236E8" w:rsidSect="003F57ED">
      <w:headerReference w:type="default" r:id="rId10"/>
      <w:pgSz w:w="12240" w:h="15840"/>
      <w:pgMar w:top="2269"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EE81D" w14:textId="77777777" w:rsidR="007F496B" w:rsidRDefault="007F496B">
      <w:r>
        <w:separator/>
      </w:r>
    </w:p>
  </w:endnote>
  <w:endnote w:type="continuationSeparator" w:id="0">
    <w:p w14:paraId="164CC28F" w14:textId="77777777" w:rsidR="007F496B" w:rsidRDefault="007F4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D5D51E" w14:textId="77777777" w:rsidR="007F496B" w:rsidRDefault="007F496B">
      <w:r>
        <w:separator/>
      </w:r>
    </w:p>
  </w:footnote>
  <w:footnote w:type="continuationSeparator" w:id="0">
    <w:p w14:paraId="7EC22CC9" w14:textId="77777777" w:rsidR="007F496B" w:rsidRDefault="007F49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1882E5E"/>
    <w:multiLevelType w:val="hybridMultilevel"/>
    <w:tmpl w:val="9B58F0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976E1"/>
    <w:rsid w:val="001539A7"/>
    <w:rsid w:val="00157080"/>
    <w:rsid w:val="001F347E"/>
    <w:rsid w:val="002515E8"/>
    <w:rsid w:val="003236E8"/>
    <w:rsid w:val="00347154"/>
    <w:rsid w:val="00351383"/>
    <w:rsid w:val="003C1867"/>
    <w:rsid w:val="003E6F68"/>
    <w:rsid w:val="003F57ED"/>
    <w:rsid w:val="004D4F0E"/>
    <w:rsid w:val="004D61BA"/>
    <w:rsid w:val="004E65BF"/>
    <w:rsid w:val="005139C2"/>
    <w:rsid w:val="00522D4C"/>
    <w:rsid w:val="00537664"/>
    <w:rsid w:val="005A6D95"/>
    <w:rsid w:val="006257E4"/>
    <w:rsid w:val="0067786A"/>
    <w:rsid w:val="006B050A"/>
    <w:rsid w:val="007801F4"/>
    <w:rsid w:val="00780D33"/>
    <w:rsid w:val="007F496B"/>
    <w:rsid w:val="008A459A"/>
    <w:rsid w:val="009115C4"/>
    <w:rsid w:val="00A54E70"/>
    <w:rsid w:val="00AA1C15"/>
    <w:rsid w:val="00AF505D"/>
    <w:rsid w:val="00B13311"/>
    <w:rsid w:val="00BD58BD"/>
    <w:rsid w:val="00D05ECC"/>
    <w:rsid w:val="00D44522"/>
    <w:rsid w:val="00D74D3E"/>
    <w:rsid w:val="00D968FC"/>
    <w:rsid w:val="00DB2820"/>
    <w:rsid w:val="00DC4E5E"/>
    <w:rsid w:val="00E46A3E"/>
    <w:rsid w:val="00E96A2F"/>
    <w:rsid w:val="00FE43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ncsc.gov.uk/blog-post/ncsc-cyber-security-training-for-staff-now-availabl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ncsc.gov.uk/training/top-tips-for-staff-scorm-v2/scormcontent/index.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5</cp:revision>
  <dcterms:created xsi:type="dcterms:W3CDTF">2021-06-23T13:14:00Z</dcterms:created>
  <dcterms:modified xsi:type="dcterms:W3CDTF">2021-06-23T15:05:00Z</dcterms:modified>
</cp:coreProperties>
</file>