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color w:val="4bacc6"/>
          <w:sz w:val="32"/>
          <w:szCs w:val="32"/>
        </w:rPr>
      </w:pPr>
      <w:r w:rsidDel="00000000" w:rsidR="00000000" w:rsidRPr="00000000">
        <w:rPr>
          <w:color w:val="4bacc6"/>
          <w:sz w:val="32"/>
          <w:szCs w:val="32"/>
          <w:rtl w:val="0"/>
        </w:rPr>
        <w:t xml:space="preserve">School: Unity Trust</w:t>
        <w:tab/>
        <w:tab/>
        <w:tab/>
        <w:tab/>
        <w:t xml:space="preserve">Date: 30/06/2021</w:t>
      </w:r>
    </w:p>
    <w:p w:rsidR="00000000" w:rsidDel="00000000" w:rsidP="00000000" w:rsidRDefault="00000000" w:rsidRPr="00000000" w14:paraId="00000002">
      <w:pPr>
        <w:pStyle w:val="Heading2"/>
        <w:rPr>
          <w:rFonts w:ascii="Calibri" w:cs="Calibri" w:eastAsia="Calibri" w:hAnsi="Calibri"/>
          <w:b w:val="1"/>
          <w:sz w:val="32"/>
          <w:szCs w:val="32"/>
        </w:rPr>
      </w:pPr>
      <w:r w:rsidDel="00000000" w:rsidR="00000000" w:rsidRPr="00000000">
        <w:rPr>
          <w:rFonts w:ascii="Calibri" w:cs="Calibri" w:eastAsia="Calibri" w:hAnsi="Calibri"/>
          <w:b w:val="1"/>
          <w:color w:val="0591b4"/>
          <w:sz w:val="32"/>
          <w:szCs w:val="32"/>
          <w:rtl w:val="0"/>
        </w:rPr>
        <w:t xml:space="preserve">Report: </w:t>
      </w:r>
      <w:r w:rsidDel="00000000" w:rsidR="00000000" w:rsidRPr="00000000">
        <w:rPr>
          <w:rFonts w:ascii="Calibri" w:cs="Calibri" w:eastAsia="Calibri" w:hAnsi="Calibri"/>
          <w:b w:val="1"/>
          <w:sz w:val="32"/>
          <w:szCs w:val="32"/>
          <w:rtl w:val="0"/>
        </w:rPr>
        <w:t xml:space="preserve"> </w:t>
      </w:r>
      <w:r w:rsidDel="00000000" w:rsidR="00000000" w:rsidRPr="00000000">
        <w:rPr>
          <w:rFonts w:ascii="Calibri" w:cs="Calibri" w:eastAsia="Calibri" w:hAnsi="Calibri"/>
          <w:color w:val="0591b4"/>
          <w:sz w:val="32"/>
          <w:szCs w:val="32"/>
          <w:rtl w:val="0"/>
        </w:rPr>
        <w:t xml:space="preserve"> Record of Processing - Online Meeting</w:t>
      </w:r>
      <w:r w:rsidDel="00000000" w:rsidR="00000000" w:rsidRPr="00000000">
        <w:rPr>
          <w:rFonts w:ascii="Calibri" w:cs="Calibri" w:eastAsia="Calibri" w:hAnsi="Calibri"/>
          <w:b w:val="1"/>
          <w:sz w:val="32"/>
          <w:szCs w:val="32"/>
          <w:rtl w:val="0"/>
        </w:rPr>
        <w:t xml:space="preserve">                  </w:t>
      </w:r>
    </w:p>
    <w:p w:rsidR="00000000" w:rsidDel="00000000" w:rsidP="00000000" w:rsidRDefault="00000000" w:rsidRPr="00000000" w14:paraId="00000003">
      <w:pPr>
        <w:jc w:val="both"/>
        <w:rPr>
          <w:rFonts w:ascii="Calibri" w:cs="Calibri" w:eastAsia="Calibri" w:hAnsi="Calibri"/>
          <w:sz w:val="22"/>
          <w:szCs w:val="22"/>
        </w:rPr>
      </w:pPr>
      <w:r w:rsidDel="00000000" w:rsidR="00000000" w:rsidRPr="00000000">
        <w:rPr>
          <w:rFonts w:ascii="Calibri" w:cs="Calibri" w:eastAsia="Calibri" w:hAnsi="Calibri"/>
          <w:b w:val="1"/>
          <w:color w:val="0591b4"/>
          <w:sz w:val="32"/>
          <w:szCs w:val="32"/>
          <w:rtl w:val="0"/>
        </w:rPr>
        <w:t xml:space="preserve">DPE:</w:t>
      </w:r>
      <w:r w:rsidDel="00000000" w:rsidR="00000000" w:rsidRPr="00000000">
        <w:rPr>
          <w:rFonts w:ascii="Calibri" w:cs="Calibri" w:eastAsia="Calibri" w:hAnsi="Calibri"/>
          <w:color w:val="0591b4"/>
          <w:sz w:val="32"/>
          <w:szCs w:val="32"/>
          <w:rtl w:val="0"/>
        </w:rPr>
        <w:t xml:space="preserve"> Stuart Lee   </w:t>
        <w:tab/>
        <w:tab/>
      </w:r>
      <w:r w:rsidDel="00000000" w:rsidR="00000000" w:rsidRPr="00000000">
        <w:rPr>
          <w:rFonts w:ascii="Calibri" w:cs="Calibri" w:eastAsia="Calibri" w:hAnsi="Calibri"/>
          <w:b w:val="1"/>
          <w:color w:val="0591b4"/>
          <w:sz w:val="32"/>
          <w:szCs w:val="32"/>
          <w:rtl w:val="0"/>
        </w:rPr>
        <w:t xml:space="preserve">School member:</w:t>
      </w:r>
      <w:r w:rsidDel="00000000" w:rsidR="00000000" w:rsidRPr="00000000">
        <w:rPr>
          <w:rFonts w:ascii="Calibri" w:cs="Calibri" w:eastAsia="Calibri" w:hAnsi="Calibri"/>
          <w:color w:val="0591b4"/>
          <w:sz w:val="32"/>
          <w:szCs w:val="32"/>
          <w:rtl w:val="0"/>
        </w:rPr>
        <w:t xml:space="preserve"> Richard Gill</w:t>
      </w:r>
      <w:r w:rsidDel="00000000" w:rsidR="00000000" w:rsidRPr="00000000">
        <w:rPr>
          <w:rtl w:val="0"/>
        </w:rPr>
      </w:r>
    </w:p>
    <w:p w:rsidR="00000000" w:rsidDel="00000000" w:rsidP="00000000" w:rsidRDefault="00000000" w:rsidRPr="00000000" w14:paraId="00000004">
      <w:pPr>
        <w:jc w:val="both"/>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05">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Consultation details</w:t>
      </w:r>
    </w:p>
    <w:p w:rsidR="00000000" w:rsidDel="00000000" w:rsidP="00000000" w:rsidRDefault="00000000" w:rsidRPr="00000000" w14:paraId="00000006">
      <w:pPr>
        <w:numPr>
          <w:ilvl w:val="0"/>
          <w:numId w:val="3"/>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Overview of the school’s requirement to comply with Article 30 of the GDPR</w:t>
      </w:r>
    </w:p>
    <w:p w:rsidR="00000000" w:rsidDel="00000000" w:rsidP="00000000" w:rsidRDefault="00000000" w:rsidRPr="00000000" w14:paraId="00000007">
      <w:pPr>
        <w:numPr>
          <w:ilvl w:val="0"/>
          <w:numId w:val="3"/>
        </w:numPr>
        <w:shd w:fill="ffffff" w:val="clea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Data maps</w:t>
      </w:r>
    </w:p>
    <w:p w:rsidR="00000000" w:rsidDel="00000000" w:rsidP="00000000" w:rsidRDefault="00000000" w:rsidRPr="00000000" w14:paraId="00000008">
      <w:pPr>
        <w:numPr>
          <w:ilvl w:val="0"/>
          <w:numId w:val="3"/>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the personal information is mapped using DPE’s  RoP tool</w:t>
      </w:r>
    </w:p>
    <w:p w:rsidR="00000000" w:rsidDel="00000000" w:rsidP="00000000" w:rsidRDefault="00000000" w:rsidRPr="00000000" w14:paraId="00000009">
      <w:pPr>
        <w:numPr>
          <w:ilvl w:val="0"/>
          <w:numId w:val="3"/>
        </w:numPr>
        <w:shd w:fill="ffffff" w:val="clea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Example of a generic RoP</w:t>
      </w:r>
      <w:r w:rsidDel="00000000" w:rsidR="00000000" w:rsidRPr="00000000">
        <w:rPr>
          <w:rtl w:val="0"/>
        </w:rPr>
      </w:r>
    </w:p>
    <w:p w:rsidR="00000000" w:rsidDel="00000000" w:rsidP="00000000" w:rsidRDefault="00000000" w:rsidRPr="00000000" w14:paraId="0000000A">
      <w:pPr>
        <w:numPr>
          <w:ilvl w:val="0"/>
          <w:numId w:val="3"/>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Demonstration of the master lists, including roles, IT hardware and software</w:t>
      </w:r>
      <w:r w:rsidDel="00000000" w:rsidR="00000000" w:rsidRPr="00000000">
        <w:rPr>
          <w:rtl w:val="0"/>
        </w:rPr>
      </w:r>
    </w:p>
    <w:p w:rsidR="00000000" w:rsidDel="00000000" w:rsidP="00000000" w:rsidRDefault="00000000" w:rsidRPr="00000000" w14:paraId="0000000B">
      <w:pPr>
        <w:numPr>
          <w:ilvl w:val="0"/>
          <w:numId w:val="3"/>
        </w:numPr>
        <w:shd w:fill="ffffff" w:val="clea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Reporting from the RoP</w:t>
      </w:r>
      <w:r w:rsidDel="00000000" w:rsidR="00000000" w:rsidRPr="00000000">
        <w:rPr>
          <w:rtl w:val="0"/>
        </w:rPr>
      </w:r>
    </w:p>
    <w:p w:rsidR="00000000" w:rsidDel="00000000" w:rsidP="00000000" w:rsidRDefault="00000000" w:rsidRPr="00000000" w14:paraId="0000000C">
      <w:pPr>
        <w:numPr>
          <w:ilvl w:val="0"/>
          <w:numId w:val="3"/>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Next steps - RoP data lead RoPs</w:t>
      </w:r>
      <w:r w:rsidDel="00000000" w:rsidR="00000000" w:rsidRPr="00000000">
        <w:rPr>
          <w:rtl w:val="0"/>
        </w:rPr>
      </w:r>
    </w:p>
    <w:p w:rsidR="00000000" w:rsidDel="00000000" w:rsidP="00000000" w:rsidRDefault="00000000" w:rsidRPr="00000000" w14:paraId="0000000D">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 overview of completing a high level data map and completing an RoP was provided. Discussions on how the RoP could be used to support compliance and help with management of the trust, when fully completed, was also explained.</w:t>
      </w:r>
    </w:p>
    <w:p w:rsidR="00000000" w:rsidDel="00000000" w:rsidP="00000000" w:rsidRDefault="00000000" w:rsidRPr="00000000" w14:paraId="0000000E">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following Management of the School RoP was reviewed and amended  to reflect the actual practice at the trust:</w:t>
      </w:r>
    </w:p>
    <w:p w:rsidR="00000000" w:rsidDel="00000000" w:rsidP="00000000" w:rsidRDefault="00000000" w:rsidRPr="00000000" w14:paraId="0000000F">
      <w:pPr>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MAN29</w:t>
        <w:tab/>
        <w:tab/>
        <w:t xml:space="preserve">School reports to parents</w:t>
      </w:r>
    </w:p>
    <w:p w:rsidR="00000000" w:rsidDel="00000000" w:rsidP="00000000" w:rsidRDefault="00000000" w:rsidRPr="00000000" w14:paraId="0000001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 the  following RoP was copied across for the trust and renamed:</w:t>
      </w:r>
    </w:p>
    <w:p w:rsidR="00000000" w:rsidDel="00000000" w:rsidP="00000000" w:rsidRDefault="00000000" w:rsidRPr="00000000" w14:paraId="0000001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PUP15                            Parental online forms (data collection sheets</w:t>
      </w:r>
    </w:p>
    <w:p w:rsidR="00000000" w:rsidDel="00000000" w:rsidP="00000000" w:rsidRDefault="00000000" w:rsidRPr="00000000" w14:paraId="0000001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5">
      <w:pPr>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RoP - Next Steps - data lead specific</w:t>
      </w:r>
    </w:p>
    <w:p w:rsidR="00000000" w:rsidDel="00000000" w:rsidP="00000000" w:rsidRDefault="00000000" w:rsidRPr="00000000" w14:paraId="0000001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RG to send SL 6 key data specific RoPs (with data flow headings and software used, if possible)</w:t>
      </w:r>
    </w:p>
    <w:p w:rsidR="00000000" w:rsidDel="00000000" w:rsidP="00000000" w:rsidRDefault="00000000" w:rsidRPr="00000000" w14:paraId="00000018">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SL to add the the RoPs for the trust, adding the data flow and completing the general and legal tabs</w:t>
      </w:r>
    </w:p>
    <w:p w:rsidR="00000000" w:rsidDel="00000000" w:rsidP="00000000" w:rsidRDefault="00000000" w:rsidRPr="00000000" w14:paraId="00000019">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RG to attempt completing the reminder of the data for the 6 RoPs</w:t>
      </w:r>
    </w:p>
    <w:p w:rsidR="00000000" w:rsidDel="00000000" w:rsidP="00000000" w:rsidRDefault="00000000" w:rsidRPr="00000000" w14:paraId="0000001A">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SL to review and liaise with RG as to any amendments</w:t>
      </w:r>
    </w:p>
    <w:p w:rsidR="00000000" w:rsidDel="00000000" w:rsidP="00000000" w:rsidRDefault="00000000" w:rsidRPr="00000000" w14:paraId="0000001B">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RG to attempt adding additional RoPs for data management during the first week of the summer break (time allowing)</w:t>
      </w:r>
    </w:p>
    <w:p w:rsidR="00000000" w:rsidDel="00000000" w:rsidP="00000000" w:rsidRDefault="00000000" w:rsidRPr="00000000" w14:paraId="0000001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 completed RoPs to have process status changed from: DPO to review to: In Progress</w:t>
      </w:r>
    </w:p>
    <w:p w:rsidR="00000000" w:rsidDel="00000000" w:rsidP="00000000" w:rsidRDefault="00000000" w:rsidRPr="00000000" w14:paraId="0000001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sz w:val="24"/>
          <w:szCs w:val="24"/>
        </w:rPr>
      </w:pPr>
      <w:r w:rsidDel="00000000" w:rsidR="00000000" w:rsidRPr="00000000">
        <w:rPr>
          <w:rFonts w:ascii="Calibri" w:cs="Calibri" w:eastAsia="Calibri" w:hAnsi="Calibri"/>
          <w:b w:val="1"/>
          <w:color w:val="0591b4"/>
          <w:sz w:val="32"/>
          <w:szCs w:val="32"/>
          <w:rtl w:val="0"/>
        </w:rPr>
        <w:t xml:space="preserve">Record of Processing (RoP) - rollout methodology </w:t>
      </w:r>
      <w:r w:rsidDel="00000000" w:rsidR="00000000" w:rsidRPr="00000000">
        <w:rPr>
          <w:rtl w:val="0"/>
        </w:rPr>
      </w:r>
    </w:p>
    <w:p w:rsidR="00000000" w:rsidDel="00000000" w:rsidP="00000000" w:rsidRDefault="00000000" w:rsidRPr="00000000" w14:paraId="00000024">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will continue to work with you and demonstrate how the RoP can be adapted to reflect the trust's individual practice. </w:t>
      </w:r>
    </w:p>
    <w:p w:rsidR="00000000" w:rsidDel="00000000" w:rsidP="00000000" w:rsidRDefault="00000000" w:rsidRPr="00000000" w14:paraId="00000025">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1</w:t>
      </w:r>
      <w:r w:rsidDel="00000000" w:rsidR="00000000" w:rsidRPr="00000000">
        <w:rPr>
          <w:rFonts w:ascii="Calibri" w:cs="Calibri" w:eastAsia="Calibri" w:hAnsi="Calibri"/>
          <w:sz w:val="24"/>
          <w:szCs w:val="24"/>
          <w:rtl w:val="0"/>
        </w:rPr>
        <w:t xml:space="preserve"> - a general introduction to the RoP tool with a brief overview of the generic process with key staff across the trust.</w:t>
      </w:r>
    </w:p>
    <w:p w:rsidR="00000000" w:rsidDel="00000000" w:rsidP="00000000" w:rsidRDefault="00000000" w:rsidRPr="00000000" w14:paraId="00000026">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2</w:t>
      </w:r>
      <w:r w:rsidDel="00000000" w:rsidR="00000000" w:rsidRPr="00000000">
        <w:rPr>
          <w:rFonts w:ascii="Calibri" w:cs="Calibri" w:eastAsia="Calibri" w:hAnsi="Calibri"/>
          <w:sz w:val="24"/>
          <w:szCs w:val="24"/>
          <w:rtl w:val="0"/>
        </w:rPr>
        <w:t xml:space="preserve">- a more in depth look at the RoP with key process owners.</w:t>
      </w:r>
    </w:p>
    <w:p w:rsidR="00000000" w:rsidDel="00000000" w:rsidP="00000000" w:rsidRDefault="00000000" w:rsidRPr="00000000" w14:paraId="00000027">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3</w:t>
      </w:r>
      <w:r w:rsidDel="00000000" w:rsidR="00000000" w:rsidRPr="00000000">
        <w:rPr>
          <w:rFonts w:ascii="Calibri" w:cs="Calibri" w:eastAsia="Calibri" w:hAnsi="Calibri"/>
          <w:sz w:val="24"/>
          <w:szCs w:val="24"/>
          <w:rtl w:val="0"/>
        </w:rPr>
        <w:t xml:space="preserve"> – online workshops and group sessions to support schools with further individual sessions as needed.</w:t>
      </w:r>
    </w:p>
    <w:p w:rsidR="00000000" w:rsidDel="00000000" w:rsidP="00000000" w:rsidRDefault="00000000" w:rsidRPr="00000000" w14:paraId="00000028">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4 - </w:t>
      </w:r>
      <w:r w:rsidDel="00000000" w:rsidR="00000000" w:rsidRPr="00000000">
        <w:rPr>
          <w:rFonts w:ascii="Calibri" w:cs="Calibri" w:eastAsia="Calibri" w:hAnsi="Calibri"/>
          <w:sz w:val="24"/>
          <w:szCs w:val="24"/>
          <w:rtl w:val="0"/>
        </w:rPr>
        <w:t xml:space="preserve">The trust to take ownership and accountability for their own RoPs with additional training as required. </w:t>
      </w:r>
    </w:p>
    <w:p w:rsidR="00000000" w:rsidDel="00000000" w:rsidP="00000000" w:rsidRDefault="00000000" w:rsidRPr="00000000" w14:paraId="00000029">
      <w:pPr>
        <w:spacing w:after="12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A">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 a number of reporting functions i.e. risk reports will shortly be available. </w:t>
      </w:r>
      <w:r w:rsidDel="00000000" w:rsidR="00000000" w:rsidRPr="00000000">
        <w:rPr>
          <w:rtl w:val="0"/>
        </w:rPr>
      </w:r>
    </w:p>
    <w:sectPr>
      <w:headerReference r:id="rId7"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B">
    <w:pPr>
      <w:rPr/>
    </w:pPr>
    <w:r w:rsidDel="00000000" w:rsidR="00000000" w:rsidRPr="00000000">
      <w:rPr/>
      <w:drawing>
        <wp:inline distB="0" distT="0" distL="114300" distR="114300">
          <wp:extent cx="2552700" cy="685800"/>
          <wp:effectExtent b="0" l="0" r="0" t="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2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hd w:fill="0591b4" w:val="clear"/>
      <w:rPr/>
    </w:pPr>
    <w:r w:rsidDel="00000000" w:rsidR="00000000" w:rsidRPr="00000000">
      <w:rPr>
        <w:color w:val="0591b4"/>
        <w:sz w:val="4"/>
        <w:szCs w:val="4"/>
        <w:rtl w:val="0"/>
      </w:rPr>
      <w:t xml:space="preserve">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ListParagraph">
    <w:name w:val="List Paragraph"/>
    <w:basedOn w:val="Normal"/>
    <w:link w:val="ListParagraphChar"/>
    <w:uiPriority w:val="34"/>
    <w:qFormat w:val="1"/>
    <w:rsid w:val="009119EA"/>
    <w:pPr>
      <w:ind w:left="720"/>
      <w:contextualSpacing w:val="1"/>
    </w:pPr>
    <w:rPr>
      <w:rFonts w:ascii="Calibri" w:cs="Calibri" w:eastAsia="Calibri" w:hAnsi="Calibri"/>
      <w:sz w:val="24"/>
      <w:szCs w:val="24"/>
      <w:lang w:val="en-GB"/>
    </w:rPr>
  </w:style>
  <w:style w:type="character" w:styleId="ListParagraphChar" w:customStyle="1">
    <w:name w:val="List Paragraph Char"/>
    <w:link w:val="ListParagraph"/>
    <w:uiPriority w:val="34"/>
    <w:rsid w:val="009119EA"/>
    <w:rPr>
      <w:rFonts w:ascii="Calibri" w:cs="Calibri" w:eastAsia="Calibri" w:hAnsi="Calibri"/>
      <w:sz w:val="24"/>
      <w:szCs w:val="24"/>
      <w:lang w:val="en-GB"/>
    </w:rPr>
  </w:style>
  <w:style w:type="paragraph" w:styleId="NormalWeb">
    <w:name w:val="Normal (Web)"/>
    <w:basedOn w:val="Normal"/>
    <w:uiPriority w:val="99"/>
    <w:unhideWhenUsed w:val="1"/>
    <w:rsid w:val="009119EA"/>
    <w:pPr>
      <w:spacing w:after="100" w:afterAutospacing="1" w:before="100" w:beforeAutospacing="1"/>
    </w:pPr>
    <w:rPr>
      <w:rFonts w:ascii="Times New Roman" w:cs="Times New Roman" w:eastAsia="Times New Roman" w:hAnsi="Times New Roman"/>
      <w:sz w:val="24"/>
      <w:szCs w:val="24"/>
      <w:lang w:val="en-GB"/>
    </w:rPr>
  </w:style>
  <w:style w:type="character" w:styleId="Hyperlink">
    <w:name w:val="Hyperlink"/>
    <w:uiPriority w:val="99"/>
    <w:unhideWhenUsed w:val="1"/>
    <w:rsid w:val="009119EA"/>
    <w:rPr>
      <w:color w:val="0563c1"/>
      <w:u w:val="single"/>
    </w:rPr>
  </w:style>
  <w:style w:type="table" w:styleId="TableGrid">
    <w:name w:val="Table Grid"/>
    <w:basedOn w:val="TableNormal"/>
    <w:uiPriority w:val="39"/>
    <w:rsid w:val="009119EA"/>
    <w:rPr>
      <w:rFonts w:asciiTheme="minorHAnsi" w:cstheme="minorBidi" w:eastAsiaTheme="minorHAnsi" w:hAnsiTheme="minorHAnsi"/>
      <w:sz w:val="24"/>
      <w:szCs w:val="24"/>
      <w:lang w:eastAsia="en-US"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uiPriority w:val="1"/>
    <w:qFormat w:val="1"/>
    <w:rsid w:val="009119EA"/>
    <w:rPr>
      <w:rFonts w:ascii="Calibri" w:cs="Calibri" w:eastAsia="Calibri" w:hAnsi="Calibri"/>
      <w:sz w:val="24"/>
      <w:szCs w:val="24"/>
      <w:lang w:val="en-GB"/>
    </w:rPr>
  </w:style>
  <w:style w:type="character" w:styleId="UnresolvedMention">
    <w:name w:val="Unresolved Mention"/>
    <w:basedOn w:val="DefaultParagraphFont"/>
    <w:uiPriority w:val="99"/>
    <w:semiHidden w:val="1"/>
    <w:unhideWhenUsed w:val="1"/>
    <w:rsid w:val="004F450B"/>
    <w:rPr>
      <w:color w:val="605e5c"/>
      <w:shd w:color="auto" w:fill="e1dfdd" w:val="clear"/>
    </w:rPr>
  </w:style>
  <w:style w:type="character" w:styleId="FollowedHyperlink">
    <w:name w:val="FollowedHyperlink"/>
    <w:basedOn w:val="DefaultParagraphFont"/>
    <w:uiPriority w:val="99"/>
    <w:semiHidden w:val="1"/>
    <w:unhideWhenUsed w:val="1"/>
    <w:rsid w:val="004F450B"/>
    <w:rPr>
      <w:color w:val="800080" w:themeColor="followedHyperlink"/>
      <w:u w:val="single"/>
    </w:rPr>
  </w:style>
  <w:style w:type="paragraph" w:styleId="BalloonText">
    <w:name w:val="Balloon Text"/>
    <w:basedOn w:val="Normal"/>
    <w:link w:val="BalloonTextChar"/>
    <w:uiPriority w:val="99"/>
    <w:semiHidden w:val="1"/>
    <w:unhideWhenUsed w:val="1"/>
    <w:rsid w:val="003C7CF5"/>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3C7CF5"/>
    <w:rPr>
      <w:rFonts w:ascii="Segoe UI" w:cs="Segoe UI" w:hAnsi="Segoe UI"/>
      <w:sz w:val="18"/>
      <w:szCs w:val="18"/>
    </w:rPr>
  </w:style>
  <w:style w:type="paragraph" w:styleId="Header">
    <w:name w:val="header"/>
    <w:basedOn w:val="Normal"/>
    <w:link w:val="HeaderChar"/>
    <w:uiPriority w:val="99"/>
    <w:unhideWhenUsed w:val="1"/>
    <w:rsid w:val="00533070"/>
    <w:pPr>
      <w:tabs>
        <w:tab w:val="center" w:pos="4513"/>
        <w:tab w:val="right" w:pos="9026"/>
      </w:tabs>
    </w:pPr>
  </w:style>
  <w:style w:type="character" w:styleId="HeaderChar" w:customStyle="1">
    <w:name w:val="Header Char"/>
    <w:basedOn w:val="DefaultParagraphFont"/>
    <w:link w:val="Header"/>
    <w:uiPriority w:val="99"/>
    <w:rsid w:val="00533070"/>
  </w:style>
  <w:style w:type="paragraph" w:styleId="Footer">
    <w:name w:val="footer"/>
    <w:basedOn w:val="Normal"/>
    <w:link w:val="FooterChar"/>
    <w:uiPriority w:val="99"/>
    <w:unhideWhenUsed w:val="1"/>
    <w:rsid w:val="00533070"/>
    <w:pPr>
      <w:tabs>
        <w:tab w:val="center" w:pos="4513"/>
        <w:tab w:val="right" w:pos="9026"/>
      </w:tabs>
    </w:pPr>
  </w:style>
  <w:style w:type="character" w:styleId="FooterChar" w:customStyle="1">
    <w:name w:val="Footer Char"/>
    <w:basedOn w:val="DefaultParagraphFont"/>
    <w:link w:val="Footer"/>
    <w:uiPriority w:val="99"/>
    <w:rsid w:val="00533070"/>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MoumlI/wE//voOzI6LAqNOev2Iw==">AMUW2mVZuzWqulRbkKDkjHfEcpjZVGUbS9gYasxBMX2tiXKJdqOXfzgkchGNsbLIBmW6obuVPbSIdAt5TqmqCC2yBCeNTA0TYZHTtXX3YPt6yWjLjw6qyP4=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2021-01-25T18:32:00Z</dcterms:created>
  <dc:creator>Stuart Lee</dc:creator>
</cp:coreProperties>
</file>