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St Mary’s CofE Academy   Date: 29/06/2021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Malcolm Johnston</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numPr>
          <w:ilvl w:val="0"/>
          <w:numId w:val="7"/>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previous actions and audits (what to look out for)</w:t>
      </w:r>
    </w:p>
    <w:p w:rsidR="00000000" w:rsidDel="00000000" w:rsidP="00000000" w:rsidRDefault="00000000" w:rsidRPr="00000000" w14:paraId="00000007">
      <w:pPr>
        <w:numPr>
          <w:ilvl w:val="0"/>
          <w:numId w:val="7"/>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7"/>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security - cyber essentials and NCSC training</w:t>
      </w:r>
      <w:r w:rsidDel="00000000" w:rsidR="00000000" w:rsidRPr="00000000">
        <w:rPr>
          <w:rtl w:val="0"/>
        </w:rPr>
      </w:r>
    </w:p>
    <w:p w:rsidR="00000000" w:rsidDel="00000000" w:rsidP="00000000" w:rsidRDefault="00000000" w:rsidRPr="00000000" w14:paraId="0000000A">
      <w:pPr>
        <w:numPr>
          <w:ilvl w:val="0"/>
          <w:numId w:val="7"/>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7"/>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w:t>
      </w:r>
      <w:r w:rsidDel="00000000" w:rsidR="00000000" w:rsidRPr="00000000">
        <w:rPr>
          <w:rtl w:val="0"/>
        </w:rPr>
      </w:r>
    </w:p>
    <w:p w:rsidR="00000000" w:rsidDel="00000000" w:rsidP="00000000" w:rsidRDefault="00000000" w:rsidRPr="00000000" w14:paraId="0000000C">
      <w:pPr>
        <w:numPr>
          <w:ilvl w:val="0"/>
          <w:numId w:val="7"/>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p>
    <w:p w:rsidR="00000000" w:rsidDel="00000000" w:rsidP="00000000" w:rsidRDefault="00000000" w:rsidRPr="00000000" w14:paraId="0000000D">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hd w:fill="ffffff" w:val="clear"/>
        <w:rPr>
          <w:rFonts w:ascii="Calibri" w:cs="Calibri" w:eastAsia="Calibri" w:hAnsi="Calibri"/>
          <w:b w:val="1"/>
          <w:color w:val="0591b4"/>
          <w:sz w:val="32"/>
          <w:szCs w:val="32"/>
        </w:rPr>
      </w:pPr>
      <w:r w:rsidDel="00000000" w:rsidR="00000000" w:rsidRPr="00000000">
        <w:rPr>
          <w:rFonts w:ascii="Calibri" w:cs="Calibri" w:eastAsia="Calibri" w:hAnsi="Calibri"/>
          <w:sz w:val="24"/>
          <w:szCs w:val="24"/>
          <w:rtl w:val="0"/>
        </w:rPr>
        <w:t xml:space="preserve">The school makes good use of the DPE website; data breaches and SARs are logged and the ticket system used. The school has recently updated it’s GDPR policy and publication scheme, which are now available on the school website.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b w:val="1"/>
          <w:color w:val="0591b4"/>
          <w:sz w:val="32"/>
          <w:szCs w:val="32"/>
          <w:rtl w:val="0"/>
        </w:rPr>
        <w:t xml:space="preserve">Priorities from the consultation are detailed below:</w:t>
      </w:r>
      <w:r w:rsidDel="00000000" w:rsidR="00000000" w:rsidRPr="00000000">
        <w:rPr>
          <w:rtl w:val="0"/>
        </w:rPr>
      </w:r>
    </w:p>
    <w:p w:rsidR="00000000" w:rsidDel="00000000" w:rsidP="00000000" w:rsidRDefault="00000000" w:rsidRPr="00000000" w14:paraId="00000010">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documents </w:t>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The compliance best practice area/checklist can be used to manage progress, print off reports for Trustees/Governors and support consultants during visits/remote consultations.  </w:t>
      </w: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Demonstrated and updated for the school during the consultation. MJ to update as appropriate. </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w:t>
      </w:r>
      <w:r w:rsidDel="00000000" w:rsidR="00000000" w:rsidRPr="00000000">
        <w:rPr>
          <w:rFonts w:ascii="Calibri" w:cs="Calibri" w:eastAsia="Calibri" w:hAnsi="Calibri"/>
          <w:b w:val="1"/>
          <w:sz w:val="24"/>
          <w:szCs w:val="24"/>
          <w:rtl w:val="0"/>
        </w:rPr>
        <w:t xml:space="preserve">DPE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w:t>
      </w:r>
      <w:r w:rsidDel="00000000" w:rsidR="00000000" w:rsidRPr="00000000">
        <w:rPr>
          <w:rFonts w:ascii="Calibri" w:cs="Calibri" w:eastAsia="Calibri" w:hAnsi="Calibri"/>
          <w:b w:val="1"/>
          <w:sz w:val="24"/>
          <w:szCs w:val="24"/>
          <w:rtl w:val="0"/>
        </w:rPr>
        <w:t xml:space="preserve"> Note: </w:t>
      </w:r>
      <w:r w:rsidDel="00000000" w:rsidR="00000000" w:rsidRPr="00000000">
        <w:rPr>
          <w:rFonts w:ascii="Calibri" w:cs="Calibri" w:eastAsia="Calibri" w:hAnsi="Calibri"/>
          <w:sz w:val="24"/>
          <w:szCs w:val="24"/>
          <w:rtl w:val="0"/>
        </w:rPr>
        <w:t xml:space="preserve">MJ confirmed that this is in progress and will be ready for the Autumn term.</w:t>
      </w:r>
    </w:p>
    <w:p w:rsidR="00000000" w:rsidDel="00000000" w:rsidP="00000000" w:rsidRDefault="00000000" w:rsidRPr="00000000" w14:paraId="00000016">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send MJ third party list master sheet for MJ to check against suppliers the school uses (actioned)</w:t>
      </w:r>
    </w:p>
    <w:p w:rsidR="00000000" w:rsidDel="00000000" w:rsidP="00000000" w:rsidRDefault="00000000" w:rsidRPr="00000000" w14:paraId="00000017">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MJ to add the school third party list as a separate document with the privacy notices on the school website.</w:t>
      </w:r>
    </w:p>
    <w:p w:rsidR="00000000" w:rsidDel="00000000" w:rsidP="00000000" w:rsidRDefault="00000000" w:rsidRPr="00000000" w14:paraId="00000018">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t>
      </w: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Do all staff understand your organisation's data breach procedure?</w:t>
      </w:r>
    </w:p>
    <w:p w:rsidR="00000000" w:rsidDel="00000000" w:rsidP="00000000" w:rsidRDefault="00000000" w:rsidRPr="00000000" w14:paraId="00000019">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SL suggested the school could have a separate </w:t>
      </w:r>
      <w:r w:rsidDel="00000000" w:rsidR="00000000" w:rsidRPr="00000000">
        <w:rPr>
          <w:rFonts w:ascii="Calibri" w:cs="Calibri" w:eastAsia="Calibri" w:hAnsi="Calibri"/>
          <w:b w:val="1"/>
          <w:sz w:val="24"/>
          <w:szCs w:val="24"/>
          <w:rtl w:val="0"/>
        </w:rPr>
        <w:t xml:space="preserve">GDPR section </w:t>
      </w:r>
      <w:r w:rsidDel="00000000" w:rsidR="00000000" w:rsidRPr="00000000">
        <w:rPr>
          <w:rFonts w:ascii="Calibri" w:cs="Calibri" w:eastAsia="Calibri" w:hAnsi="Calibri"/>
          <w:sz w:val="24"/>
          <w:szCs w:val="24"/>
          <w:rtl w:val="0"/>
        </w:rPr>
        <w:t xml:space="preserve">on the school website and add the following documents:</w:t>
      </w:r>
      <w:r w:rsidDel="00000000" w:rsidR="00000000" w:rsidRPr="00000000">
        <w:rPr>
          <w:rtl w:val="0"/>
        </w:rPr>
      </w:r>
    </w:p>
    <w:p w:rsidR="00000000" w:rsidDel="00000000" w:rsidP="00000000" w:rsidRDefault="00000000" w:rsidRPr="00000000" w14:paraId="0000001A">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Privacy Notices</w:t>
      </w:r>
    </w:p>
    <w:p w:rsidR="00000000" w:rsidDel="00000000" w:rsidP="00000000" w:rsidRDefault="00000000" w:rsidRPr="00000000" w14:paraId="0000001B">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GDPR policy</w:t>
      </w:r>
    </w:p>
    <w:p w:rsidR="00000000" w:rsidDel="00000000" w:rsidP="00000000" w:rsidRDefault="00000000" w:rsidRPr="00000000" w14:paraId="0000001C">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SAR and Data breach procedure</w:t>
      </w:r>
    </w:p>
    <w:p w:rsidR="00000000" w:rsidDel="00000000" w:rsidP="00000000" w:rsidRDefault="00000000" w:rsidRPr="00000000" w14:paraId="0000001D">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Consent withdrawal form</w:t>
      </w:r>
    </w:p>
    <w:p w:rsidR="00000000" w:rsidDel="00000000" w:rsidP="00000000" w:rsidRDefault="00000000" w:rsidRPr="00000000" w14:paraId="0000001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following document can be added to the GDPR internal staff folder:</w:t>
      </w:r>
    </w:p>
    <w:p w:rsidR="00000000" w:rsidDel="00000000" w:rsidP="00000000" w:rsidRDefault="00000000" w:rsidRPr="00000000" w14:paraId="00000020">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Information classification guidance</w:t>
      </w:r>
    </w:p>
    <w:p w:rsidR="00000000" w:rsidDel="00000000" w:rsidP="00000000" w:rsidRDefault="00000000" w:rsidRPr="00000000" w14:paraId="00000021">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Record management policy</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 these documents are available from the records management best practice area: </w:t>
      </w:r>
      <w:hyperlink r:id="rId6">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https://dataprotection.education/index.php/best-practice-library/best-practice/records-management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following IRMS toolkit</w:t>
      </w:r>
      <w:r w:rsidDel="00000000" w:rsidR="00000000" w:rsidRPr="00000000">
        <w:rPr>
          <w:rFonts w:ascii="Calibri" w:cs="Calibri" w:eastAsia="Calibri" w:hAnsi="Calibri"/>
          <w:sz w:val="24"/>
          <w:szCs w:val="24"/>
          <w:rtl w:val="0"/>
        </w:rPr>
        <w:t xml:space="preserve"> can be used to support data the schools data retention schedules: </w:t>
      </w:r>
      <w:hyperlink r:id="rId7">
        <w:r w:rsidDel="00000000" w:rsidR="00000000" w:rsidRPr="00000000">
          <w:rPr>
            <w:rFonts w:ascii="Calibri" w:cs="Calibri" w:eastAsia="Calibri" w:hAnsi="Calibri"/>
            <w:color w:val="1155cc"/>
            <w:sz w:val="24"/>
            <w:szCs w:val="24"/>
            <w:u w:val="single"/>
            <w:rtl w:val="0"/>
          </w:rPr>
          <w:t xml:space="preserve">https://dataprotection.education/best-practice-library/documents/guides/18-irms-schools-toolkit</w:t>
        </w:r>
      </w:hyperlink>
      <w:r w:rsidDel="00000000" w:rsidR="00000000" w:rsidRPr="00000000">
        <w:rPr>
          <w:rtl w:val="0"/>
        </w:rPr>
      </w:r>
    </w:p>
    <w:p w:rsidR="00000000" w:rsidDel="00000000" w:rsidP="00000000" w:rsidRDefault="00000000" w:rsidRPr="00000000" w14:paraId="00000025">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Data retention will form part of the record of processing .</w:t>
      </w:r>
    </w:p>
    <w:p w:rsidR="00000000" w:rsidDel="00000000" w:rsidP="00000000" w:rsidRDefault="00000000" w:rsidRPr="00000000" w14:paraId="00000027">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ind w:left="0" w:firstLine="0"/>
        <w:jc w:val="both"/>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29">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School staff are in the process of completing GDPR training which some staff have already completed. </w:t>
      </w:r>
    </w:p>
    <w:p w:rsidR="00000000" w:rsidDel="00000000" w:rsidP="00000000" w:rsidRDefault="00000000" w:rsidRPr="00000000" w14:paraId="0000002A">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2B">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modules completed by staff and follow up with staff yet to complete training.</w:t>
      </w:r>
    </w:p>
    <w:p w:rsidR="00000000" w:rsidDel="00000000" w:rsidP="00000000" w:rsidRDefault="00000000" w:rsidRPr="00000000" w14:paraId="0000002C">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directed Malcolm to the reports function to allow monitoring completion and sending email reminders to staff.</w:t>
      </w:r>
    </w:p>
    <w:p w:rsidR="00000000" w:rsidDel="00000000" w:rsidP="00000000" w:rsidRDefault="00000000" w:rsidRPr="00000000" w14:paraId="0000002D">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2E">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NCSC training</w:t>
      </w:r>
    </w:p>
    <w:p w:rsidR="00000000" w:rsidDel="00000000" w:rsidP="00000000" w:rsidRDefault="00000000" w:rsidRPr="00000000" w14:paraId="0000002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b w:val="1"/>
          <w:sz w:val="24"/>
          <w:szCs w:val="24"/>
          <w:rtl w:val="0"/>
        </w:rPr>
        <w:t xml:space="preserve">:</w:t>
      </w:r>
    </w:p>
    <w:p w:rsidR="00000000" w:rsidDel="00000000" w:rsidP="00000000" w:rsidRDefault="00000000" w:rsidRPr="00000000" w14:paraId="00000030">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MJ was directed to the NCSC school resource website: </w:t>
      </w:r>
      <w:hyperlink r:id="rId8">
        <w:r w:rsidDel="00000000" w:rsidR="00000000" w:rsidRPr="00000000">
          <w:rPr>
            <w:rFonts w:ascii="Calibri" w:cs="Calibri" w:eastAsia="Calibri" w:hAnsi="Calibri"/>
            <w:color w:val="1155cc"/>
            <w:sz w:val="24"/>
            <w:szCs w:val="24"/>
            <w:u w:val="single"/>
            <w:rtl w:val="0"/>
          </w:rPr>
          <w:t xml:space="preserve">https://www.ncsc.gov.uk/information/resources-for-schools</w:t>
        </w:r>
      </w:hyperlink>
      <w:r w:rsidDel="00000000" w:rsidR="00000000" w:rsidRPr="00000000">
        <w:rPr>
          <w:rFonts w:ascii="Calibri" w:cs="Calibri" w:eastAsia="Calibri" w:hAnsi="Calibri"/>
          <w:sz w:val="24"/>
          <w:szCs w:val="24"/>
          <w:rtl w:val="0"/>
        </w:rPr>
        <w:t xml:space="preserve"> Also discussed types of incidents that are occuring in the sector. Suggested that staff can complete the DPE NCSC stay safe online training.</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33">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the online walk during the consultation.</w:t>
      </w:r>
    </w:p>
    <w:p w:rsidR="00000000" w:rsidDel="00000000" w:rsidP="00000000" w:rsidRDefault="00000000" w:rsidRPr="00000000" w14:paraId="00000034">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w:t>
      </w:r>
    </w:p>
    <w:p w:rsidR="00000000" w:rsidDel="00000000" w:rsidP="00000000" w:rsidRDefault="00000000" w:rsidRPr="00000000" w14:paraId="00000035">
      <w:pPr>
        <w:numPr>
          <w:ilvl w:val="0"/>
          <w:numId w:val="6"/>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r w:rsidDel="00000000" w:rsidR="00000000" w:rsidRPr="00000000">
        <w:rPr>
          <w:rtl w:val="0"/>
        </w:rPr>
      </w:r>
    </w:p>
    <w:p w:rsidR="00000000" w:rsidDel="00000000" w:rsidP="00000000" w:rsidRDefault="00000000" w:rsidRPr="00000000" w14:paraId="00000036">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7">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3A">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 demonstrated a finance Rop during the consultation (29/06/21)</w:t>
      </w:r>
    </w:p>
    <w:p w:rsidR="00000000" w:rsidDel="00000000" w:rsidP="00000000" w:rsidRDefault="00000000" w:rsidRPr="00000000" w14:paraId="0000003B">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3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E">
      <w:pPr>
        <w:jc w:val="both"/>
        <w:rPr>
          <w:rFonts w:ascii="Calibri" w:cs="Calibri" w:eastAsia="Calibri" w:hAnsi="Calibri"/>
          <w:sz w:val="22"/>
          <w:szCs w:val="22"/>
        </w:rPr>
      </w:pPr>
      <w:r w:rsidDel="00000000" w:rsidR="00000000" w:rsidRPr="00000000">
        <w:rPr>
          <w:rFonts w:ascii="Calibri" w:cs="Calibri" w:eastAsia="Calibri" w:hAnsi="Calibri"/>
          <w:b w:val="1"/>
          <w:sz w:val="24"/>
          <w:szCs w:val="24"/>
          <w:rtl w:val="0"/>
        </w:rPr>
        <w:t xml:space="preserve">Actions: LM to arrange a RoP session with MJ in the Autumn term to support the process.</w:t>
      </w: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protection.education/index.php/best-practice-library/best-practice/records-management" TargetMode="External"/><Relationship Id="rId7" Type="http://schemas.openxmlformats.org/officeDocument/2006/relationships/hyperlink" Target="https://dataprotection.education/best-practice-library/documents/guides/18-irms-schools-toolkit" TargetMode="External"/><Relationship Id="rId8" Type="http://schemas.openxmlformats.org/officeDocument/2006/relationships/hyperlink" Target="https://www.ncsc.gov.uk/information/resources-for-schoo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