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75133" w14:textId="4106866F" w:rsidR="00347154" w:rsidRPr="003E6F68" w:rsidRDefault="000976E1">
      <w:pPr>
        <w:pStyle w:val="Heading2"/>
        <w:rPr>
          <w:rFonts w:asciiTheme="majorHAnsi" w:hAnsiTheme="majorHAnsi" w:cstheme="majorHAnsi"/>
        </w:rPr>
      </w:pPr>
      <w:r w:rsidRPr="003E6F68">
        <w:rPr>
          <w:rFonts w:asciiTheme="majorHAnsi" w:hAnsiTheme="majorHAnsi" w:cstheme="majorHAnsi"/>
          <w:color w:val="0070C0"/>
        </w:rPr>
        <w:t>School:</w:t>
      </w:r>
      <w:r w:rsidR="003E6F68">
        <w:rPr>
          <w:rFonts w:asciiTheme="majorHAnsi" w:hAnsiTheme="majorHAnsi" w:cstheme="majorHAnsi"/>
        </w:rPr>
        <w:tab/>
      </w:r>
      <w:r w:rsidR="00A22282">
        <w:rPr>
          <w:rFonts w:asciiTheme="majorHAnsi" w:hAnsiTheme="majorHAnsi" w:cstheme="majorHAnsi"/>
        </w:rPr>
        <w:t>Ashill VC Primary</w:t>
      </w:r>
      <w:r w:rsidR="00A22282">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Pr="003E6F68">
        <w:rPr>
          <w:rFonts w:asciiTheme="majorHAnsi" w:hAnsiTheme="majorHAnsi" w:cstheme="majorHAnsi"/>
          <w:color w:val="0070C0"/>
        </w:rPr>
        <w:t>Date:</w:t>
      </w:r>
      <w:r w:rsidRPr="003E6F68">
        <w:rPr>
          <w:rFonts w:asciiTheme="majorHAnsi" w:hAnsiTheme="majorHAnsi" w:cstheme="majorHAnsi"/>
        </w:rPr>
        <w:t xml:space="preserve"> </w:t>
      </w:r>
      <w:r w:rsidR="00A22282">
        <w:rPr>
          <w:rFonts w:asciiTheme="majorHAnsi" w:hAnsiTheme="majorHAnsi" w:cstheme="majorHAnsi"/>
        </w:rPr>
        <w:t>12</w:t>
      </w:r>
      <w:r w:rsidR="00A22282" w:rsidRPr="00A22282">
        <w:rPr>
          <w:rFonts w:asciiTheme="majorHAnsi" w:hAnsiTheme="majorHAnsi" w:cstheme="majorHAnsi"/>
          <w:vertAlign w:val="superscript"/>
        </w:rPr>
        <w:t>th</w:t>
      </w:r>
      <w:r w:rsidR="00A22282">
        <w:rPr>
          <w:rFonts w:asciiTheme="majorHAnsi" w:hAnsiTheme="majorHAnsi" w:cstheme="majorHAnsi"/>
        </w:rPr>
        <w:t xml:space="preserve"> July </w:t>
      </w:r>
      <w:r w:rsidR="00D968FC" w:rsidRPr="003E6F68">
        <w:rPr>
          <w:rFonts w:asciiTheme="majorHAnsi" w:hAnsiTheme="majorHAnsi" w:cstheme="majorHAnsi"/>
        </w:rPr>
        <w:t>2021</w:t>
      </w:r>
    </w:p>
    <w:p w14:paraId="3BD2C00F" w14:textId="46C3B4B8"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8C27F55"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A22282" w:rsidRPr="00A22282">
        <w:rPr>
          <w:rFonts w:asciiTheme="majorHAnsi" w:eastAsia="Calibri" w:hAnsiTheme="majorHAnsi" w:cstheme="majorHAnsi"/>
          <w:b/>
          <w:sz w:val="36"/>
          <w:szCs w:val="36"/>
        </w:rPr>
        <w:t>Linda Mortimer/</w:t>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7EA133F0"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A22282">
        <w:rPr>
          <w:rFonts w:asciiTheme="majorHAnsi" w:eastAsia="Calibri" w:hAnsiTheme="majorHAnsi" w:cstheme="majorHAnsi"/>
          <w:b/>
          <w:sz w:val="36"/>
          <w:szCs w:val="36"/>
        </w:rPr>
        <w:t>Carol Butters</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70D5EAF2" w14:textId="237EE383" w:rsidR="00D74D3E" w:rsidRDefault="00D74D3E" w:rsidP="00A22282">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55EAE1DE" w14:textId="0F4D4363" w:rsidR="00A22282" w:rsidRPr="00A22282" w:rsidRDefault="00A22282" w:rsidP="00A22282">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Common Breaches</w:t>
      </w:r>
    </w:p>
    <w:p w14:paraId="33551304" w14:textId="2A4F285A" w:rsidR="00347154" w:rsidRDefault="000976E1">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Training</w:t>
      </w:r>
    </w:p>
    <w:p w14:paraId="39CBBC98" w14:textId="36CC51BF" w:rsidR="00A22282" w:rsidRPr="003E6F68" w:rsidRDefault="00A22282">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Making the Rounds</w:t>
      </w:r>
    </w:p>
    <w:p w14:paraId="57EAD145" w14:textId="0E135EF8" w:rsidR="00351383" w:rsidRDefault="00351383">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RoP</w:t>
      </w:r>
    </w:p>
    <w:p w14:paraId="182F0F43" w14:textId="7EBC1CC8" w:rsidR="00F67765" w:rsidRPr="003E6F68" w:rsidRDefault="00F67765">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Third Party Processors</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0D1AA79" w14:textId="77777777" w:rsidR="00347154" w:rsidRPr="003E6F68" w:rsidRDefault="00347154">
      <w:pPr>
        <w:rPr>
          <w:rFonts w:asciiTheme="majorHAnsi" w:eastAsia="Calibri" w:hAnsiTheme="majorHAnsi" w:cstheme="majorHAnsi"/>
          <w:b/>
          <w:sz w:val="24"/>
          <w:szCs w:val="24"/>
        </w:rPr>
      </w:pPr>
    </w:p>
    <w:p w14:paraId="06858B73" w14:textId="7C5027A4" w:rsidR="00347154" w:rsidRPr="003E6F68" w:rsidRDefault="000976E1">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1. </w:t>
      </w:r>
      <w:r w:rsidR="00D74D3E" w:rsidRPr="003E6F68">
        <w:rPr>
          <w:rFonts w:asciiTheme="majorHAnsi" w:eastAsia="Calibri" w:hAnsiTheme="majorHAnsi" w:cstheme="majorHAnsi"/>
          <w:b/>
          <w:color w:val="0070C0"/>
          <w:sz w:val="28"/>
          <w:szCs w:val="28"/>
        </w:rPr>
        <w:t>Policy</w:t>
      </w:r>
      <w:r w:rsidRPr="003E6F68">
        <w:rPr>
          <w:rFonts w:asciiTheme="majorHAnsi" w:eastAsia="Calibri" w:hAnsiTheme="majorHAnsi" w:cstheme="majorHAnsi"/>
          <w:b/>
          <w:color w:val="0070C0"/>
          <w:sz w:val="28"/>
          <w:szCs w:val="28"/>
        </w:rPr>
        <w:t xml:space="preserve"> updates</w:t>
      </w:r>
    </w:p>
    <w:p w14:paraId="4C4363B0" w14:textId="4DA95EA8" w:rsidR="00347154" w:rsidRPr="00A22282" w:rsidRDefault="000976E1">
      <w:pPr>
        <w:spacing w:after="120"/>
        <w:rPr>
          <w:rFonts w:asciiTheme="majorHAnsi" w:eastAsia="Calibri" w:hAnsiTheme="majorHAnsi" w:cstheme="majorHAnsi"/>
          <w:sz w:val="24"/>
          <w:szCs w:val="24"/>
        </w:rPr>
      </w:pPr>
      <w:r w:rsidRPr="00A22282">
        <w:rPr>
          <w:rFonts w:asciiTheme="majorHAnsi" w:eastAsia="Calibri" w:hAnsiTheme="majorHAnsi" w:cstheme="majorHAnsi"/>
          <w:sz w:val="24"/>
          <w:szCs w:val="24"/>
        </w:rPr>
        <w:t xml:space="preserve">The latest </w:t>
      </w:r>
      <w:r w:rsidR="00D74D3E" w:rsidRPr="00A22282">
        <w:rPr>
          <w:rFonts w:asciiTheme="majorHAnsi" w:eastAsia="Calibri" w:hAnsiTheme="majorHAnsi" w:cstheme="majorHAnsi"/>
          <w:sz w:val="24"/>
          <w:szCs w:val="24"/>
        </w:rPr>
        <w:t>Data Protection P</w:t>
      </w:r>
      <w:r w:rsidRPr="00A22282">
        <w:rPr>
          <w:rFonts w:asciiTheme="majorHAnsi" w:eastAsia="Calibri" w:hAnsiTheme="majorHAnsi" w:cstheme="majorHAnsi"/>
          <w:sz w:val="24"/>
          <w:szCs w:val="24"/>
        </w:rPr>
        <w:t xml:space="preserve">olicy and Privacy Notices can be located from the compliance best practice area: </w:t>
      </w:r>
    </w:p>
    <w:p w14:paraId="44A7A8A6" w14:textId="0B05C74F" w:rsidR="00D74D3E" w:rsidRPr="00A22282" w:rsidRDefault="00DF5EE0" w:rsidP="00D74D3E">
      <w:pPr>
        <w:spacing w:after="120"/>
        <w:rPr>
          <w:rFonts w:asciiTheme="majorHAnsi" w:hAnsiTheme="majorHAnsi" w:cstheme="majorHAnsi"/>
          <w:sz w:val="24"/>
          <w:szCs w:val="24"/>
        </w:rPr>
      </w:pPr>
      <w:hyperlink r:id="rId9" w:history="1">
        <w:r w:rsidR="00A22282" w:rsidRPr="00A22282">
          <w:rPr>
            <w:rStyle w:val="Hyperlink"/>
            <w:rFonts w:asciiTheme="majorHAnsi" w:hAnsiTheme="majorHAnsi" w:cstheme="majorHAnsi"/>
            <w:sz w:val="24"/>
            <w:szCs w:val="24"/>
          </w:rPr>
          <w:t>Commitment to compliance (dataprotection.education)</w:t>
        </w:r>
      </w:hyperlink>
      <w:r w:rsidR="00A22282">
        <w:rPr>
          <w:rFonts w:asciiTheme="majorHAnsi" w:hAnsiTheme="majorHAnsi" w:cstheme="majorHAnsi"/>
          <w:sz w:val="24"/>
          <w:szCs w:val="24"/>
        </w:rPr>
        <w:t>. Also</w:t>
      </w:r>
      <w:r w:rsidR="00064483">
        <w:rPr>
          <w:rFonts w:asciiTheme="majorHAnsi" w:hAnsiTheme="majorHAnsi" w:cstheme="majorHAnsi"/>
          <w:sz w:val="24"/>
          <w:szCs w:val="24"/>
        </w:rPr>
        <w:t>,</w:t>
      </w:r>
      <w:r w:rsidR="00A22282">
        <w:rPr>
          <w:rFonts w:asciiTheme="majorHAnsi" w:hAnsiTheme="majorHAnsi" w:cstheme="majorHAnsi"/>
          <w:sz w:val="24"/>
          <w:szCs w:val="24"/>
        </w:rPr>
        <w:t xml:space="preserve"> you can find the Child Friendly Privacy Notice </w:t>
      </w:r>
      <w:r w:rsidR="00064483">
        <w:rPr>
          <w:rFonts w:asciiTheme="majorHAnsi" w:hAnsiTheme="majorHAnsi" w:cstheme="majorHAnsi"/>
          <w:sz w:val="24"/>
          <w:szCs w:val="24"/>
        </w:rPr>
        <w:t>here</w:t>
      </w:r>
      <w:r w:rsidR="00A22282">
        <w:rPr>
          <w:rFonts w:asciiTheme="majorHAnsi" w:hAnsiTheme="majorHAnsi" w:cstheme="majorHAnsi"/>
          <w:sz w:val="24"/>
          <w:szCs w:val="24"/>
        </w:rPr>
        <w:t>.</w:t>
      </w:r>
    </w:p>
    <w:p w14:paraId="4C9257AB" w14:textId="497006D3" w:rsidR="00D74D3E" w:rsidRPr="003E6F68" w:rsidRDefault="00D74D3E">
      <w:pPr>
        <w:spacing w:after="120"/>
        <w:rPr>
          <w:rFonts w:asciiTheme="majorHAnsi" w:eastAsia="Calibri" w:hAnsiTheme="majorHAnsi" w:cstheme="majorHAnsi"/>
          <w:sz w:val="24"/>
          <w:szCs w:val="24"/>
        </w:rPr>
      </w:pPr>
    </w:p>
    <w:p w14:paraId="6A8B6C2D" w14:textId="7ABE583F" w:rsidR="00D74D3E" w:rsidRPr="003E6F68" w:rsidRDefault="00D74D3E" w:rsidP="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2. </w:t>
      </w:r>
      <w:r w:rsidR="00A22282">
        <w:rPr>
          <w:rFonts w:asciiTheme="majorHAnsi" w:eastAsia="Calibri" w:hAnsiTheme="majorHAnsi" w:cstheme="majorHAnsi"/>
          <w:b/>
          <w:color w:val="0070C0"/>
          <w:sz w:val="28"/>
          <w:szCs w:val="28"/>
        </w:rPr>
        <w:t>Common Breaches</w:t>
      </w:r>
    </w:p>
    <w:p w14:paraId="69C2A045" w14:textId="019F7AB1" w:rsidR="00D74D3E" w:rsidRDefault="00A22282">
      <w:pPr>
        <w:spacing w:after="120"/>
        <w:rPr>
          <w:rFonts w:asciiTheme="majorHAnsi" w:eastAsia="Calibri" w:hAnsiTheme="majorHAnsi" w:cstheme="majorHAnsi"/>
          <w:sz w:val="24"/>
          <w:szCs w:val="24"/>
        </w:rPr>
      </w:pPr>
      <w:r>
        <w:rPr>
          <w:rFonts w:asciiTheme="majorHAnsi" w:eastAsia="Calibri" w:hAnsiTheme="majorHAnsi" w:cstheme="majorHAnsi"/>
          <w:sz w:val="24"/>
          <w:szCs w:val="24"/>
        </w:rPr>
        <w:t>As discussed, common data breaches to be aware of</w:t>
      </w:r>
      <w:r w:rsidR="00E41B1A">
        <w:rPr>
          <w:rFonts w:asciiTheme="majorHAnsi" w:eastAsia="Calibri" w:hAnsiTheme="majorHAnsi" w:cstheme="majorHAnsi"/>
          <w:sz w:val="24"/>
          <w:szCs w:val="24"/>
        </w:rPr>
        <w:t xml:space="preserve"> </w:t>
      </w:r>
      <w:r>
        <w:rPr>
          <w:rFonts w:asciiTheme="majorHAnsi" w:eastAsia="Calibri" w:hAnsiTheme="majorHAnsi" w:cstheme="majorHAnsi"/>
          <w:sz w:val="24"/>
          <w:szCs w:val="24"/>
        </w:rPr>
        <w:t>can include;</w:t>
      </w:r>
    </w:p>
    <w:p w14:paraId="22204D07" w14:textId="5B4750CB" w:rsidR="00A22282" w:rsidRDefault="00A22282" w:rsidP="00A22282">
      <w:pPr>
        <w:pStyle w:val="ListParagraph"/>
        <w:numPr>
          <w:ilvl w:val="0"/>
          <w:numId w:val="6"/>
        </w:numPr>
        <w:spacing w:after="120"/>
        <w:rPr>
          <w:rFonts w:asciiTheme="majorHAnsi" w:hAnsiTheme="majorHAnsi" w:cstheme="majorHAnsi"/>
        </w:rPr>
      </w:pPr>
      <w:r>
        <w:rPr>
          <w:rFonts w:asciiTheme="majorHAnsi" w:hAnsiTheme="majorHAnsi" w:cstheme="majorHAnsi"/>
        </w:rPr>
        <w:t>Using ‘reply all’ when responding to an email where the response is not intended for the full reply group</w:t>
      </w:r>
    </w:p>
    <w:p w14:paraId="59F3622C" w14:textId="60CC5B53" w:rsidR="00A22282" w:rsidRDefault="00A22282" w:rsidP="00A22282">
      <w:pPr>
        <w:pStyle w:val="ListParagraph"/>
        <w:numPr>
          <w:ilvl w:val="0"/>
          <w:numId w:val="6"/>
        </w:numPr>
        <w:spacing w:after="120"/>
        <w:rPr>
          <w:rFonts w:asciiTheme="majorHAnsi" w:hAnsiTheme="majorHAnsi" w:cstheme="majorHAnsi"/>
        </w:rPr>
      </w:pPr>
      <w:r>
        <w:rPr>
          <w:rFonts w:asciiTheme="majorHAnsi" w:hAnsiTheme="majorHAnsi" w:cstheme="majorHAnsi"/>
        </w:rPr>
        <w:t>Not using ‘bcc’ when emailing a group of parents</w:t>
      </w:r>
    </w:p>
    <w:p w14:paraId="1AD8759E" w14:textId="77BBD865" w:rsidR="00A22282" w:rsidRDefault="00A22282" w:rsidP="00A22282">
      <w:pPr>
        <w:pStyle w:val="ListParagraph"/>
        <w:numPr>
          <w:ilvl w:val="0"/>
          <w:numId w:val="6"/>
        </w:numPr>
        <w:spacing w:after="120"/>
        <w:rPr>
          <w:rFonts w:asciiTheme="majorHAnsi" w:hAnsiTheme="majorHAnsi" w:cstheme="majorHAnsi"/>
        </w:rPr>
      </w:pPr>
      <w:r>
        <w:rPr>
          <w:rFonts w:asciiTheme="majorHAnsi" w:hAnsiTheme="majorHAnsi" w:cstheme="majorHAnsi"/>
        </w:rPr>
        <w:t>Posting hard copy data and the importance of using ‘Special Delivery’ service</w:t>
      </w:r>
    </w:p>
    <w:p w14:paraId="3C3205E3" w14:textId="77777777" w:rsidR="00064483" w:rsidRDefault="00A22282" w:rsidP="00064483">
      <w:pPr>
        <w:pStyle w:val="ListParagraph"/>
        <w:numPr>
          <w:ilvl w:val="0"/>
          <w:numId w:val="6"/>
        </w:numPr>
        <w:spacing w:after="120"/>
        <w:rPr>
          <w:rFonts w:asciiTheme="majorHAnsi" w:hAnsiTheme="majorHAnsi" w:cstheme="majorHAnsi"/>
        </w:rPr>
      </w:pPr>
      <w:r>
        <w:rPr>
          <w:rFonts w:asciiTheme="majorHAnsi" w:hAnsiTheme="majorHAnsi" w:cstheme="majorHAnsi"/>
        </w:rPr>
        <w:t>Staff offering to hand deliver documents but leave them in their car overnight, with the intention of delivering the next day</w:t>
      </w:r>
    </w:p>
    <w:p w14:paraId="55A491E5" w14:textId="401D3975" w:rsidR="00E41B1A" w:rsidRPr="00064483" w:rsidRDefault="00E41B1A" w:rsidP="00064483">
      <w:pPr>
        <w:pStyle w:val="ListParagraph"/>
        <w:numPr>
          <w:ilvl w:val="0"/>
          <w:numId w:val="6"/>
        </w:numPr>
        <w:spacing w:after="120"/>
        <w:rPr>
          <w:rFonts w:asciiTheme="majorHAnsi" w:hAnsiTheme="majorHAnsi" w:cstheme="majorHAnsi"/>
        </w:rPr>
      </w:pPr>
      <w:r w:rsidRPr="00064483">
        <w:rPr>
          <w:rFonts w:asciiTheme="majorHAnsi" w:hAnsiTheme="majorHAnsi" w:cstheme="majorHAnsi"/>
        </w:rPr>
        <w:t>Ransomware attacks.  Please advise your IT Provider to take the ‘Cyber Security Questionnaire’</w:t>
      </w:r>
    </w:p>
    <w:p w14:paraId="17DF0ADF" w14:textId="77777777" w:rsidR="00A22282" w:rsidRPr="00A22282" w:rsidRDefault="00A22282" w:rsidP="00A22282">
      <w:pPr>
        <w:pStyle w:val="ListParagraph"/>
        <w:spacing w:after="120"/>
        <w:rPr>
          <w:rFonts w:asciiTheme="majorHAnsi" w:hAnsiTheme="majorHAnsi" w:cstheme="majorHAnsi"/>
        </w:rPr>
      </w:pPr>
    </w:p>
    <w:p w14:paraId="683BEA30" w14:textId="6C0B5E10" w:rsidR="00347154" w:rsidRPr="003E6F68" w:rsidRDefault="00D74D3E">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3</w:t>
      </w:r>
      <w:r w:rsidR="000976E1" w:rsidRPr="003E6F68">
        <w:rPr>
          <w:rFonts w:asciiTheme="majorHAnsi" w:eastAsia="Calibri" w:hAnsiTheme="majorHAnsi" w:cstheme="majorHAnsi"/>
          <w:b/>
          <w:color w:val="0070C0"/>
          <w:sz w:val="28"/>
          <w:szCs w:val="28"/>
        </w:rPr>
        <w:t>. Setting staff up for e-learning training</w:t>
      </w:r>
    </w:p>
    <w:p w14:paraId="4BE0E44A" w14:textId="019E897F" w:rsidR="00D74D3E" w:rsidRDefault="00064483">
      <w:pPr>
        <w:spacing w:after="120"/>
        <w:rPr>
          <w:rFonts w:asciiTheme="majorHAnsi" w:eastAsia="Calibri" w:hAnsiTheme="majorHAnsi" w:cstheme="majorHAnsi"/>
          <w:sz w:val="24"/>
          <w:szCs w:val="24"/>
        </w:rPr>
      </w:pPr>
      <w:r>
        <w:rPr>
          <w:rFonts w:asciiTheme="majorHAnsi" w:eastAsia="Calibri" w:hAnsiTheme="majorHAnsi" w:cstheme="majorHAnsi"/>
          <w:sz w:val="24"/>
          <w:szCs w:val="24"/>
        </w:rPr>
        <w:t xml:space="preserve">Check through your staff list on the Knowledge Bank and edit any incorrect email addresses.  This will then enable staff to access the platform and </w:t>
      </w:r>
      <w:r w:rsidRPr="00064483">
        <w:rPr>
          <w:rFonts w:asciiTheme="majorHAnsi" w:eastAsia="Calibri" w:hAnsiTheme="majorHAnsi" w:cstheme="majorHAnsi"/>
          <w:sz w:val="24"/>
          <w:szCs w:val="24"/>
          <w:lang w:val="en-GB"/>
        </w:rPr>
        <w:t>enrol</w:t>
      </w:r>
      <w:r>
        <w:rPr>
          <w:rFonts w:asciiTheme="majorHAnsi" w:eastAsia="Calibri" w:hAnsiTheme="majorHAnsi" w:cstheme="majorHAnsi"/>
          <w:sz w:val="24"/>
          <w:szCs w:val="24"/>
        </w:rPr>
        <w:t xml:space="preserve"> to complete courses.  We suggest the ‘GDPR Refresh’ is taken every 2 years.  Password Security and Stay Safe Online (NCSC) courses are advisable for all staff.</w:t>
      </w:r>
    </w:p>
    <w:p w14:paraId="3A0D8329" w14:textId="336D9450" w:rsidR="00064483" w:rsidRDefault="00064483">
      <w:pPr>
        <w:spacing w:after="120"/>
        <w:rPr>
          <w:rFonts w:asciiTheme="majorHAnsi" w:eastAsia="Calibri" w:hAnsiTheme="majorHAnsi" w:cstheme="majorHAnsi"/>
          <w:sz w:val="24"/>
          <w:szCs w:val="24"/>
        </w:rPr>
      </w:pPr>
    </w:p>
    <w:p w14:paraId="0DDF8CE5" w14:textId="77777777" w:rsidR="00064483" w:rsidRPr="003E6F68" w:rsidRDefault="00064483">
      <w:pPr>
        <w:spacing w:after="120"/>
        <w:rPr>
          <w:rFonts w:asciiTheme="majorHAnsi" w:eastAsia="Calibri" w:hAnsiTheme="majorHAnsi" w:cstheme="majorHAnsi"/>
          <w:b/>
          <w:sz w:val="24"/>
          <w:szCs w:val="24"/>
        </w:rPr>
      </w:pPr>
    </w:p>
    <w:p w14:paraId="21B0AAFB" w14:textId="7B0F043A" w:rsidR="00347154" w:rsidRPr="003E6F68" w:rsidRDefault="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lastRenderedPageBreak/>
        <w:t>4</w:t>
      </w:r>
      <w:r w:rsidR="000976E1" w:rsidRPr="003E6F68">
        <w:rPr>
          <w:rFonts w:asciiTheme="majorHAnsi" w:eastAsia="Calibri" w:hAnsiTheme="majorHAnsi" w:cstheme="majorHAnsi"/>
          <w:b/>
          <w:color w:val="0070C0"/>
          <w:sz w:val="28"/>
          <w:szCs w:val="28"/>
        </w:rPr>
        <w:t xml:space="preserve">. </w:t>
      </w:r>
      <w:r w:rsidR="00064483">
        <w:rPr>
          <w:rFonts w:asciiTheme="majorHAnsi" w:eastAsia="Calibri" w:hAnsiTheme="majorHAnsi" w:cstheme="majorHAnsi"/>
          <w:b/>
          <w:color w:val="0070C0"/>
          <w:sz w:val="28"/>
          <w:szCs w:val="28"/>
        </w:rPr>
        <w:t>Making the Rounds</w:t>
      </w:r>
    </w:p>
    <w:p w14:paraId="58817CD5" w14:textId="6A537C02" w:rsidR="00064483" w:rsidRDefault="00064483">
      <w:pPr>
        <w:spacing w:after="120"/>
        <w:rPr>
          <w:rFonts w:asciiTheme="majorHAnsi" w:eastAsia="Calibri" w:hAnsiTheme="majorHAnsi" w:cstheme="majorHAnsi"/>
          <w:sz w:val="24"/>
          <w:szCs w:val="24"/>
        </w:rPr>
      </w:pPr>
      <w:r>
        <w:rPr>
          <w:rFonts w:asciiTheme="majorHAnsi" w:eastAsia="Calibri" w:hAnsiTheme="majorHAnsi" w:cstheme="majorHAnsi"/>
          <w:sz w:val="24"/>
          <w:szCs w:val="24"/>
        </w:rPr>
        <w:t>Data audit walks are advised, preferably after the school day, to identify any potential breaches.  Using the ‘Making the Rounds’ tool on the Knowledge Bank will guide you in what to look for</w:t>
      </w:r>
      <w:r w:rsidRPr="00064483">
        <w:rPr>
          <w:rFonts w:asciiTheme="majorHAnsi" w:eastAsia="Calibri" w:hAnsiTheme="majorHAnsi" w:cstheme="majorHAnsi"/>
          <w:sz w:val="24"/>
          <w:szCs w:val="24"/>
        </w:rPr>
        <w:t xml:space="preserve">. </w:t>
      </w:r>
      <w:hyperlink r:id="rId10" w:history="1">
        <w:r w:rsidRPr="00064483">
          <w:rPr>
            <w:rStyle w:val="Hyperlink"/>
            <w:rFonts w:asciiTheme="majorHAnsi" w:hAnsiTheme="majorHAnsi" w:cstheme="majorHAnsi"/>
            <w:sz w:val="24"/>
            <w:szCs w:val="24"/>
          </w:rPr>
          <w:t>Add log (dataprotection.education)</w:t>
        </w:r>
      </w:hyperlink>
    </w:p>
    <w:p w14:paraId="3A543CF0" w14:textId="78C41F90" w:rsidR="00064483" w:rsidRDefault="00064483">
      <w:pPr>
        <w:spacing w:after="120"/>
        <w:rPr>
          <w:rFonts w:asciiTheme="majorHAnsi" w:eastAsia="Calibri" w:hAnsiTheme="majorHAnsi" w:cstheme="majorHAnsi"/>
          <w:sz w:val="24"/>
          <w:szCs w:val="24"/>
        </w:rPr>
      </w:pPr>
    </w:p>
    <w:p w14:paraId="569613FA" w14:textId="5F480838" w:rsidR="00064483" w:rsidRPr="003E6F68" w:rsidRDefault="00064483" w:rsidP="00064483">
      <w:pPr>
        <w:spacing w:after="120"/>
        <w:rPr>
          <w:rFonts w:asciiTheme="majorHAnsi" w:eastAsia="Calibri" w:hAnsiTheme="majorHAnsi" w:cstheme="majorHAnsi"/>
          <w:b/>
          <w:color w:val="0070C0"/>
          <w:sz w:val="28"/>
          <w:szCs w:val="28"/>
        </w:rPr>
      </w:pPr>
      <w:r>
        <w:rPr>
          <w:rFonts w:asciiTheme="majorHAnsi" w:eastAsia="Calibri" w:hAnsiTheme="majorHAnsi" w:cstheme="majorHAnsi"/>
          <w:b/>
          <w:color w:val="0070C0"/>
          <w:sz w:val="28"/>
          <w:szCs w:val="28"/>
        </w:rPr>
        <w:t>5</w:t>
      </w:r>
      <w:r w:rsidRPr="003E6F68">
        <w:rPr>
          <w:rFonts w:asciiTheme="majorHAnsi" w:eastAsia="Calibri" w:hAnsiTheme="majorHAnsi" w:cstheme="majorHAnsi"/>
          <w:b/>
          <w:color w:val="0070C0"/>
          <w:sz w:val="28"/>
          <w:szCs w:val="28"/>
        </w:rPr>
        <w:t xml:space="preserve">. </w:t>
      </w:r>
      <w:r>
        <w:rPr>
          <w:rFonts w:asciiTheme="majorHAnsi" w:eastAsia="Calibri" w:hAnsiTheme="majorHAnsi" w:cstheme="majorHAnsi"/>
          <w:b/>
          <w:color w:val="0070C0"/>
          <w:sz w:val="28"/>
          <w:szCs w:val="28"/>
        </w:rPr>
        <w:t>Record of Processing (RoP)</w:t>
      </w:r>
    </w:p>
    <w:p w14:paraId="2D399B69" w14:textId="778A10F4" w:rsidR="00347154" w:rsidRPr="0002568D" w:rsidRDefault="00064483">
      <w:pPr>
        <w:spacing w:after="120"/>
        <w:rPr>
          <w:rFonts w:asciiTheme="majorHAnsi" w:eastAsia="Calibri" w:hAnsiTheme="majorHAnsi" w:cstheme="majorHAnsi"/>
          <w:sz w:val="24"/>
          <w:szCs w:val="24"/>
        </w:rPr>
      </w:pPr>
      <w:r>
        <w:rPr>
          <w:rFonts w:asciiTheme="majorHAnsi" w:eastAsia="Calibri" w:hAnsiTheme="majorHAnsi" w:cstheme="majorHAnsi"/>
          <w:sz w:val="24"/>
          <w:szCs w:val="24"/>
        </w:rPr>
        <w:t xml:space="preserve">You can begin populating sections of the RoP if you feel confident.  Another session to focus on the </w:t>
      </w:r>
      <w:r w:rsidR="000976E1" w:rsidRPr="003E6F68">
        <w:rPr>
          <w:rFonts w:asciiTheme="majorHAnsi" w:eastAsia="Calibri" w:hAnsiTheme="majorHAnsi" w:cstheme="majorHAnsi"/>
          <w:sz w:val="24"/>
          <w:szCs w:val="24"/>
        </w:rPr>
        <w:t xml:space="preserve">RoP </w:t>
      </w:r>
      <w:r>
        <w:rPr>
          <w:rFonts w:asciiTheme="majorHAnsi" w:eastAsia="Calibri" w:hAnsiTheme="majorHAnsi" w:cstheme="majorHAnsi"/>
          <w:sz w:val="24"/>
          <w:szCs w:val="24"/>
        </w:rPr>
        <w:t xml:space="preserve">will be arranged for the Autumn Term </w:t>
      </w:r>
      <w:r w:rsidR="0002568D">
        <w:rPr>
          <w:rFonts w:asciiTheme="majorHAnsi" w:eastAsia="Calibri" w:hAnsiTheme="majorHAnsi" w:cstheme="majorHAnsi"/>
          <w:sz w:val="24"/>
          <w:szCs w:val="24"/>
        </w:rPr>
        <w:t>where w</w:t>
      </w:r>
      <w:r w:rsidR="0002568D" w:rsidRPr="003E6F68">
        <w:rPr>
          <w:rFonts w:asciiTheme="majorHAnsi" w:eastAsia="Calibri" w:hAnsiTheme="majorHAnsi" w:cstheme="majorHAnsi"/>
          <w:sz w:val="24"/>
          <w:szCs w:val="24"/>
        </w:rPr>
        <w:t>e will work with you and demonstrate how the RoP can be adapted to reflect your schools</w:t>
      </w:r>
      <w:r w:rsidR="0002568D">
        <w:rPr>
          <w:rFonts w:asciiTheme="majorHAnsi" w:eastAsia="Calibri" w:hAnsiTheme="majorHAnsi" w:cstheme="majorHAnsi"/>
          <w:sz w:val="24"/>
          <w:szCs w:val="24"/>
        </w:rPr>
        <w:t>’</w:t>
      </w:r>
      <w:r w:rsidR="0002568D" w:rsidRPr="003E6F68">
        <w:rPr>
          <w:rFonts w:asciiTheme="majorHAnsi" w:eastAsia="Calibri" w:hAnsiTheme="majorHAnsi" w:cstheme="majorHAnsi"/>
          <w:sz w:val="24"/>
          <w:szCs w:val="24"/>
        </w:rPr>
        <w:t xml:space="preserve"> individual practice</w:t>
      </w:r>
      <w:r w:rsidR="0002568D">
        <w:rPr>
          <w:rFonts w:asciiTheme="majorHAnsi" w:eastAsia="Calibri" w:hAnsiTheme="majorHAnsi" w:cstheme="majorHAnsi"/>
          <w:sz w:val="24"/>
          <w:szCs w:val="24"/>
        </w:rPr>
        <w:t xml:space="preserve"> </w:t>
      </w:r>
      <w:r w:rsidR="0002568D" w:rsidRPr="003E6F68">
        <w:rPr>
          <w:rFonts w:asciiTheme="majorHAnsi" w:eastAsia="Calibri" w:hAnsiTheme="majorHAnsi" w:cstheme="majorHAnsi"/>
          <w:sz w:val="24"/>
          <w:szCs w:val="24"/>
        </w:rPr>
        <w:t>with key process owners and how completing the master lists will ensure the school reflects the technical measures and procedures it has in place to safeguard personal data.</w:t>
      </w:r>
      <w:r w:rsidR="0002568D">
        <w:rPr>
          <w:rFonts w:asciiTheme="majorHAnsi" w:eastAsia="Calibri" w:hAnsiTheme="majorHAnsi" w:cstheme="majorHAnsi"/>
          <w:sz w:val="24"/>
          <w:szCs w:val="24"/>
        </w:rPr>
        <w:t xml:space="preserve">  </w:t>
      </w:r>
      <w:r>
        <w:rPr>
          <w:rFonts w:asciiTheme="majorHAnsi" w:eastAsia="Calibri" w:hAnsiTheme="majorHAnsi" w:cstheme="majorHAnsi"/>
          <w:sz w:val="24"/>
          <w:szCs w:val="24"/>
        </w:rPr>
        <w:t xml:space="preserve">The RoP </w:t>
      </w:r>
      <w:r w:rsidR="000976E1" w:rsidRPr="003E6F68">
        <w:rPr>
          <w:rFonts w:asciiTheme="majorHAnsi" w:eastAsia="Calibri" w:hAnsiTheme="majorHAnsi" w:cstheme="majorHAnsi"/>
          <w:sz w:val="24"/>
          <w:szCs w:val="24"/>
        </w:rPr>
        <w:t xml:space="preserve">can be used for risk assessments (DPIAs), especially where new technologies are being introduced. </w:t>
      </w:r>
    </w:p>
    <w:p w14:paraId="56BF2449" w14:textId="7A616047" w:rsidR="001539A7" w:rsidRDefault="001539A7">
      <w:pPr>
        <w:spacing w:after="120"/>
        <w:rPr>
          <w:rFonts w:asciiTheme="majorHAnsi" w:eastAsia="Calibri" w:hAnsiTheme="majorHAnsi" w:cstheme="majorHAnsi"/>
          <w:sz w:val="24"/>
          <w:szCs w:val="24"/>
        </w:rPr>
      </w:pPr>
    </w:p>
    <w:p w14:paraId="643D949B" w14:textId="6EC4B4E3" w:rsidR="00F67765" w:rsidRPr="00E47CBC" w:rsidRDefault="00E47CBC" w:rsidP="00E47CBC">
      <w:pPr>
        <w:spacing w:after="120"/>
        <w:rPr>
          <w:rFonts w:asciiTheme="majorHAnsi" w:hAnsiTheme="majorHAnsi" w:cstheme="majorHAnsi"/>
          <w:b/>
          <w:color w:val="0070C0"/>
          <w:sz w:val="28"/>
          <w:szCs w:val="28"/>
        </w:rPr>
      </w:pPr>
      <w:r>
        <w:rPr>
          <w:rFonts w:asciiTheme="majorHAnsi" w:hAnsiTheme="majorHAnsi" w:cstheme="majorHAnsi"/>
          <w:b/>
          <w:color w:val="0070C0"/>
          <w:sz w:val="28"/>
          <w:szCs w:val="28"/>
        </w:rPr>
        <w:t xml:space="preserve">6. </w:t>
      </w:r>
      <w:r w:rsidR="00F67765" w:rsidRPr="00E47CBC">
        <w:rPr>
          <w:rFonts w:asciiTheme="majorHAnsi" w:hAnsiTheme="majorHAnsi" w:cstheme="majorHAnsi"/>
          <w:b/>
          <w:color w:val="0070C0"/>
          <w:sz w:val="28"/>
          <w:szCs w:val="28"/>
        </w:rPr>
        <w:t>Third Party Processors</w:t>
      </w:r>
    </w:p>
    <w:p w14:paraId="6C7AF5BC" w14:textId="391AC951" w:rsidR="00E47CBC" w:rsidRDefault="00E47CBC" w:rsidP="00E47CBC">
      <w:pPr>
        <w:spacing w:after="120"/>
        <w:rPr>
          <w:rFonts w:asciiTheme="majorHAnsi" w:hAnsiTheme="majorHAnsi" w:cstheme="majorHAnsi"/>
          <w:b/>
          <w:color w:val="0070C0"/>
          <w:sz w:val="28"/>
          <w:szCs w:val="28"/>
        </w:rPr>
      </w:pPr>
      <w:r w:rsidRPr="00E47CBC">
        <w:rPr>
          <w:rFonts w:asciiTheme="majorHAnsi" w:hAnsiTheme="majorHAnsi" w:cstheme="majorHAnsi"/>
          <w:bCs/>
          <w:sz w:val="24"/>
          <w:szCs w:val="24"/>
        </w:rPr>
        <w:t xml:space="preserve">Along with this report, </w:t>
      </w:r>
      <w:r>
        <w:rPr>
          <w:rFonts w:asciiTheme="majorHAnsi" w:hAnsiTheme="majorHAnsi" w:cstheme="majorHAnsi"/>
          <w:bCs/>
          <w:sz w:val="24"/>
          <w:szCs w:val="24"/>
        </w:rPr>
        <w:t>y</w:t>
      </w:r>
      <w:r w:rsidRPr="00E47CBC">
        <w:rPr>
          <w:rFonts w:asciiTheme="majorHAnsi" w:hAnsiTheme="majorHAnsi" w:cstheme="majorHAnsi"/>
          <w:bCs/>
          <w:sz w:val="24"/>
          <w:szCs w:val="24"/>
        </w:rPr>
        <w:t xml:space="preserve">ou will </w:t>
      </w:r>
      <w:r>
        <w:rPr>
          <w:rFonts w:asciiTheme="majorHAnsi" w:hAnsiTheme="majorHAnsi" w:cstheme="majorHAnsi"/>
          <w:bCs/>
          <w:sz w:val="24"/>
          <w:szCs w:val="24"/>
        </w:rPr>
        <w:t>receive</w:t>
      </w:r>
      <w:r w:rsidRPr="00E47CBC">
        <w:rPr>
          <w:rFonts w:asciiTheme="majorHAnsi" w:hAnsiTheme="majorHAnsi" w:cstheme="majorHAnsi"/>
          <w:bCs/>
          <w:sz w:val="24"/>
          <w:szCs w:val="24"/>
        </w:rPr>
        <w:t xml:space="preserve"> a list of third party processors and we would be grateful if you could indicate which ones you are using and also add any that do not appear on the list</w:t>
      </w:r>
      <w:r w:rsidR="00577652">
        <w:rPr>
          <w:rFonts w:asciiTheme="majorHAnsi" w:hAnsiTheme="majorHAnsi" w:cstheme="majorHAnsi"/>
          <w:bCs/>
          <w:sz w:val="24"/>
          <w:szCs w:val="24"/>
        </w:rPr>
        <w:t xml:space="preserve"> and return to me by email.</w:t>
      </w:r>
      <w:r w:rsidRPr="00E47CBC">
        <w:rPr>
          <w:rFonts w:asciiTheme="majorHAnsi" w:hAnsiTheme="majorHAnsi" w:cstheme="majorHAnsi"/>
          <w:bCs/>
          <w:sz w:val="24"/>
          <w:szCs w:val="24"/>
        </w:rPr>
        <w:t xml:space="preserve">   We will then be able to import these into your area on Knowledge Bank meaning that you will eventually be able to generate tailored Privacy Notices</w:t>
      </w:r>
      <w:r>
        <w:rPr>
          <w:rFonts w:asciiTheme="majorHAnsi" w:hAnsiTheme="majorHAnsi" w:cstheme="majorHAnsi"/>
          <w:b/>
          <w:color w:val="0070C0"/>
          <w:sz w:val="28"/>
          <w:szCs w:val="28"/>
        </w:rPr>
        <w:t xml:space="preserve">.  </w:t>
      </w:r>
    </w:p>
    <w:p w14:paraId="5DCFE557" w14:textId="0B9E351E" w:rsidR="00E47CBC" w:rsidRDefault="00E47CBC" w:rsidP="00E47CBC">
      <w:pPr>
        <w:spacing w:after="120"/>
        <w:rPr>
          <w:rFonts w:asciiTheme="majorHAnsi" w:hAnsiTheme="majorHAnsi" w:cstheme="majorHAnsi"/>
          <w:b/>
          <w:color w:val="0070C0"/>
          <w:sz w:val="28"/>
          <w:szCs w:val="28"/>
        </w:rPr>
      </w:pPr>
    </w:p>
    <w:p w14:paraId="4F6872B3" w14:textId="0012C9BB" w:rsidR="00E47CBC" w:rsidRDefault="00E47CBC" w:rsidP="00E47CBC">
      <w:pPr>
        <w:spacing w:after="120"/>
        <w:rPr>
          <w:rFonts w:asciiTheme="majorHAnsi" w:hAnsiTheme="majorHAnsi" w:cstheme="majorHAnsi"/>
          <w:b/>
          <w:color w:val="0070C0"/>
          <w:sz w:val="28"/>
          <w:szCs w:val="28"/>
        </w:rPr>
      </w:pPr>
      <w:r w:rsidRPr="00E47CBC">
        <w:rPr>
          <w:rFonts w:asciiTheme="majorHAnsi" w:hAnsiTheme="majorHAnsi" w:cstheme="majorHAnsi"/>
          <w:b/>
          <w:color w:val="0070C0"/>
          <w:sz w:val="28"/>
          <w:szCs w:val="28"/>
        </w:rPr>
        <w:t>Next Meeting</w:t>
      </w:r>
    </w:p>
    <w:p w14:paraId="6BD1CE24" w14:textId="61E6B909" w:rsidR="00E47CBC" w:rsidRPr="00E47CBC" w:rsidRDefault="00E47CBC" w:rsidP="00E47CBC">
      <w:pPr>
        <w:spacing w:after="120"/>
        <w:rPr>
          <w:rFonts w:asciiTheme="majorHAnsi" w:hAnsiTheme="majorHAnsi" w:cstheme="majorHAnsi"/>
          <w:bCs/>
          <w:sz w:val="24"/>
          <w:szCs w:val="24"/>
        </w:rPr>
      </w:pPr>
      <w:r w:rsidRPr="00E47CBC">
        <w:rPr>
          <w:rFonts w:asciiTheme="majorHAnsi" w:hAnsiTheme="majorHAnsi" w:cstheme="majorHAnsi"/>
          <w:bCs/>
          <w:sz w:val="24"/>
          <w:szCs w:val="24"/>
        </w:rPr>
        <w:t>We have booked a further meeting for Thursday 30 September at 1.30pm.  At the time of this meeting I suggest we look at tailoring the RoPs relating to financ</w:t>
      </w:r>
      <w:r>
        <w:rPr>
          <w:rFonts w:asciiTheme="majorHAnsi" w:hAnsiTheme="majorHAnsi" w:cstheme="majorHAnsi"/>
          <w:bCs/>
          <w:sz w:val="24"/>
          <w:szCs w:val="24"/>
        </w:rPr>
        <w:t xml:space="preserve">e.  </w:t>
      </w:r>
    </w:p>
    <w:p w14:paraId="16FDFA6C" w14:textId="287CC3EC" w:rsidR="00E47CBC" w:rsidRDefault="00E47CBC" w:rsidP="00E47CBC">
      <w:pPr>
        <w:spacing w:after="120"/>
        <w:rPr>
          <w:rFonts w:asciiTheme="majorHAnsi" w:hAnsiTheme="majorHAnsi" w:cstheme="majorHAnsi"/>
          <w:b/>
          <w:color w:val="0070C0"/>
          <w:sz w:val="28"/>
          <w:szCs w:val="28"/>
        </w:rPr>
      </w:pPr>
    </w:p>
    <w:p w14:paraId="55750189" w14:textId="77777777" w:rsidR="00E47CBC" w:rsidRPr="00E47CBC" w:rsidRDefault="00E47CBC" w:rsidP="00E47CBC">
      <w:pPr>
        <w:spacing w:after="120"/>
        <w:rPr>
          <w:rFonts w:asciiTheme="majorHAnsi" w:hAnsiTheme="majorHAnsi" w:cstheme="majorHAnsi"/>
          <w:b/>
          <w:color w:val="0070C0"/>
          <w:sz w:val="28"/>
          <w:szCs w:val="28"/>
        </w:rPr>
      </w:pPr>
    </w:p>
    <w:sectPr w:rsidR="00E47CBC" w:rsidRPr="00E47CBC" w:rsidSect="003F57ED">
      <w:headerReference w:type="default" r:id="rId11"/>
      <w:pgSz w:w="12240" w:h="15840"/>
      <w:pgMar w:top="226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3FD7E" w14:textId="77777777" w:rsidR="00DF5EE0" w:rsidRDefault="00DF5EE0">
      <w:r>
        <w:separator/>
      </w:r>
    </w:p>
  </w:endnote>
  <w:endnote w:type="continuationSeparator" w:id="0">
    <w:p w14:paraId="31AE7572" w14:textId="77777777" w:rsidR="00DF5EE0" w:rsidRDefault="00DF5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8B3374" w14:textId="77777777" w:rsidR="00DF5EE0" w:rsidRDefault="00DF5EE0">
      <w:r>
        <w:separator/>
      </w:r>
    </w:p>
  </w:footnote>
  <w:footnote w:type="continuationSeparator" w:id="0">
    <w:p w14:paraId="3BF178C8" w14:textId="77777777" w:rsidR="00DF5EE0" w:rsidRDefault="00DF5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D8202" w14:textId="77777777" w:rsidR="00347154" w:rsidRDefault="000976E1">
    <w:r>
      <w:rPr>
        <w:noProof/>
      </w:rPr>
      <w:drawing>
        <wp:inline distT="0" distB="0" distL="114300" distR="114300" wp14:anchorId="3236E3DC" wp14:editId="7ED02B76">
          <wp:extent cx="2552700" cy="6858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3711C7"/>
    <w:multiLevelType w:val="hybridMultilevel"/>
    <w:tmpl w:val="56C40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54"/>
    <w:rsid w:val="0002568D"/>
    <w:rsid w:val="00051E56"/>
    <w:rsid w:val="00064483"/>
    <w:rsid w:val="000976E1"/>
    <w:rsid w:val="001539A7"/>
    <w:rsid w:val="00157080"/>
    <w:rsid w:val="001F347E"/>
    <w:rsid w:val="00347154"/>
    <w:rsid w:val="00351383"/>
    <w:rsid w:val="003E6F68"/>
    <w:rsid w:val="003F57ED"/>
    <w:rsid w:val="004D4F0E"/>
    <w:rsid w:val="004D61BA"/>
    <w:rsid w:val="004E65BF"/>
    <w:rsid w:val="005139C2"/>
    <w:rsid w:val="00522D4C"/>
    <w:rsid w:val="00577652"/>
    <w:rsid w:val="0061182A"/>
    <w:rsid w:val="006257E4"/>
    <w:rsid w:val="0067786A"/>
    <w:rsid w:val="00677948"/>
    <w:rsid w:val="006B050A"/>
    <w:rsid w:val="007801F4"/>
    <w:rsid w:val="00780D33"/>
    <w:rsid w:val="0088057F"/>
    <w:rsid w:val="00A22282"/>
    <w:rsid w:val="00A54E70"/>
    <w:rsid w:val="00AA1C15"/>
    <w:rsid w:val="00B13311"/>
    <w:rsid w:val="00BD58BD"/>
    <w:rsid w:val="00C642BE"/>
    <w:rsid w:val="00D05ECC"/>
    <w:rsid w:val="00D44522"/>
    <w:rsid w:val="00D74D3E"/>
    <w:rsid w:val="00D968FC"/>
    <w:rsid w:val="00DB2820"/>
    <w:rsid w:val="00DC4E5E"/>
    <w:rsid w:val="00DF5EE0"/>
    <w:rsid w:val="00E41B1A"/>
    <w:rsid w:val="00E46A3E"/>
    <w:rsid w:val="00E47CBC"/>
    <w:rsid w:val="00E92E11"/>
    <w:rsid w:val="00E96A2F"/>
    <w:rsid w:val="00F67765"/>
    <w:rsid w:val="00FE4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AB0BFFAC-D6D8-49D0-9FCA-39D84773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dataprotection.education/courses-heading/making-the-rounds-log/add-log" TargetMode="External"/><Relationship Id="rId4" Type="http://schemas.openxmlformats.org/officeDocument/2006/relationships/styles" Target="styles.xml"/><Relationship Id="rId9" Type="http://schemas.openxmlformats.org/officeDocument/2006/relationships/hyperlink" Target="https://dataprotection.education/index.php/best-practice-library/best-practice/commitment-to-complia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3F6C2984-8069-46AC-883E-EC10CEBE93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Lee</dc:creator>
  <cp:keywords/>
  <dc:description/>
  <cp:lastModifiedBy>lindamortimer70@gmail.com</cp:lastModifiedBy>
  <cp:revision>4</cp:revision>
  <dcterms:created xsi:type="dcterms:W3CDTF">2021-07-14T09:58:00Z</dcterms:created>
  <dcterms:modified xsi:type="dcterms:W3CDTF">2021-07-14T10:05:00Z</dcterms:modified>
</cp:coreProperties>
</file>