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873DE7" w:rsidRDefault="00B05DB1">
      <w:pPr>
        <w:pStyle w:val="Heading2"/>
        <w:rPr>
          <w:color w:val="4BACC6"/>
          <w:sz w:val="32"/>
          <w:szCs w:val="32"/>
        </w:rPr>
      </w:pPr>
      <w:r>
        <w:rPr>
          <w:color w:val="4BACC6"/>
          <w:sz w:val="32"/>
          <w:szCs w:val="32"/>
        </w:rPr>
        <w:t xml:space="preserve">School: </w:t>
      </w:r>
      <w:r>
        <w:rPr>
          <w:b w:val="0"/>
          <w:color w:val="4BACC6"/>
          <w:sz w:val="32"/>
          <w:szCs w:val="32"/>
        </w:rPr>
        <w:t xml:space="preserve">Millfield Primary School   </w:t>
      </w:r>
      <w:r>
        <w:rPr>
          <w:color w:val="4BACC6"/>
          <w:sz w:val="32"/>
          <w:szCs w:val="32"/>
        </w:rPr>
        <w:t>Date: 06/07/2021</w:t>
      </w:r>
    </w:p>
    <w:p w14:paraId="00000002" w14:textId="77777777" w:rsidR="00873DE7" w:rsidRDefault="00B05DB1">
      <w:pPr>
        <w:pStyle w:val="Heading2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color w:val="0591B4"/>
          <w:sz w:val="32"/>
          <w:szCs w:val="32"/>
        </w:rPr>
        <w:t xml:space="preserve">Report: </w:t>
      </w:r>
      <w:r>
        <w:rPr>
          <w:rFonts w:ascii="Calibri" w:eastAsia="Calibri" w:hAnsi="Calibri" w:cs="Calibri"/>
          <w:sz w:val="32"/>
          <w:szCs w:val="32"/>
        </w:rPr>
        <w:t xml:space="preserve"> </w:t>
      </w:r>
      <w:r>
        <w:rPr>
          <w:rFonts w:ascii="Calibri" w:eastAsia="Calibri" w:hAnsi="Calibri" w:cs="Calibri"/>
          <w:color w:val="0591B4"/>
          <w:sz w:val="32"/>
          <w:szCs w:val="32"/>
        </w:rPr>
        <w:t xml:space="preserve"> Onsite consultation</w:t>
      </w:r>
      <w:r>
        <w:rPr>
          <w:rFonts w:ascii="Calibri" w:eastAsia="Calibri" w:hAnsi="Calibri" w:cs="Calibri"/>
          <w:sz w:val="32"/>
          <w:szCs w:val="32"/>
        </w:rPr>
        <w:t xml:space="preserve">                  </w:t>
      </w:r>
    </w:p>
    <w:p w14:paraId="00000003" w14:textId="77777777" w:rsidR="00873DE7" w:rsidRDefault="00B05DB1">
      <w:pPr>
        <w:jc w:val="both"/>
        <w:rPr>
          <w:rFonts w:ascii="Calibri" w:eastAsia="Calibri" w:hAnsi="Calibri" w:cs="Calibri"/>
          <w:b/>
          <w:color w:val="0591B4"/>
          <w:sz w:val="32"/>
          <w:szCs w:val="32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>DPE:</w:t>
      </w:r>
      <w:r>
        <w:rPr>
          <w:rFonts w:ascii="Calibri" w:eastAsia="Calibri" w:hAnsi="Calibri" w:cs="Calibri"/>
          <w:color w:val="0591B4"/>
          <w:sz w:val="32"/>
          <w:szCs w:val="32"/>
        </w:rPr>
        <w:t xml:space="preserve"> Stuart Lee    </w:t>
      </w:r>
      <w:r>
        <w:rPr>
          <w:rFonts w:ascii="Calibri" w:eastAsia="Calibri" w:hAnsi="Calibri" w:cs="Calibri"/>
          <w:b/>
          <w:color w:val="0591B4"/>
          <w:sz w:val="32"/>
          <w:szCs w:val="32"/>
        </w:rPr>
        <w:t>School member:</w:t>
      </w:r>
      <w:r>
        <w:rPr>
          <w:rFonts w:ascii="Calibri" w:eastAsia="Calibri" w:hAnsi="Calibri" w:cs="Calibri"/>
          <w:color w:val="0591B4"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color w:val="0591B4"/>
          <w:sz w:val="32"/>
          <w:szCs w:val="32"/>
        </w:rPr>
        <w:t xml:space="preserve">   </w:t>
      </w:r>
      <w:r>
        <w:rPr>
          <w:rFonts w:ascii="Calibri" w:eastAsia="Calibri" w:hAnsi="Calibri" w:cs="Calibri"/>
          <w:color w:val="0591B4"/>
          <w:sz w:val="32"/>
          <w:szCs w:val="32"/>
        </w:rPr>
        <w:t>Jan HarazdiuK (HT) and Claire Arnold</w:t>
      </w:r>
    </w:p>
    <w:p w14:paraId="00000004" w14:textId="77777777" w:rsidR="00873DE7" w:rsidRDefault="00873DE7">
      <w:pPr>
        <w:jc w:val="both"/>
        <w:rPr>
          <w:rFonts w:ascii="Calibri" w:eastAsia="Calibri" w:hAnsi="Calibri" w:cs="Calibri"/>
          <w:b/>
          <w:color w:val="0591B4"/>
          <w:sz w:val="32"/>
          <w:szCs w:val="32"/>
        </w:rPr>
      </w:pPr>
    </w:p>
    <w:p w14:paraId="00000005" w14:textId="77777777" w:rsidR="00873DE7" w:rsidRDefault="00B05DB1">
      <w:pPr>
        <w:jc w:val="both"/>
        <w:rPr>
          <w:rFonts w:ascii="Calibri" w:eastAsia="Calibri" w:hAnsi="Calibri" w:cs="Calibri"/>
          <w:b/>
          <w:color w:val="0591B4"/>
          <w:sz w:val="32"/>
          <w:szCs w:val="32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>Consultation details</w:t>
      </w:r>
    </w:p>
    <w:p w14:paraId="00000006" w14:textId="77777777" w:rsidR="00873DE7" w:rsidRDefault="00873DE7">
      <w:pPr>
        <w:shd w:val="clear" w:color="auto" w:fill="FFFFFF"/>
        <w:rPr>
          <w:sz w:val="22"/>
          <w:szCs w:val="22"/>
        </w:rPr>
      </w:pPr>
    </w:p>
    <w:p w14:paraId="00000007" w14:textId="77777777" w:rsidR="00873DE7" w:rsidRDefault="00B05DB1">
      <w:pPr>
        <w:numPr>
          <w:ilvl w:val="0"/>
          <w:numId w:val="1"/>
        </w:numPr>
        <w:shd w:val="clear" w:color="auto" w:fill="FFFFFF"/>
        <w:rPr>
          <w:sz w:val="22"/>
          <w:szCs w:val="22"/>
        </w:rPr>
      </w:pPr>
      <w:r>
        <w:rPr>
          <w:rFonts w:ascii="Calibri" w:eastAsia="Calibri" w:hAnsi="Calibri" w:cs="Calibri"/>
          <w:sz w:val="24"/>
          <w:szCs w:val="24"/>
        </w:rPr>
        <w:t>Compliance (documents) and checklists</w:t>
      </w:r>
    </w:p>
    <w:p w14:paraId="00000008" w14:textId="77777777" w:rsidR="00873DE7" w:rsidRDefault="00B05DB1">
      <w:pPr>
        <w:numPr>
          <w:ilvl w:val="0"/>
          <w:numId w:val="1"/>
        </w:numPr>
        <w:shd w:val="clear" w:color="auto" w:fill="FFFFFF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Review of  training and running reports </w:t>
      </w:r>
    </w:p>
    <w:p w14:paraId="00000009" w14:textId="77777777" w:rsidR="00873DE7" w:rsidRDefault="00B05DB1">
      <w:pPr>
        <w:numPr>
          <w:ilvl w:val="0"/>
          <w:numId w:val="1"/>
        </w:numPr>
        <w:shd w:val="clear" w:color="auto" w:fill="FFFFFF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Information security - cyber essentials and NCSC training</w:t>
      </w:r>
    </w:p>
    <w:p w14:paraId="0000000A" w14:textId="77777777" w:rsidR="00873DE7" w:rsidRDefault="00B05DB1">
      <w:pPr>
        <w:numPr>
          <w:ilvl w:val="0"/>
          <w:numId w:val="1"/>
        </w:numPr>
        <w:shd w:val="clear" w:color="auto" w:fill="FFFFFF"/>
        <w:rPr>
          <w:sz w:val="22"/>
          <w:szCs w:val="22"/>
        </w:rPr>
      </w:pPr>
      <w:r>
        <w:rPr>
          <w:rFonts w:ascii="Calibri" w:eastAsia="Calibri" w:hAnsi="Calibri" w:cs="Calibri"/>
          <w:sz w:val="24"/>
          <w:szCs w:val="24"/>
        </w:rPr>
        <w:t>Electronic internal audit (making the rounds)</w:t>
      </w:r>
    </w:p>
    <w:p w14:paraId="0000000B" w14:textId="77777777" w:rsidR="00873DE7" w:rsidRDefault="00B05DB1">
      <w:pPr>
        <w:numPr>
          <w:ilvl w:val="0"/>
          <w:numId w:val="1"/>
        </w:numPr>
        <w:shd w:val="clear" w:color="auto" w:fill="FFFFFF"/>
        <w:rPr>
          <w:sz w:val="22"/>
          <w:szCs w:val="22"/>
        </w:rPr>
      </w:pPr>
      <w:r>
        <w:rPr>
          <w:rFonts w:ascii="Calibri" w:eastAsia="Calibri" w:hAnsi="Calibri" w:cs="Calibri"/>
          <w:sz w:val="24"/>
          <w:szCs w:val="24"/>
        </w:rPr>
        <w:t xml:space="preserve">Record of processing (RoP) </w:t>
      </w:r>
    </w:p>
    <w:p w14:paraId="0000000C" w14:textId="77777777" w:rsidR="00873DE7" w:rsidRDefault="00B05DB1">
      <w:pPr>
        <w:numPr>
          <w:ilvl w:val="0"/>
          <w:numId w:val="1"/>
        </w:numPr>
        <w:shd w:val="clear" w:color="auto" w:fill="FFFFFF"/>
        <w:rPr>
          <w:sz w:val="22"/>
          <w:szCs w:val="22"/>
        </w:rPr>
      </w:pPr>
      <w:r>
        <w:rPr>
          <w:rFonts w:ascii="Calibri" w:eastAsia="Calibri" w:hAnsi="Calibri" w:cs="Calibri"/>
          <w:sz w:val="24"/>
          <w:szCs w:val="24"/>
        </w:rPr>
        <w:t>Q and As</w:t>
      </w:r>
    </w:p>
    <w:p w14:paraId="0000000D" w14:textId="77777777" w:rsidR="00873DE7" w:rsidRDefault="00B05DB1">
      <w:pPr>
        <w:jc w:val="both"/>
        <w:rPr>
          <w:rFonts w:ascii="Calibri" w:eastAsia="Calibri" w:hAnsi="Calibri" w:cs="Calibri"/>
          <w:b/>
          <w:color w:val="0591B4"/>
          <w:sz w:val="32"/>
          <w:szCs w:val="32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>Priorities and discussions  from the</w:t>
      </w:r>
      <w:r>
        <w:rPr>
          <w:rFonts w:ascii="Calibri" w:eastAsia="Calibri" w:hAnsi="Calibri" w:cs="Calibri"/>
          <w:b/>
          <w:color w:val="0591B4"/>
          <w:sz w:val="32"/>
          <w:szCs w:val="32"/>
        </w:rPr>
        <w:t xml:space="preserve"> consultation are detailed below:</w:t>
      </w:r>
    </w:p>
    <w:p w14:paraId="0000000E" w14:textId="77777777" w:rsidR="00873DE7" w:rsidRDefault="00873DE7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0000000F" w14:textId="77777777" w:rsidR="00873DE7" w:rsidRDefault="00B05DB1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 xml:space="preserve">Compliance checklist and documents </w:t>
      </w:r>
    </w:p>
    <w:p w14:paraId="00000010" w14:textId="77777777" w:rsidR="00873DE7" w:rsidRDefault="00B05DB1">
      <w:pPr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Actions:</w:t>
      </w:r>
    </w:p>
    <w:p w14:paraId="00000011" w14:textId="77777777" w:rsidR="00873DE7" w:rsidRDefault="00B05DB1">
      <w:pPr>
        <w:numPr>
          <w:ilvl w:val="0"/>
          <w:numId w:val="2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b/>
          <w:color w:val="222222"/>
          <w:sz w:val="22"/>
          <w:szCs w:val="22"/>
        </w:rPr>
        <w:t xml:space="preserve">Compliance (documents) and checklists: </w:t>
      </w:r>
      <w:r>
        <w:rPr>
          <w:color w:val="222222"/>
          <w:sz w:val="22"/>
          <w:szCs w:val="22"/>
          <w:highlight w:val="white"/>
        </w:rPr>
        <w:t xml:space="preserve">School to check the compliance best practice area and update the compliance checklist. </w:t>
      </w:r>
    </w:p>
    <w:p w14:paraId="00000012" w14:textId="77777777" w:rsidR="00873DE7" w:rsidRDefault="00B05DB1">
      <w:pPr>
        <w:numPr>
          <w:ilvl w:val="0"/>
          <w:numId w:val="2"/>
        </w:numPr>
        <w:jc w:val="both"/>
        <w:rPr>
          <w:color w:val="222222"/>
          <w:sz w:val="22"/>
          <w:szCs w:val="22"/>
          <w:highlight w:val="white"/>
        </w:rPr>
      </w:pPr>
      <w:r>
        <w:rPr>
          <w:b/>
          <w:color w:val="222222"/>
          <w:sz w:val="22"/>
          <w:szCs w:val="22"/>
          <w:highlight w:val="white"/>
        </w:rPr>
        <w:t>Privacy notices and data protection policy:</w:t>
      </w:r>
      <w:r>
        <w:rPr>
          <w:color w:val="222222"/>
          <w:sz w:val="22"/>
          <w:szCs w:val="22"/>
          <w:highlight w:val="white"/>
        </w:rPr>
        <w:t xml:space="preserve"> DPE has now refreshed the GDPR policy and Notices. As the school had only recently updated these (Dec 20), it was suggested </w:t>
      </w:r>
      <w:r>
        <w:rPr>
          <w:color w:val="222222"/>
          <w:sz w:val="22"/>
          <w:szCs w:val="22"/>
          <w:highlight w:val="white"/>
        </w:rPr>
        <w:t>to wait until the Autumn term to update to the latest versions.</w:t>
      </w:r>
    </w:p>
    <w:p w14:paraId="00000013" w14:textId="77777777" w:rsidR="00873DE7" w:rsidRDefault="00B05DB1">
      <w:pPr>
        <w:numPr>
          <w:ilvl w:val="0"/>
          <w:numId w:val="2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Work away from school policy - if not already it is good practice to have one</w:t>
      </w:r>
      <w:r>
        <w:rPr>
          <w:rFonts w:ascii="Calibri" w:eastAsia="Calibri" w:hAnsi="Calibri" w:cs="Calibri"/>
          <w:sz w:val="24"/>
          <w:szCs w:val="24"/>
        </w:rPr>
        <w:t>. School to ascertain which staff work from home, what data they access and how data is handled, which will support</w:t>
      </w:r>
      <w:r>
        <w:rPr>
          <w:rFonts w:ascii="Calibri" w:eastAsia="Calibri" w:hAnsi="Calibri" w:cs="Calibri"/>
          <w:sz w:val="24"/>
          <w:szCs w:val="24"/>
        </w:rPr>
        <w:t xml:space="preserve"> risk management for working out of school  (policy available from the compliance best practice area). </w:t>
      </w:r>
    </w:p>
    <w:p w14:paraId="00000014" w14:textId="77777777" w:rsidR="00873DE7" w:rsidRDefault="00B05DB1">
      <w:pPr>
        <w:numPr>
          <w:ilvl w:val="0"/>
          <w:numId w:val="2"/>
        </w:numPr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Publication scheme: </w:t>
      </w:r>
      <w:r>
        <w:rPr>
          <w:color w:val="222222"/>
          <w:sz w:val="22"/>
          <w:szCs w:val="22"/>
          <w:highlight w:val="white"/>
        </w:rPr>
        <w:t xml:space="preserve">School has a FOI policy but not a publication scheme. Discussed the purpose of a publication scheme. </w:t>
      </w:r>
      <w:r>
        <w:rPr>
          <w:rFonts w:ascii="Calibri" w:eastAsia="Calibri" w:hAnsi="Calibri" w:cs="Calibri"/>
          <w:b/>
          <w:color w:val="595959"/>
          <w:sz w:val="24"/>
          <w:szCs w:val="24"/>
        </w:rPr>
        <w:t>The updated guidance can be obt</w:t>
      </w:r>
      <w:r>
        <w:rPr>
          <w:rFonts w:ascii="Calibri" w:eastAsia="Calibri" w:hAnsi="Calibri" w:cs="Calibri"/>
          <w:b/>
          <w:color w:val="595959"/>
          <w:sz w:val="24"/>
          <w:szCs w:val="24"/>
        </w:rPr>
        <w:t xml:space="preserve">ained from: </w:t>
      </w:r>
      <w:hyperlink r:id="rId8">
        <w:r>
          <w:rPr>
            <w:rFonts w:ascii="Calibri" w:eastAsia="Calibri" w:hAnsi="Calibri" w:cs="Calibri"/>
            <w:color w:val="1155CC"/>
            <w:sz w:val="24"/>
            <w:szCs w:val="24"/>
            <w:u w:val="single"/>
          </w:rPr>
          <w:t>https://dataprotection.education/news-top/news/83-best-practice-updates/182-model-public</w:t>
        </w:r>
        <w:r>
          <w:rPr>
            <w:rFonts w:ascii="Calibri" w:eastAsia="Calibri" w:hAnsi="Calibri" w:cs="Calibri"/>
            <w:color w:val="1155CC"/>
            <w:sz w:val="24"/>
            <w:szCs w:val="24"/>
            <w:u w:val="single"/>
          </w:rPr>
          <w:t>ation-scheme-amendments-improvements-and-updates</w:t>
        </w:r>
      </w:hyperlink>
      <w:r>
        <w:rPr>
          <w:rFonts w:ascii="Calibri" w:eastAsia="Calibri" w:hAnsi="Calibri" w:cs="Calibri"/>
          <w:color w:val="595959"/>
          <w:sz w:val="24"/>
          <w:szCs w:val="24"/>
        </w:rPr>
        <w:t xml:space="preserve"> </w:t>
      </w:r>
    </w:p>
    <w:p w14:paraId="00000015" w14:textId="77777777" w:rsidR="00873DE7" w:rsidRDefault="00B05DB1">
      <w:pPr>
        <w:spacing w:after="120"/>
        <w:ind w:left="72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color w:val="595959"/>
          <w:sz w:val="24"/>
          <w:szCs w:val="24"/>
        </w:rPr>
        <w:t xml:space="preserve">Updated publication schemes can be obtained from: </w:t>
      </w:r>
      <w:hyperlink r:id="rId9">
        <w:r>
          <w:rPr>
            <w:rFonts w:ascii="Calibri" w:eastAsia="Calibri" w:hAnsi="Calibri" w:cs="Calibri"/>
            <w:color w:val="1155CC"/>
            <w:sz w:val="24"/>
            <w:szCs w:val="24"/>
            <w:u w:val="single"/>
          </w:rPr>
          <w:t>https://kb.dataprotection.educat</w:t>
        </w:r>
        <w:r>
          <w:rPr>
            <w:rFonts w:ascii="Calibri" w:eastAsia="Calibri" w:hAnsi="Calibri" w:cs="Calibri"/>
            <w:color w:val="1155CC"/>
            <w:sz w:val="24"/>
            <w:szCs w:val="24"/>
            <w:u w:val="single"/>
          </w:rPr>
          <w:t>ion/index.php/best-practice-library/best-practice/freedom-of-information</w:t>
        </w:r>
      </w:hyperlink>
    </w:p>
    <w:p w14:paraId="00000017" w14:textId="4EBED494" w:rsidR="00873DE7" w:rsidRDefault="00B05DB1" w:rsidP="005F2A64">
      <w:pPr>
        <w:shd w:val="clear" w:color="auto" w:fill="FFFFFF"/>
        <w:rPr>
          <w:b/>
          <w:color w:val="222222"/>
          <w:sz w:val="22"/>
          <w:szCs w:val="22"/>
          <w:highlight w:val="white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 xml:space="preserve">Review of </w:t>
      </w:r>
      <w:r>
        <w:rPr>
          <w:rFonts w:ascii="Calibri" w:eastAsia="Calibri" w:hAnsi="Calibri" w:cs="Calibri"/>
          <w:b/>
          <w:color w:val="0591B4"/>
          <w:sz w:val="32"/>
          <w:szCs w:val="32"/>
        </w:rPr>
        <w:t>training</w:t>
      </w:r>
    </w:p>
    <w:p w14:paraId="00000018" w14:textId="77777777" w:rsidR="00873DE7" w:rsidRDefault="00B05DB1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color w:val="222222"/>
          <w:sz w:val="22"/>
          <w:szCs w:val="22"/>
          <w:highlight w:val="white"/>
        </w:rPr>
        <w:t xml:space="preserve">The school has been proactive in ensuring staff have completed e-learning training. A number of DPEs e-learning training modules have been completed by staff and/or are in the process of being completed.  </w:t>
      </w:r>
    </w:p>
    <w:p w14:paraId="00000019" w14:textId="77777777" w:rsidR="00873DE7" w:rsidRDefault="00873DE7">
      <w:pPr>
        <w:shd w:val="clear" w:color="auto" w:fill="FFFFFF"/>
        <w:rPr>
          <w:rFonts w:ascii="Calibri" w:eastAsia="Calibri" w:hAnsi="Calibri" w:cs="Calibri"/>
          <w:color w:val="0591B4"/>
          <w:sz w:val="32"/>
          <w:szCs w:val="32"/>
        </w:rPr>
      </w:pPr>
    </w:p>
    <w:p w14:paraId="0000001A" w14:textId="77777777" w:rsidR="00873DE7" w:rsidRDefault="00873DE7">
      <w:pPr>
        <w:shd w:val="clear" w:color="auto" w:fill="FFFFFF"/>
        <w:rPr>
          <w:rFonts w:ascii="Calibri" w:eastAsia="Calibri" w:hAnsi="Calibri" w:cs="Calibri"/>
          <w:b/>
          <w:color w:val="0591B4"/>
          <w:sz w:val="32"/>
          <w:szCs w:val="32"/>
        </w:rPr>
      </w:pPr>
    </w:p>
    <w:p w14:paraId="0000001B" w14:textId="77777777" w:rsidR="00873DE7" w:rsidRDefault="00873DE7">
      <w:pPr>
        <w:shd w:val="clear" w:color="auto" w:fill="FFFFFF"/>
        <w:rPr>
          <w:rFonts w:ascii="Calibri" w:eastAsia="Calibri" w:hAnsi="Calibri" w:cs="Calibri"/>
          <w:b/>
          <w:color w:val="0591B4"/>
          <w:sz w:val="32"/>
          <w:szCs w:val="32"/>
        </w:rPr>
      </w:pPr>
    </w:p>
    <w:p w14:paraId="0000001C" w14:textId="77777777" w:rsidR="00873DE7" w:rsidRDefault="00873DE7">
      <w:pPr>
        <w:shd w:val="clear" w:color="auto" w:fill="FFFFFF"/>
        <w:rPr>
          <w:rFonts w:ascii="Calibri" w:eastAsia="Calibri" w:hAnsi="Calibri" w:cs="Calibri"/>
          <w:b/>
          <w:color w:val="0591B4"/>
          <w:sz w:val="32"/>
          <w:szCs w:val="32"/>
        </w:rPr>
      </w:pPr>
    </w:p>
    <w:p w14:paraId="0000001D" w14:textId="77777777" w:rsidR="00873DE7" w:rsidRDefault="00873DE7">
      <w:pPr>
        <w:shd w:val="clear" w:color="auto" w:fill="FFFFFF"/>
        <w:rPr>
          <w:rFonts w:ascii="Calibri" w:eastAsia="Calibri" w:hAnsi="Calibri" w:cs="Calibri"/>
          <w:b/>
          <w:color w:val="0591B4"/>
          <w:sz w:val="32"/>
          <w:szCs w:val="32"/>
        </w:rPr>
      </w:pPr>
    </w:p>
    <w:p w14:paraId="0000001E" w14:textId="77777777" w:rsidR="00873DE7" w:rsidRDefault="00B05DB1">
      <w:pPr>
        <w:shd w:val="clear" w:color="auto" w:fill="FFFFFF"/>
        <w:rPr>
          <w:rFonts w:ascii="Calibri" w:eastAsia="Calibri" w:hAnsi="Calibri" w:cs="Calibri"/>
          <w:b/>
          <w:color w:val="0591B4"/>
          <w:sz w:val="32"/>
          <w:szCs w:val="32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>Information security - cyber essentials and NCST training</w:t>
      </w:r>
    </w:p>
    <w:p w14:paraId="0000001F" w14:textId="77777777" w:rsidR="00873DE7" w:rsidRDefault="00B05DB1">
      <w:pPr>
        <w:jc w:val="both"/>
        <w:rPr>
          <w:color w:val="222222"/>
          <w:sz w:val="22"/>
          <w:szCs w:val="22"/>
          <w:highlight w:val="white"/>
        </w:rPr>
      </w:pPr>
      <w:r>
        <w:rPr>
          <w:color w:val="222222"/>
          <w:sz w:val="22"/>
          <w:szCs w:val="22"/>
          <w:highlight w:val="white"/>
        </w:rPr>
        <w:t>The school was aware of the risks within the sector and DPEs NCSC e-learning module. Discussed NCCs rollout of cyber essentials and supporting schools in this area.</w:t>
      </w:r>
    </w:p>
    <w:p w14:paraId="00000020" w14:textId="77777777" w:rsidR="00873DE7" w:rsidRDefault="00873DE7">
      <w:pPr>
        <w:jc w:val="both"/>
        <w:rPr>
          <w:rFonts w:ascii="Calibri" w:eastAsia="Calibri" w:hAnsi="Calibri" w:cs="Calibri"/>
          <w:b/>
          <w:sz w:val="24"/>
          <w:szCs w:val="24"/>
        </w:rPr>
      </w:pPr>
    </w:p>
    <w:p w14:paraId="00000021" w14:textId="77777777" w:rsidR="00873DE7" w:rsidRDefault="00B05DB1">
      <w:pPr>
        <w:shd w:val="clear" w:color="auto" w:fill="FFFFFF"/>
        <w:rPr>
          <w:b/>
          <w:color w:val="0591B4"/>
          <w:sz w:val="30"/>
          <w:szCs w:val="30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>Electronic internal audit (makin</w:t>
      </w:r>
      <w:r>
        <w:rPr>
          <w:rFonts w:ascii="Calibri" w:eastAsia="Calibri" w:hAnsi="Calibri" w:cs="Calibri"/>
          <w:b/>
          <w:color w:val="0591B4"/>
          <w:sz w:val="32"/>
          <w:szCs w:val="32"/>
        </w:rPr>
        <w:t>g the rounds)</w:t>
      </w:r>
    </w:p>
    <w:p w14:paraId="00000022" w14:textId="77777777" w:rsidR="00873DE7" w:rsidRDefault="00B05DB1">
      <w:pPr>
        <w:jc w:val="both"/>
        <w:rPr>
          <w:color w:val="222222"/>
          <w:sz w:val="22"/>
          <w:szCs w:val="22"/>
          <w:highlight w:val="white"/>
        </w:rPr>
      </w:pPr>
      <w:r>
        <w:rPr>
          <w:color w:val="222222"/>
          <w:sz w:val="22"/>
          <w:szCs w:val="22"/>
          <w:highlight w:val="white"/>
        </w:rPr>
        <w:t xml:space="preserve">An after school audit walk was completed and the ‘making the rounds’ application was completed online after the visit. </w:t>
      </w:r>
      <w:r>
        <w:rPr>
          <w:b/>
          <w:color w:val="222222"/>
          <w:sz w:val="22"/>
          <w:szCs w:val="22"/>
          <w:highlight w:val="white"/>
        </w:rPr>
        <w:t>The audit findings can be viewed and actioned from:</w:t>
      </w:r>
      <w:r>
        <w:rPr>
          <w:color w:val="222222"/>
          <w:sz w:val="22"/>
          <w:szCs w:val="22"/>
          <w:highlight w:val="white"/>
        </w:rPr>
        <w:t xml:space="preserve"> DPE website&gt; My Activities&gt;Making the Rounds. As this is a new feature </w:t>
      </w:r>
      <w:r>
        <w:rPr>
          <w:color w:val="222222"/>
          <w:sz w:val="22"/>
          <w:szCs w:val="22"/>
          <w:highlight w:val="white"/>
        </w:rPr>
        <w:t xml:space="preserve">any feedback is welcome. </w:t>
      </w:r>
    </w:p>
    <w:p w14:paraId="00000023" w14:textId="77777777" w:rsidR="00873DE7" w:rsidRDefault="00873DE7">
      <w:pPr>
        <w:jc w:val="both"/>
        <w:rPr>
          <w:b/>
          <w:color w:val="222222"/>
          <w:sz w:val="22"/>
          <w:szCs w:val="22"/>
          <w:highlight w:val="white"/>
        </w:rPr>
      </w:pPr>
    </w:p>
    <w:p w14:paraId="00000024" w14:textId="77777777" w:rsidR="00873DE7" w:rsidRDefault="00B05DB1">
      <w:pPr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>Record of Processing (RoP) - methodology and were we are at</w:t>
      </w:r>
    </w:p>
    <w:p w14:paraId="00000026" w14:textId="77777777" w:rsidR="00873DE7" w:rsidRDefault="00B05DB1">
      <w:pPr>
        <w:spacing w:after="1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We will continue to work with yo</w:t>
      </w:r>
      <w:r>
        <w:rPr>
          <w:rFonts w:ascii="Calibri" w:eastAsia="Calibri" w:hAnsi="Calibri" w:cs="Calibri"/>
          <w:sz w:val="24"/>
          <w:szCs w:val="24"/>
        </w:rPr>
        <w:t xml:space="preserve">u and demonstrate how the RoP can be adapted to reflect your school’s individual practice. </w:t>
      </w:r>
    </w:p>
    <w:p w14:paraId="00000027" w14:textId="77777777" w:rsidR="00873DE7" w:rsidRDefault="00B05DB1">
      <w:pPr>
        <w:spacing w:after="1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Step 1</w:t>
      </w:r>
      <w:r>
        <w:rPr>
          <w:rFonts w:ascii="Calibri" w:eastAsia="Calibri" w:hAnsi="Calibri" w:cs="Calibri"/>
          <w:sz w:val="24"/>
          <w:szCs w:val="24"/>
        </w:rPr>
        <w:t xml:space="preserve"> - a general introduction to the RoP tool with a brief overview of the generic process relating to financial/management of the school. </w:t>
      </w:r>
    </w:p>
    <w:p w14:paraId="00000028" w14:textId="77777777" w:rsidR="00873DE7" w:rsidRDefault="00B05DB1">
      <w:pPr>
        <w:spacing w:after="1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Step 2</w:t>
      </w:r>
      <w:r>
        <w:rPr>
          <w:rFonts w:ascii="Calibri" w:eastAsia="Calibri" w:hAnsi="Calibri" w:cs="Calibri"/>
          <w:sz w:val="24"/>
          <w:szCs w:val="24"/>
        </w:rPr>
        <w:t>- a more in depth look at the RoP with key process owners and how completing the master lists will ensure the scho</w:t>
      </w:r>
      <w:r>
        <w:rPr>
          <w:rFonts w:ascii="Calibri" w:eastAsia="Calibri" w:hAnsi="Calibri" w:cs="Calibri"/>
          <w:sz w:val="24"/>
          <w:szCs w:val="24"/>
        </w:rPr>
        <w:t xml:space="preserve">ol reflects the technical measures and procedures it has in place to safeguard personal data.  </w:t>
      </w:r>
    </w:p>
    <w:p w14:paraId="00000029" w14:textId="77777777" w:rsidR="00873DE7" w:rsidRDefault="00B05DB1">
      <w:pPr>
        <w:spacing w:after="1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Step 3</w:t>
      </w:r>
      <w:r>
        <w:rPr>
          <w:rFonts w:ascii="Calibri" w:eastAsia="Calibri" w:hAnsi="Calibri" w:cs="Calibri"/>
          <w:sz w:val="24"/>
          <w:szCs w:val="24"/>
        </w:rPr>
        <w:t xml:space="preserve"> – online workshops and group sessions to support schools with further individual sessions as needed.</w:t>
      </w:r>
    </w:p>
    <w:p w14:paraId="39E9F480" w14:textId="77777777" w:rsidR="007F5B42" w:rsidRDefault="007F5B42" w:rsidP="007F5B42">
      <w:pPr>
        <w:spacing w:after="120"/>
        <w:rPr>
          <w:color w:val="222222"/>
          <w:sz w:val="22"/>
          <w:szCs w:val="22"/>
          <w:highlight w:val="white"/>
        </w:rPr>
      </w:pPr>
      <w:r>
        <w:rPr>
          <w:color w:val="222222"/>
          <w:sz w:val="22"/>
          <w:szCs w:val="22"/>
          <w:highlight w:val="white"/>
        </w:rPr>
        <w:t>Talked at length about DPEs methodology and examples when a RoP/DPIA would be needed. An RoP session to be arranged in the Autumn term.</w:t>
      </w:r>
    </w:p>
    <w:p w14:paraId="0000002A" w14:textId="77777777" w:rsidR="00873DE7" w:rsidRDefault="00873DE7">
      <w:pPr>
        <w:jc w:val="both"/>
        <w:rPr>
          <w:rFonts w:ascii="Calibri" w:eastAsia="Calibri" w:hAnsi="Calibri" w:cs="Calibri"/>
          <w:sz w:val="22"/>
          <w:szCs w:val="22"/>
        </w:rPr>
      </w:pPr>
    </w:p>
    <w:sectPr w:rsidR="00873DE7">
      <w:headerReference w:type="default" r:id="rId10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3A8D6E" w14:textId="77777777" w:rsidR="00B05DB1" w:rsidRDefault="00B05DB1">
      <w:r>
        <w:separator/>
      </w:r>
    </w:p>
  </w:endnote>
  <w:endnote w:type="continuationSeparator" w:id="0">
    <w:p w14:paraId="65249B6E" w14:textId="77777777" w:rsidR="00B05DB1" w:rsidRDefault="00B05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0F01AC" w14:textId="77777777" w:rsidR="00B05DB1" w:rsidRDefault="00B05DB1">
      <w:r>
        <w:separator/>
      </w:r>
    </w:p>
  </w:footnote>
  <w:footnote w:type="continuationSeparator" w:id="0">
    <w:p w14:paraId="1A5E3941" w14:textId="77777777" w:rsidR="00B05DB1" w:rsidRDefault="00B05D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B" w14:textId="77777777" w:rsidR="00873DE7" w:rsidRDefault="00B05DB1">
    <w:r>
      <w:rPr>
        <w:noProof/>
      </w:rPr>
      <w:drawing>
        <wp:inline distT="0" distB="0" distL="114300" distR="114300">
          <wp:extent cx="2552700" cy="685800"/>
          <wp:effectExtent l="0" t="0" r="0" b="0"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52700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000002C" w14:textId="77777777" w:rsidR="00873DE7" w:rsidRDefault="00873DE7"/>
  <w:p w14:paraId="0000002D" w14:textId="77777777" w:rsidR="00873DE7" w:rsidRDefault="00B05DB1">
    <w:pPr>
      <w:shd w:val="clear" w:color="auto" w:fill="0591B4"/>
    </w:pPr>
    <w:r>
      <w:rPr>
        <w:color w:val="0591B4"/>
        <w:sz w:val="4"/>
        <w:szCs w:val="4"/>
      </w:rPr>
      <w:t>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A75F5F"/>
    <w:multiLevelType w:val="multilevel"/>
    <w:tmpl w:val="2DA449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70A17A2"/>
    <w:multiLevelType w:val="multilevel"/>
    <w:tmpl w:val="9788B2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DE7"/>
    <w:rsid w:val="005F2A64"/>
    <w:rsid w:val="007F5B42"/>
    <w:rsid w:val="00873DE7"/>
    <w:rsid w:val="00B05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EC24B"/>
  <w15:docId w15:val="{42034271-184F-4CAF-9481-A9C7E8C0F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link w:val="ListParagraphChar"/>
    <w:uiPriority w:val="34"/>
    <w:qFormat/>
    <w:rsid w:val="009119EA"/>
    <w:pPr>
      <w:ind w:left="720"/>
      <w:contextualSpacing/>
    </w:pPr>
    <w:rPr>
      <w:rFonts w:ascii="Calibri" w:eastAsia="Calibri" w:hAnsi="Calibri" w:cs="Calibri"/>
      <w:sz w:val="24"/>
      <w:szCs w:val="24"/>
      <w:lang w:val="en-GB"/>
    </w:rPr>
  </w:style>
  <w:style w:type="character" w:customStyle="1" w:styleId="ListParagraphChar">
    <w:name w:val="List Paragraph Char"/>
    <w:link w:val="ListParagraph"/>
    <w:uiPriority w:val="34"/>
    <w:rsid w:val="009119EA"/>
    <w:rPr>
      <w:rFonts w:ascii="Calibri" w:eastAsia="Calibri" w:hAnsi="Calibri" w:cs="Calibri"/>
      <w:sz w:val="24"/>
      <w:szCs w:val="24"/>
      <w:lang w:val="en-GB"/>
    </w:rPr>
  </w:style>
  <w:style w:type="paragraph" w:styleId="NormalWeb">
    <w:name w:val="Normal (Web)"/>
    <w:basedOn w:val="Normal"/>
    <w:uiPriority w:val="99"/>
    <w:unhideWhenUsed/>
    <w:rsid w:val="009119E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styleId="Hyperlink">
    <w:name w:val="Hyperlink"/>
    <w:uiPriority w:val="99"/>
    <w:unhideWhenUsed/>
    <w:rsid w:val="009119EA"/>
    <w:rPr>
      <w:color w:val="0563C1"/>
      <w:u w:val="single"/>
    </w:rPr>
  </w:style>
  <w:style w:type="table" w:styleId="TableGrid">
    <w:name w:val="Table Grid"/>
    <w:basedOn w:val="TableNormal"/>
    <w:uiPriority w:val="39"/>
    <w:rsid w:val="009119EA"/>
    <w:rPr>
      <w:rFonts w:asciiTheme="minorHAnsi" w:eastAsiaTheme="minorHAnsi" w:hAnsiTheme="minorHAnsi" w:cstheme="minorBidi"/>
      <w:sz w:val="24"/>
      <w:szCs w:val="24"/>
      <w:lang w:val="en-GB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119EA"/>
    <w:rPr>
      <w:rFonts w:ascii="Calibri" w:eastAsia="Calibri" w:hAnsi="Calibri" w:cs="Calibri"/>
      <w:sz w:val="24"/>
      <w:szCs w:val="24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4F45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F450B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7CF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CF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3307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3070"/>
  </w:style>
  <w:style w:type="paragraph" w:styleId="Footer">
    <w:name w:val="footer"/>
    <w:basedOn w:val="Normal"/>
    <w:link w:val="FooterChar"/>
    <w:uiPriority w:val="99"/>
    <w:unhideWhenUsed/>
    <w:rsid w:val="0053307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30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protection.education/news-top/news/83-best-practice-updates/182-model-publication-scheme-amendments-improvements-and-update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kb.dataprotection.education/index.php/best-practice-library/best-practice/freedom-of-informatio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itB1NgltvnA0oB86xZoB3JOtU9Q==">AMUW2mXAZSb8G76izyZcwsxBFk75+JEloV68hIIFIrzZyxySJsqOymSfr4AMKs5ck+uS/ibA94wbp8tph8n5D1K/+WFmgxntYqmRaalK6JD67OAJ01o1Gqg=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519</Words>
  <Characters>2962</Characters>
  <Application>Microsoft Office Word</Application>
  <DocSecurity>0</DocSecurity>
  <Lines>24</Lines>
  <Paragraphs>6</Paragraphs>
  <ScaleCrop>false</ScaleCrop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Stuart Lee</dc:creator>
  <cp:lastModifiedBy>Stuart Lee</cp:lastModifiedBy>
  <cp:revision>3</cp:revision>
  <dcterms:created xsi:type="dcterms:W3CDTF">2021-01-25T18:32:00Z</dcterms:created>
  <dcterms:modified xsi:type="dcterms:W3CDTF">2021-07-20T12:37:00Z</dcterms:modified>
</cp:coreProperties>
</file>