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5D458" w14:textId="198257F3" w:rsidR="00386DA9" w:rsidRDefault="00731A41">
      <w:pPr>
        <w:pStyle w:val="Heading2"/>
        <w:rPr>
          <w:color w:val="4BACC6"/>
          <w:sz w:val="32"/>
          <w:szCs w:val="32"/>
        </w:rPr>
      </w:pPr>
      <w:r>
        <w:rPr>
          <w:color w:val="4BACC6"/>
          <w:sz w:val="32"/>
          <w:szCs w:val="32"/>
        </w:rPr>
        <w:t>Trust</w:t>
      </w:r>
      <w:r w:rsidR="00A86891">
        <w:rPr>
          <w:color w:val="4BACC6"/>
          <w:sz w:val="32"/>
          <w:szCs w:val="32"/>
        </w:rPr>
        <w:t>:</w:t>
      </w:r>
      <w:r>
        <w:rPr>
          <w:color w:val="4BACC6"/>
          <w:sz w:val="32"/>
          <w:szCs w:val="32"/>
        </w:rPr>
        <w:t xml:space="preserve"> Unity Trust </w:t>
      </w:r>
      <w:r>
        <w:rPr>
          <w:color w:val="4BACC6"/>
          <w:sz w:val="32"/>
          <w:szCs w:val="32"/>
        </w:rPr>
        <w:tab/>
      </w:r>
      <w:r>
        <w:rPr>
          <w:color w:val="4BACC6"/>
          <w:sz w:val="32"/>
          <w:szCs w:val="32"/>
        </w:rPr>
        <w:tab/>
      </w:r>
      <w:r>
        <w:rPr>
          <w:color w:val="4BACC6"/>
          <w:sz w:val="32"/>
          <w:szCs w:val="32"/>
        </w:rPr>
        <w:tab/>
      </w:r>
      <w:r>
        <w:rPr>
          <w:color w:val="4BACC6"/>
          <w:sz w:val="32"/>
          <w:szCs w:val="32"/>
        </w:rPr>
        <w:tab/>
      </w:r>
      <w:r w:rsidR="00A86891">
        <w:rPr>
          <w:color w:val="4BACC6"/>
          <w:sz w:val="32"/>
          <w:szCs w:val="32"/>
        </w:rPr>
        <w:tab/>
      </w:r>
      <w:r w:rsidR="00EC749F">
        <w:rPr>
          <w:color w:val="4BACC6"/>
          <w:sz w:val="32"/>
          <w:szCs w:val="32"/>
        </w:rPr>
        <w:tab/>
      </w:r>
      <w:r w:rsidR="00EC749F">
        <w:rPr>
          <w:color w:val="4BACC6"/>
          <w:sz w:val="32"/>
          <w:szCs w:val="32"/>
        </w:rPr>
        <w:tab/>
      </w:r>
      <w:r w:rsidR="00A86891">
        <w:rPr>
          <w:color w:val="4BACC6"/>
          <w:sz w:val="32"/>
          <w:szCs w:val="32"/>
        </w:rPr>
        <w:t xml:space="preserve">Date: </w:t>
      </w:r>
      <w:r>
        <w:rPr>
          <w:color w:val="4BACC6"/>
          <w:sz w:val="32"/>
          <w:szCs w:val="32"/>
        </w:rPr>
        <w:t>14</w:t>
      </w:r>
      <w:r w:rsidR="00D80C46">
        <w:rPr>
          <w:color w:val="4BACC6"/>
          <w:sz w:val="32"/>
          <w:szCs w:val="32"/>
        </w:rPr>
        <w:t>/0</w:t>
      </w:r>
      <w:r>
        <w:rPr>
          <w:color w:val="4BACC6"/>
          <w:sz w:val="32"/>
          <w:szCs w:val="32"/>
        </w:rPr>
        <w:t>9</w:t>
      </w:r>
      <w:r w:rsidR="00D80C46">
        <w:rPr>
          <w:color w:val="4BACC6"/>
          <w:sz w:val="32"/>
          <w:szCs w:val="32"/>
        </w:rPr>
        <w:t>/2021</w:t>
      </w:r>
    </w:p>
    <w:p w14:paraId="6AEFEE30" w14:textId="77777777" w:rsidR="00386DA9" w:rsidRDefault="00A86891">
      <w:pPr>
        <w:pStyle w:val="Heading2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color w:val="0591B4"/>
          <w:sz w:val="32"/>
          <w:szCs w:val="32"/>
        </w:rPr>
        <w:t xml:space="preserve">Report: </w:t>
      </w:r>
      <w:r>
        <w:rPr>
          <w:rFonts w:ascii="Calibri" w:eastAsia="Calibri" w:hAnsi="Calibri" w:cs="Calibri"/>
          <w:sz w:val="32"/>
          <w:szCs w:val="32"/>
        </w:rPr>
        <w:t xml:space="preserve"> </w:t>
      </w:r>
      <w:r>
        <w:rPr>
          <w:rFonts w:ascii="Calibri" w:eastAsia="Calibri" w:hAnsi="Calibri" w:cs="Calibri"/>
          <w:color w:val="0591B4"/>
          <w:sz w:val="32"/>
          <w:szCs w:val="32"/>
        </w:rPr>
        <w:t xml:space="preserve"> Record of Processing - Online Meeting</w:t>
      </w:r>
      <w:r>
        <w:rPr>
          <w:rFonts w:ascii="Calibri" w:eastAsia="Calibri" w:hAnsi="Calibri" w:cs="Calibri"/>
          <w:sz w:val="32"/>
          <w:szCs w:val="32"/>
        </w:rPr>
        <w:t xml:space="preserve">                  </w:t>
      </w:r>
    </w:p>
    <w:p w14:paraId="5351ABEF" w14:textId="77777777" w:rsidR="00CE62AF" w:rsidRDefault="00A86891">
      <w:pPr>
        <w:jc w:val="both"/>
        <w:rPr>
          <w:rFonts w:ascii="Calibri" w:eastAsia="Calibri" w:hAnsi="Calibri" w:cs="Calibri"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DPE:</w:t>
      </w:r>
      <w:r>
        <w:rPr>
          <w:rFonts w:ascii="Calibri" w:eastAsia="Calibri" w:hAnsi="Calibri" w:cs="Calibri"/>
          <w:color w:val="0591B4"/>
          <w:sz w:val="32"/>
          <w:szCs w:val="32"/>
        </w:rPr>
        <w:t xml:space="preserve"> </w:t>
      </w:r>
      <w:r w:rsidR="00CE62AF">
        <w:rPr>
          <w:rFonts w:ascii="Calibri" w:eastAsia="Calibri" w:hAnsi="Calibri" w:cs="Calibri"/>
          <w:color w:val="0591B4"/>
          <w:sz w:val="32"/>
          <w:szCs w:val="32"/>
        </w:rPr>
        <w:t>Linda Mortimer</w:t>
      </w:r>
      <w:r>
        <w:rPr>
          <w:rFonts w:ascii="Calibri" w:eastAsia="Calibri" w:hAnsi="Calibri" w:cs="Calibri"/>
          <w:color w:val="0591B4"/>
          <w:sz w:val="32"/>
          <w:szCs w:val="32"/>
        </w:rPr>
        <w:t xml:space="preserve">    </w:t>
      </w:r>
      <w:r>
        <w:rPr>
          <w:rFonts w:ascii="Calibri" w:eastAsia="Calibri" w:hAnsi="Calibri" w:cs="Calibri"/>
          <w:color w:val="0591B4"/>
          <w:sz w:val="32"/>
          <w:szCs w:val="32"/>
        </w:rPr>
        <w:tab/>
      </w:r>
      <w:r>
        <w:rPr>
          <w:rFonts w:ascii="Calibri" w:eastAsia="Calibri" w:hAnsi="Calibri" w:cs="Calibri"/>
          <w:color w:val="0591B4"/>
          <w:sz w:val="32"/>
          <w:szCs w:val="32"/>
        </w:rPr>
        <w:tab/>
      </w:r>
    </w:p>
    <w:p w14:paraId="585C44EF" w14:textId="620E6B25" w:rsidR="00CE62AF" w:rsidRDefault="00A86891" w:rsidP="001379E5">
      <w:p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School member</w:t>
      </w:r>
      <w:r w:rsidR="00CE62AF">
        <w:rPr>
          <w:rFonts w:ascii="Calibri" w:eastAsia="Calibri" w:hAnsi="Calibri" w:cs="Calibri"/>
          <w:b/>
          <w:color w:val="0591B4"/>
          <w:sz w:val="32"/>
          <w:szCs w:val="32"/>
        </w:rPr>
        <w:t>s</w:t>
      </w:r>
      <w:r>
        <w:rPr>
          <w:rFonts w:ascii="Calibri" w:eastAsia="Calibri" w:hAnsi="Calibri" w:cs="Calibri"/>
          <w:b/>
          <w:color w:val="0591B4"/>
          <w:sz w:val="32"/>
          <w:szCs w:val="32"/>
        </w:rPr>
        <w:t>:</w:t>
      </w:r>
      <w:r>
        <w:rPr>
          <w:rFonts w:ascii="Calibri" w:eastAsia="Calibri" w:hAnsi="Calibri" w:cs="Calibri"/>
          <w:color w:val="0591B4"/>
          <w:sz w:val="32"/>
          <w:szCs w:val="32"/>
        </w:rPr>
        <w:t xml:space="preserve"> </w:t>
      </w:r>
      <w:r w:rsidR="00CE62AF">
        <w:rPr>
          <w:rFonts w:ascii="Calibri" w:eastAsia="Calibri" w:hAnsi="Calibri" w:cs="Calibri"/>
          <w:color w:val="0591B4"/>
          <w:sz w:val="32"/>
          <w:szCs w:val="32"/>
        </w:rPr>
        <w:tab/>
      </w:r>
      <w:r w:rsidR="00A510EF">
        <w:rPr>
          <w:rFonts w:ascii="Calibri" w:eastAsia="Calibri" w:hAnsi="Calibri" w:cs="Calibri"/>
          <w:color w:val="0591B4"/>
          <w:sz w:val="32"/>
          <w:szCs w:val="32"/>
        </w:rPr>
        <w:t>Julie Southgate, HR Officer</w:t>
      </w:r>
    </w:p>
    <w:p w14:paraId="16DFA98B" w14:textId="77777777" w:rsidR="00386DA9" w:rsidRDefault="00386DA9">
      <w:pPr>
        <w:jc w:val="both"/>
        <w:rPr>
          <w:rFonts w:ascii="Calibri" w:eastAsia="Calibri" w:hAnsi="Calibri" w:cs="Calibri"/>
          <w:b/>
          <w:color w:val="0591B4"/>
          <w:sz w:val="32"/>
          <w:szCs w:val="32"/>
        </w:rPr>
      </w:pPr>
    </w:p>
    <w:p w14:paraId="1D780314" w14:textId="77777777" w:rsidR="00386DA9" w:rsidRDefault="00A86891">
      <w:pPr>
        <w:jc w:val="both"/>
        <w:rPr>
          <w:rFonts w:ascii="Calibri" w:eastAsia="Calibri" w:hAnsi="Calibri" w:cs="Calibri"/>
          <w:b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Consultation details</w:t>
      </w:r>
    </w:p>
    <w:p w14:paraId="201AD7FB" w14:textId="2F6F2E56" w:rsidR="00386DA9" w:rsidRDefault="00A86891">
      <w:pPr>
        <w:numPr>
          <w:ilvl w:val="0"/>
          <w:numId w:val="3"/>
        </w:numPr>
        <w:shd w:val="clear" w:color="auto" w:fill="FFFFFF"/>
        <w:rPr>
          <w:sz w:val="22"/>
          <w:szCs w:val="22"/>
        </w:rPr>
      </w:pPr>
      <w:r>
        <w:rPr>
          <w:rFonts w:ascii="Calibri" w:eastAsia="Calibri" w:hAnsi="Calibri" w:cs="Calibri"/>
          <w:sz w:val="24"/>
          <w:szCs w:val="24"/>
        </w:rPr>
        <w:t xml:space="preserve">Overview of the </w:t>
      </w:r>
      <w:r w:rsidR="006709C2">
        <w:rPr>
          <w:rFonts w:ascii="Calibri" w:eastAsia="Calibri" w:hAnsi="Calibri" w:cs="Calibri"/>
          <w:sz w:val="24"/>
          <w:szCs w:val="24"/>
        </w:rPr>
        <w:t>Trust</w:t>
      </w:r>
      <w:r>
        <w:rPr>
          <w:rFonts w:ascii="Calibri" w:eastAsia="Calibri" w:hAnsi="Calibri" w:cs="Calibri"/>
          <w:sz w:val="24"/>
          <w:szCs w:val="24"/>
        </w:rPr>
        <w:t>’s requirement to comply with Article 30 of the GDPR</w:t>
      </w:r>
    </w:p>
    <w:p w14:paraId="40DC7720" w14:textId="77777777" w:rsidR="00386DA9" w:rsidRDefault="00A86891">
      <w:pPr>
        <w:numPr>
          <w:ilvl w:val="0"/>
          <w:numId w:val="3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How the personal information is mapped using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DPE’s  </w:t>
      </w:r>
      <w:proofErr w:type="spellStart"/>
      <w:r>
        <w:rPr>
          <w:rFonts w:ascii="Calibri" w:eastAsia="Calibri" w:hAnsi="Calibri" w:cs="Calibri"/>
          <w:sz w:val="24"/>
          <w:szCs w:val="24"/>
        </w:rPr>
        <w:t>RoP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tool</w:t>
      </w:r>
    </w:p>
    <w:p w14:paraId="64D2D047" w14:textId="4108B41B" w:rsidR="00386DA9" w:rsidRDefault="00A86891">
      <w:pPr>
        <w:numPr>
          <w:ilvl w:val="0"/>
          <w:numId w:val="3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Example of a generic </w:t>
      </w:r>
      <w:proofErr w:type="spellStart"/>
      <w:r>
        <w:rPr>
          <w:rFonts w:ascii="Calibri" w:eastAsia="Calibri" w:hAnsi="Calibri" w:cs="Calibri"/>
          <w:sz w:val="24"/>
          <w:szCs w:val="24"/>
        </w:rPr>
        <w:t>RoP</w:t>
      </w:r>
      <w:proofErr w:type="spellEnd"/>
    </w:p>
    <w:p w14:paraId="05F24C6D" w14:textId="1DF9D0A5" w:rsidR="006709C2" w:rsidRDefault="006709C2">
      <w:pPr>
        <w:numPr>
          <w:ilvl w:val="0"/>
          <w:numId w:val="3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Creating relevant </w:t>
      </w:r>
      <w:proofErr w:type="spellStart"/>
      <w:r>
        <w:rPr>
          <w:rFonts w:ascii="Calibri" w:eastAsia="Calibri" w:hAnsi="Calibri" w:cs="Calibri"/>
          <w:sz w:val="24"/>
          <w:szCs w:val="24"/>
        </w:rPr>
        <w:t>RoPs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to reflect the Trust’s practices</w:t>
      </w:r>
    </w:p>
    <w:p w14:paraId="2377B926" w14:textId="77777777" w:rsidR="00386DA9" w:rsidRDefault="00A86891">
      <w:pPr>
        <w:numPr>
          <w:ilvl w:val="0"/>
          <w:numId w:val="3"/>
        </w:numPr>
        <w:shd w:val="clear" w:color="auto" w:fill="FFFFFF"/>
        <w:rPr>
          <w:sz w:val="22"/>
          <w:szCs w:val="22"/>
        </w:rPr>
      </w:pPr>
      <w:r>
        <w:rPr>
          <w:rFonts w:ascii="Calibri" w:eastAsia="Calibri" w:hAnsi="Calibri" w:cs="Calibri"/>
          <w:sz w:val="24"/>
          <w:szCs w:val="24"/>
        </w:rPr>
        <w:t>Q and As</w:t>
      </w:r>
    </w:p>
    <w:p w14:paraId="4306B362" w14:textId="77777777" w:rsidR="00386DA9" w:rsidRDefault="00386DA9">
      <w:pPr>
        <w:jc w:val="both"/>
        <w:rPr>
          <w:rFonts w:ascii="Calibri" w:eastAsia="Calibri" w:hAnsi="Calibri" w:cs="Calibri"/>
          <w:b/>
          <w:color w:val="0591B4"/>
          <w:sz w:val="32"/>
          <w:szCs w:val="32"/>
        </w:rPr>
      </w:pPr>
    </w:p>
    <w:p w14:paraId="63F741FA" w14:textId="77777777" w:rsidR="00386DA9" w:rsidRDefault="00A86891">
      <w:p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Record of Processing (</w:t>
      </w:r>
      <w:proofErr w:type="spellStart"/>
      <w:r>
        <w:rPr>
          <w:rFonts w:ascii="Calibri" w:eastAsia="Calibri" w:hAnsi="Calibri" w:cs="Calibri"/>
          <w:b/>
          <w:color w:val="0591B4"/>
          <w:sz w:val="32"/>
          <w:szCs w:val="32"/>
        </w:rPr>
        <w:t>RoP</w:t>
      </w:r>
      <w:proofErr w:type="spellEnd"/>
      <w:r>
        <w:rPr>
          <w:rFonts w:ascii="Calibri" w:eastAsia="Calibri" w:hAnsi="Calibri" w:cs="Calibri"/>
          <w:b/>
          <w:color w:val="0591B4"/>
          <w:sz w:val="32"/>
          <w:szCs w:val="32"/>
        </w:rPr>
        <w:t xml:space="preserve">) - methodology and </w:t>
      </w:r>
      <w:proofErr w:type="gramStart"/>
      <w:r>
        <w:rPr>
          <w:rFonts w:ascii="Calibri" w:eastAsia="Calibri" w:hAnsi="Calibri" w:cs="Calibri"/>
          <w:b/>
          <w:color w:val="0591B4"/>
          <w:sz w:val="32"/>
          <w:szCs w:val="32"/>
        </w:rPr>
        <w:t>were</w:t>
      </w:r>
      <w:proofErr w:type="gramEnd"/>
      <w:r>
        <w:rPr>
          <w:rFonts w:ascii="Calibri" w:eastAsia="Calibri" w:hAnsi="Calibri" w:cs="Calibri"/>
          <w:b/>
          <w:color w:val="0591B4"/>
          <w:sz w:val="32"/>
          <w:szCs w:val="32"/>
        </w:rPr>
        <w:t xml:space="preserve"> we are at</w:t>
      </w:r>
    </w:p>
    <w:p w14:paraId="1FAAFD19" w14:textId="2562F7BA" w:rsidR="00386DA9" w:rsidRDefault="00A86891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We will continue to work with you and demonstrate how the </w:t>
      </w:r>
      <w:proofErr w:type="spellStart"/>
      <w:r>
        <w:rPr>
          <w:rFonts w:ascii="Calibri" w:eastAsia="Calibri" w:hAnsi="Calibri" w:cs="Calibri"/>
          <w:sz w:val="24"/>
          <w:szCs w:val="24"/>
        </w:rPr>
        <w:t>RoP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can be adapted to reflect your </w:t>
      </w:r>
      <w:r w:rsidR="006709C2">
        <w:rPr>
          <w:rFonts w:ascii="Calibri" w:eastAsia="Calibri" w:hAnsi="Calibri" w:cs="Calibri"/>
          <w:sz w:val="24"/>
          <w:szCs w:val="24"/>
        </w:rPr>
        <w:t>Trust</w:t>
      </w:r>
      <w:r>
        <w:rPr>
          <w:rFonts w:ascii="Calibri" w:eastAsia="Calibri" w:hAnsi="Calibri" w:cs="Calibri"/>
          <w:sz w:val="24"/>
          <w:szCs w:val="24"/>
        </w:rPr>
        <w:t xml:space="preserve">’s individual practice. </w:t>
      </w:r>
    </w:p>
    <w:p w14:paraId="7DBC636C" w14:textId="2126B7DD" w:rsidR="00386DA9" w:rsidRDefault="00A86891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 1</w:t>
      </w:r>
      <w:r>
        <w:rPr>
          <w:rFonts w:ascii="Calibri" w:eastAsia="Calibri" w:hAnsi="Calibri" w:cs="Calibri"/>
          <w:sz w:val="24"/>
          <w:szCs w:val="24"/>
        </w:rPr>
        <w:t xml:space="preserve"> - a general introduction to the </w:t>
      </w:r>
      <w:proofErr w:type="spellStart"/>
      <w:r>
        <w:rPr>
          <w:rFonts w:ascii="Calibri" w:eastAsia="Calibri" w:hAnsi="Calibri" w:cs="Calibri"/>
          <w:sz w:val="24"/>
          <w:szCs w:val="24"/>
        </w:rPr>
        <w:t>RoP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tool with a brief overview of the generic process relating to </w:t>
      </w:r>
      <w:r w:rsidR="00731A41">
        <w:rPr>
          <w:rFonts w:ascii="Calibri" w:eastAsia="Calibri" w:hAnsi="Calibri" w:cs="Calibri"/>
          <w:sz w:val="24"/>
          <w:szCs w:val="24"/>
        </w:rPr>
        <w:t xml:space="preserve">HR </w:t>
      </w:r>
      <w:r>
        <w:rPr>
          <w:rFonts w:ascii="Calibri" w:eastAsia="Calibri" w:hAnsi="Calibri" w:cs="Calibri"/>
          <w:sz w:val="24"/>
          <w:szCs w:val="24"/>
        </w:rPr>
        <w:t xml:space="preserve">management of the </w:t>
      </w:r>
      <w:r w:rsidR="00731A41">
        <w:rPr>
          <w:rFonts w:ascii="Calibri" w:eastAsia="Calibri" w:hAnsi="Calibri" w:cs="Calibri"/>
          <w:sz w:val="24"/>
          <w:szCs w:val="24"/>
        </w:rPr>
        <w:t>Trust</w:t>
      </w:r>
      <w:r w:rsidR="00413A3F">
        <w:rPr>
          <w:rFonts w:ascii="Calibri" w:eastAsia="Calibri" w:hAnsi="Calibri" w:cs="Calibri"/>
          <w:sz w:val="24"/>
          <w:szCs w:val="24"/>
        </w:rPr>
        <w:t xml:space="preserve"> – this was carried out at the meeting on the </w:t>
      </w:r>
      <w:r w:rsidR="00A510EF">
        <w:rPr>
          <w:rFonts w:ascii="Calibri" w:eastAsia="Calibri" w:hAnsi="Calibri" w:cs="Calibri"/>
          <w:sz w:val="24"/>
          <w:szCs w:val="24"/>
        </w:rPr>
        <w:t>14.9.21</w:t>
      </w:r>
      <w:r w:rsidR="00413A3F">
        <w:rPr>
          <w:rFonts w:ascii="Calibri" w:eastAsia="Calibri" w:hAnsi="Calibri" w:cs="Calibri"/>
          <w:sz w:val="24"/>
          <w:szCs w:val="24"/>
        </w:rPr>
        <w:t xml:space="preserve">. </w:t>
      </w:r>
      <w:r w:rsidR="00731A41">
        <w:rPr>
          <w:rFonts w:ascii="Calibri" w:eastAsia="Calibri" w:hAnsi="Calibri" w:cs="Calibri"/>
          <w:sz w:val="24"/>
          <w:szCs w:val="24"/>
        </w:rPr>
        <w:t xml:space="preserve"> </w:t>
      </w:r>
    </w:p>
    <w:p w14:paraId="3F3F210B" w14:textId="77777777" w:rsidR="00386DA9" w:rsidRDefault="00A86891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 2</w:t>
      </w:r>
      <w:r>
        <w:rPr>
          <w:rFonts w:ascii="Calibri" w:eastAsia="Calibri" w:hAnsi="Calibri" w:cs="Calibri"/>
          <w:sz w:val="24"/>
          <w:szCs w:val="24"/>
        </w:rPr>
        <w:t xml:space="preserve">- a more in depth look at the </w:t>
      </w:r>
      <w:proofErr w:type="spellStart"/>
      <w:r>
        <w:rPr>
          <w:rFonts w:ascii="Calibri" w:eastAsia="Calibri" w:hAnsi="Calibri" w:cs="Calibri"/>
          <w:sz w:val="24"/>
          <w:szCs w:val="24"/>
        </w:rPr>
        <w:t>RoP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with key process owners and how completing the master lists will ensure the school reflects the technical measures and procedures it has in place to safeguard personal data.  </w:t>
      </w:r>
    </w:p>
    <w:p w14:paraId="778F828D" w14:textId="2A570CDF" w:rsidR="00386DA9" w:rsidRDefault="00A86891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Note: a number of reporting functions</w:t>
      </w:r>
      <w:r w:rsidR="00CE62AF">
        <w:rPr>
          <w:rFonts w:ascii="Calibri" w:eastAsia="Calibri" w:hAnsi="Calibri" w:cs="Calibri"/>
          <w:sz w:val="24"/>
          <w:szCs w:val="24"/>
        </w:rPr>
        <w:t xml:space="preserve"> are available via the </w:t>
      </w:r>
      <w:proofErr w:type="spellStart"/>
      <w:r w:rsidR="00CE62AF">
        <w:rPr>
          <w:rFonts w:ascii="Calibri" w:eastAsia="Calibri" w:hAnsi="Calibri" w:cs="Calibri"/>
          <w:sz w:val="24"/>
          <w:szCs w:val="24"/>
        </w:rPr>
        <w:t>RoP</w:t>
      </w:r>
      <w:proofErr w:type="spellEnd"/>
      <w:r w:rsidR="00CE62AF">
        <w:rPr>
          <w:rFonts w:ascii="Calibri" w:eastAsia="Calibri" w:hAnsi="Calibri" w:cs="Calibri"/>
          <w:sz w:val="24"/>
          <w:szCs w:val="24"/>
        </w:rPr>
        <w:t xml:space="preserve"> tool and include a detailed retention schedule as well as details of the lawful basis for process.  The tool is still being developed and will shortly be able to produce </w:t>
      </w:r>
      <w:r>
        <w:rPr>
          <w:rFonts w:ascii="Calibri" w:eastAsia="Calibri" w:hAnsi="Calibri" w:cs="Calibri"/>
          <w:sz w:val="24"/>
          <w:szCs w:val="24"/>
        </w:rPr>
        <w:t>risk reports</w:t>
      </w:r>
      <w:r w:rsidR="00CE62AF">
        <w:rPr>
          <w:rFonts w:ascii="Calibri" w:eastAsia="Calibri" w:hAnsi="Calibri" w:cs="Calibri"/>
          <w:sz w:val="24"/>
          <w:szCs w:val="24"/>
        </w:rPr>
        <w:t>.</w:t>
      </w:r>
    </w:p>
    <w:p w14:paraId="727CD985" w14:textId="77777777" w:rsidR="00386DA9" w:rsidRDefault="00386DA9">
      <w:pPr>
        <w:rPr>
          <w:rFonts w:ascii="Calibri" w:eastAsia="Calibri" w:hAnsi="Calibri" w:cs="Calibri"/>
          <w:b/>
          <w:color w:val="0591B4"/>
          <w:sz w:val="32"/>
          <w:szCs w:val="32"/>
        </w:rPr>
      </w:pPr>
    </w:p>
    <w:p w14:paraId="3AB1C026" w14:textId="77777777" w:rsidR="00386DA9" w:rsidRDefault="00A86891">
      <w:pPr>
        <w:rPr>
          <w:rFonts w:ascii="Calibri" w:eastAsia="Calibri" w:hAnsi="Calibri" w:cs="Calibri"/>
          <w:b/>
          <w:color w:val="0591B4"/>
          <w:sz w:val="32"/>
          <w:szCs w:val="32"/>
        </w:rPr>
      </w:pPr>
      <w:proofErr w:type="spellStart"/>
      <w:r>
        <w:rPr>
          <w:rFonts w:ascii="Calibri" w:eastAsia="Calibri" w:hAnsi="Calibri" w:cs="Calibri"/>
          <w:b/>
          <w:color w:val="0591B4"/>
          <w:sz w:val="32"/>
          <w:szCs w:val="32"/>
        </w:rPr>
        <w:t>RoP</w:t>
      </w:r>
      <w:proofErr w:type="spellEnd"/>
      <w:r>
        <w:rPr>
          <w:rFonts w:ascii="Calibri" w:eastAsia="Calibri" w:hAnsi="Calibri" w:cs="Calibri"/>
          <w:b/>
          <w:color w:val="0591B4"/>
          <w:sz w:val="32"/>
          <w:szCs w:val="32"/>
        </w:rPr>
        <w:t xml:space="preserve"> - Progress to date</w:t>
      </w:r>
    </w:p>
    <w:p w14:paraId="3FA063F6" w14:textId="4F81BAB2" w:rsidR="00386DA9" w:rsidRDefault="00A86891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At the time of this meeting</w:t>
      </w:r>
      <w:r w:rsidR="001379E5">
        <w:rPr>
          <w:rFonts w:ascii="Calibri" w:eastAsia="Calibri" w:hAnsi="Calibri" w:cs="Calibri"/>
          <w:sz w:val="24"/>
          <w:szCs w:val="24"/>
        </w:rPr>
        <w:t xml:space="preserve"> on the</w:t>
      </w:r>
      <w:r w:rsidR="0061131C">
        <w:rPr>
          <w:rFonts w:ascii="Calibri" w:eastAsia="Calibri" w:hAnsi="Calibri" w:cs="Calibri"/>
          <w:sz w:val="24"/>
          <w:szCs w:val="24"/>
        </w:rPr>
        <w:t xml:space="preserve"> </w:t>
      </w:r>
      <w:r w:rsidR="00731A41">
        <w:rPr>
          <w:rFonts w:ascii="Calibri" w:eastAsia="Calibri" w:hAnsi="Calibri" w:cs="Calibri"/>
          <w:sz w:val="24"/>
          <w:szCs w:val="24"/>
        </w:rPr>
        <w:t>14</w:t>
      </w:r>
      <w:r w:rsidR="0061131C">
        <w:rPr>
          <w:rFonts w:ascii="Calibri" w:eastAsia="Calibri" w:hAnsi="Calibri" w:cs="Calibri"/>
          <w:sz w:val="24"/>
          <w:szCs w:val="24"/>
        </w:rPr>
        <w:t>.9</w:t>
      </w:r>
      <w:r w:rsidR="001379E5">
        <w:rPr>
          <w:rFonts w:ascii="Calibri" w:eastAsia="Calibri" w:hAnsi="Calibri" w:cs="Calibri"/>
          <w:sz w:val="24"/>
          <w:szCs w:val="24"/>
        </w:rPr>
        <w:t>.21</w:t>
      </w:r>
      <w:r w:rsidR="0061131C">
        <w:rPr>
          <w:rFonts w:ascii="Calibri" w:eastAsia="Calibri" w:hAnsi="Calibri" w:cs="Calibri"/>
          <w:sz w:val="24"/>
          <w:szCs w:val="24"/>
        </w:rPr>
        <w:t xml:space="preserve"> a review was undertaken to identify which </w:t>
      </w:r>
      <w:proofErr w:type="spellStart"/>
      <w:r w:rsidR="0061131C">
        <w:rPr>
          <w:rFonts w:ascii="Calibri" w:eastAsia="Calibri" w:hAnsi="Calibri" w:cs="Calibri"/>
          <w:sz w:val="24"/>
          <w:szCs w:val="24"/>
        </w:rPr>
        <w:t>RoPs</w:t>
      </w:r>
      <w:proofErr w:type="spellEnd"/>
      <w:r w:rsidR="0061131C">
        <w:rPr>
          <w:rFonts w:ascii="Calibri" w:eastAsia="Calibri" w:hAnsi="Calibri" w:cs="Calibri"/>
          <w:sz w:val="24"/>
          <w:szCs w:val="24"/>
        </w:rPr>
        <w:t xml:space="preserve"> would be relevant to reflect the practice at </w:t>
      </w:r>
      <w:r w:rsidR="00A06124">
        <w:rPr>
          <w:rFonts w:ascii="Calibri" w:eastAsia="Calibri" w:hAnsi="Calibri" w:cs="Calibri"/>
          <w:sz w:val="24"/>
          <w:szCs w:val="24"/>
        </w:rPr>
        <w:t>Unity</w:t>
      </w:r>
      <w:r w:rsidR="0061131C">
        <w:rPr>
          <w:rFonts w:ascii="Calibri" w:eastAsia="Calibri" w:hAnsi="Calibri" w:cs="Calibri"/>
          <w:sz w:val="24"/>
          <w:szCs w:val="24"/>
        </w:rPr>
        <w:t xml:space="preserve">.  The </w:t>
      </w:r>
      <w:r>
        <w:rPr>
          <w:rFonts w:ascii="Calibri" w:eastAsia="Calibri" w:hAnsi="Calibri" w:cs="Calibri"/>
          <w:sz w:val="24"/>
          <w:szCs w:val="24"/>
        </w:rPr>
        <w:t xml:space="preserve">following </w:t>
      </w:r>
      <w:proofErr w:type="spellStart"/>
      <w:r>
        <w:rPr>
          <w:rFonts w:ascii="Calibri" w:eastAsia="Calibri" w:hAnsi="Calibri" w:cs="Calibri"/>
          <w:sz w:val="24"/>
          <w:szCs w:val="24"/>
        </w:rPr>
        <w:t>RoP</w:t>
      </w:r>
      <w:proofErr w:type="spellEnd"/>
      <w:r w:rsidR="00A510EF">
        <w:rPr>
          <w:rFonts w:ascii="Calibri" w:eastAsia="Calibri" w:hAnsi="Calibri" w:cs="Calibri"/>
          <w:sz w:val="24"/>
          <w:szCs w:val="24"/>
        </w:rPr>
        <w:t xml:space="preserve"> has</w:t>
      </w:r>
      <w:r w:rsidR="0061131C">
        <w:rPr>
          <w:rFonts w:ascii="Calibri" w:eastAsia="Calibri" w:hAnsi="Calibri" w:cs="Calibri"/>
          <w:sz w:val="24"/>
          <w:szCs w:val="24"/>
        </w:rPr>
        <w:t xml:space="preserve"> been created</w:t>
      </w:r>
      <w:r>
        <w:rPr>
          <w:rFonts w:ascii="Calibri" w:eastAsia="Calibri" w:hAnsi="Calibri" w:cs="Calibri"/>
          <w:sz w:val="24"/>
          <w:szCs w:val="24"/>
        </w:rPr>
        <w:t xml:space="preserve"> and tailored to reflect the actual practice at </w:t>
      </w:r>
      <w:r w:rsidR="00A06124">
        <w:rPr>
          <w:rFonts w:ascii="Calibri" w:eastAsia="Calibri" w:hAnsi="Calibri" w:cs="Calibri"/>
          <w:sz w:val="24"/>
          <w:szCs w:val="24"/>
        </w:rPr>
        <w:t>Unity Trust</w:t>
      </w:r>
      <w:r w:rsidR="0061131C">
        <w:rPr>
          <w:rFonts w:ascii="Calibri" w:eastAsia="Calibri" w:hAnsi="Calibri" w:cs="Calibri"/>
          <w:sz w:val="24"/>
          <w:szCs w:val="24"/>
        </w:rPr>
        <w:t>:</w:t>
      </w:r>
    </w:p>
    <w:p w14:paraId="0727AFDC" w14:textId="77777777" w:rsidR="00386DA9" w:rsidRDefault="00386DA9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18923615" w14:textId="5909428F" w:rsidR="00386DA9" w:rsidRDefault="00A06124" w:rsidP="001C4F8A">
      <w:pPr>
        <w:pStyle w:val="ListParagraph"/>
        <w:numPr>
          <w:ilvl w:val="0"/>
          <w:numId w:val="4"/>
        </w:numPr>
        <w:jc w:val="both"/>
      </w:pPr>
      <w:r>
        <w:t>HR</w:t>
      </w:r>
      <w:r w:rsidR="00A510EF">
        <w:t>25</w:t>
      </w:r>
      <w:r>
        <w:tab/>
      </w:r>
      <w:r w:rsidR="0061131C">
        <w:tab/>
      </w:r>
      <w:r w:rsidR="00A510EF">
        <w:t>Staff absence reporting</w:t>
      </w:r>
    </w:p>
    <w:p w14:paraId="350DAD87" w14:textId="7088BF3A" w:rsidR="001379E5" w:rsidRDefault="001379E5" w:rsidP="00A510EF">
      <w:pPr>
        <w:jc w:val="both"/>
      </w:pPr>
    </w:p>
    <w:p w14:paraId="491D0237" w14:textId="1E960117" w:rsidR="00A510EF" w:rsidRDefault="00A510EF" w:rsidP="00A510EF">
      <w:pPr>
        <w:jc w:val="both"/>
      </w:pPr>
      <w:r>
        <w:t xml:space="preserve">A further meeting has been arranged for the 12 October at 10.30am, when we will review other relevant </w:t>
      </w:r>
      <w:proofErr w:type="spellStart"/>
      <w:r>
        <w:t>RoPs</w:t>
      </w:r>
      <w:proofErr w:type="spellEnd"/>
      <w:r>
        <w:t xml:space="preserve">, staring with an </w:t>
      </w:r>
      <w:proofErr w:type="spellStart"/>
      <w:r>
        <w:t>RoP</w:t>
      </w:r>
      <w:proofErr w:type="spellEnd"/>
      <w:r>
        <w:t xml:space="preserve"> to reflect the archiving of HR files. </w:t>
      </w:r>
    </w:p>
    <w:p w14:paraId="252C8311" w14:textId="77777777" w:rsidR="001379E5" w:rsidRPr="001C4F8A" w:rsidRDefault="001379E5" w:rsidP="001379E5">
      <w:pPr>
        <w:ind w:left="360"/>
        <w:jc w:val="both"/>
      </w:pPr>
    </w:p>
    <w:p w14:paraId="41E77C77" w14:textId="77777777" w:rsidR="001C4F8A" w:rsidRDefault="001C4F8A">
      <w:pPr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</w:p>
    <w:sectPr w:rsidR="001C4F8A">
      <w:head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925E65" w14:textId="77777777" w:rsidR="00B42CD5" w:rsidRDefault="00B42CD5">
      <w:r>
        <w:separator/>
      </w:r>
    </w:p>
  </w:endnote>
  <w:endnote w:type="continuationSeparator" w:id="0">
    <w:p w14:paraId="22A9BCBB" w14:textId="77777777" w:rsidR="00B42CD5" w:rsidRDefault="00B42C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327B74" w14:textId="77777777" w:rsidR="00B42CD5" w:rsidRDefault="00B42CD5">
      <w:r>
        <w:separator/>
      </w:r>
    </w:p>
  </w:footnote>
  <w:footnote w:type="continuationSeparator" w:id="0">
    <w:p w14:paraId="76458BB2" w14:textId="77777777" w:rsidR="00B42CD5" w:rsidRDefault="00B42C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43250" w14:textId="77777777" w:rsidR="00386DA9" w:rsidRDefault="00A86891">
    <w:r>
      <w:rPr>
        <w:noProof/>
      </w:rPr>
      <w:drawing>
        <wp:inline distT="0" distB="0" distL="114300" distR="114300" wp14:anchorId="79CDE799" wp14:editId="6B3ADDA7">
          <wp:extent cx="2552700" cy="685800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5270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0DAF9DC" w14:textId="77777777" w:rsidR="00386DA9" w:rsidRDefault="00386DA9"/>
  <w:p w14:paraId="2BB03BBF" w14:textId="77777777" w:rsidR="00386DA9" w:rsidRDefault="00A86891">
    <w:pPr>
      <w:shd w:val="clear" w:color="auto" w:fill="0591B4"/>
    </w:pPr>
    <w:r>
      <w:rPr>
        <w:color w:val="0591B4"/>
        <w:sz w:val="4"/>
        <w:szCs w:val="4"/>
      </w:rPr>
      <w:t>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9520FE"/>
    <w:multiLevelType w:val="hybridMultilevel"/>
    <w:tmpl w:val="C6D2E0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40099D"/>
    <w:multiLevelType w:val="multilevel"/>
    <w:tmpl w:val="E17842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F43478C"/>
    <w:multiLevelType w:val="multilevel"/>
    <w:tmpl w:val="395CEE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636699"/>
    <w:multiLevelType w:val="multilevel"/>
    <w:tmpl w:val="958806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DA9"/>
    <w:rsid w:val="00054FDD"/>
    <w:rsid w:val="000932C2"/>
    <w:rsid w:val="000A0607"/>
    <w:rsid w:val="001164AF"/>
    <w:rsid w:val="001379E5"/>
    <w:rsid w:val="001C4F8A"/>
    <w:rsid w:val="002D56E3"/>
    <w:rsid w:val="00342810"/>
    <w:rsid w:val="00386DA9"/>
    <w:rsid w:val="00413A3F"/>
    <w:rsid w:val="005D35D8"/>
    <w:rsid w:val="0061131C"/>
    <w:rsid w:val="006709C2"/>
    <w:rsid w:val="006C5829"/>
    <w:rsid w:val="00731A41"/>
    <w:rsid w:val="00756B89"/>
    <w:rsid w:val="009273FA"/>
    <w:rsid w:val="00985EB3"/>
    <w:rsid w:val="00A06124"/>
    <w:rsid w:val="00A510EF"/>
    <w:rsid w:val="00A86891"/>
    <w:rsid w:val="00B25E2D"/>
    <w:rsid w:val="00B42CD5"/>
    <w:rsid w:val="00BE1CBF"/>
    <w:rsid w:val="00C00279"/>
    <w:rsid w:val="00CE62AF"/>
    <w:rsid w:val="00D80C46"/>
    <w:rsid w:val="00E80F72"/>
    <w:rsid w:val="00EC749F"/>
    <w:rsid w:val="00FB2A63"/>
    <w:rsid w:val="00FF4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D0AA9"/>
  <w15:docId w15:val="{497778F6-8C1A-4CDA-BDB5-E95DC28FB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link w:val="ListParagraphChar"/>
    <w:uiPriority w:val="34"/>
    <w:qFormat/>
    <w:rsid w:val="009119EA"/>
    <w:pPr>
      <w:ind w:left="720"/>
      <w:contextualSpacing/>
    </w:pPr>
    <w:rPr>
      <w:rFonts w:ascii="Calibri" w:eastAsia="Calibri" w:hAnsi="Calibri" w:cs="Calibri"/>
      <w:sz w:val="24"/>
      <w:szCs w:val="24"/>
      <w:lang w:val="en-GB"/>
    </w:rPr>
  </w:style>
  <w:style w:type="character" w:customStyle="1" w:styleId="ListParagraphChar">
    <w:name w:val="List Paragraph Char"/>
    <w:link w:val="ListParagraph"/>
    <w:uiPriority w:val="34"/>
    <w:rsid w:val="009119EA"/>
    <w:rPr>
      <w:rFonts w:ascii="Calibri" w:eastAsia="Calibri" w:hAnsi="Calibri" w:cs="Calibri"/>
      <w:sz w:val="24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9119E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Hyperlink">
    <w:name w:val="Hyperlink"/>
    <w:uiPriority w:val="99"/>
    <w:unhideWhenUsed/>
    <w:rsid w:val="009119EA"/>
    <w:rPr>
      <w:color w:val="0563C1"/>
      <w:u w:val="single"/>
    </w:rPr>
  </w:style>
  <w:style w:type="table" w:styleId="TableGrid">
    <w:name w:val="Table Grid"/>
    <w:basedOn w:val="TableNormal"/>
    <w:uiPriority w:val="39"/>
    <w:rsid w:val="009119EA"/>
    <w:rPr>
      <w:rFonts w:asciiTheme="minorHAnsi" w:eastAsiaTheme="minorHAnsi" w:hAnsiTheme="minorHAnsi" w:cstheme="minorBidi"/>
      <w:sz w:val="24"/>
      <w:szCs w:val="24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119EA"/>
    <w:rPr>
      <w:rFonts w:ascii="Calibri" w:eastAsia="Calibri" w:hAnsi="Calibri" w:cs="Calibri"/>
      <w:sz w:val="24"/>
      <w:szCs w:val="24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4F45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450B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C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CF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3070"/>
  </w:style>
  <w:style w:type="paragraph" w:styleId="Footer">
    <w:name w:val="footer"/>
    <w:basedOn w:val="Normal"/>
    <w:link w:val="Foot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3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6LfLbk8jh96RZRgFObpgXZESlqg==">AMUW2mWrUrmCcc3MPzKem8cKBX33PZPf62cv3W8s+Lr4verfRibvpPrS4C2zZARpS+dovbWp0gzESPHCmcg405HwWYmAp7JRDIeAmhVrFO3pgx5Zt8y6x+I=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</Words>
  <Characters>1469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Trust: Unity Trust 					Date: 21/07/2021 &amp; 14/09/2021</vt:lpstr>
      <vt:lpstr>    Report:   Record of Processing - Online Meeting                  </vt:lpstr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Stuart Lee</dc:creator>
  <cp:lastModifiedBy>lindamortimer70@gmail.com</cp:lastModifiedBy>
  <cp:revision>2</cp:revision>
  <dcterms:created xsi:type="dcterms:W3CDTF">2021-09-14T13:49:00Z</dcterms:created>
  <dcterms:modified xsi:type="dcterms:W3CDTF">2021-09-14T13:49:00Z</dcterms:modified>
</cp:coreProperties>
</file>