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5133" w14:textId="7F28F36F" w:rsidR="00347154" w:rsidRPr="003E6F68" w:rsidRDefault="000976E1">
      <w:pPr>
        <w:pStyle w:val="Heading2"/>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BC61D8">
        <w:rPr>
          <w:rFonts w:asciiTheme="majorHAnsi" w:hAnsiTheme="majorHAnsi" w:cstheme="majorHAnsi"/>
        </w:rPr>
        <w:t>Holly Meadows School</w:t>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Pr="003E6F68">
        <w:rPr>
          <w:rFonts w:asciiTheme="majorHAnsi" w:hAnsiTheme="majorHAnsi" w:cstheme="majorHAnsi"/>
          <w:color w:val="0070C0"/>
        </w:rPr>
        <w:t>Date:</w:t>
      </w:r>
      <w:r w:rsidRPr="003E6F68">
        <w:rPr>
          <w:rFonts w:asciiTheme="majorHAnsi" w:hAnsiTheme="majorHAnsi" w:cstheme="majorHAnsi"/>
        </w:rPr>
        <w:t xml:space="preserve"> </w:t>
      </w:r>
      <w:r w:rsidR="00A22282">
        <w:rPr>
          <w:rFonts w:asciiTheme="majorHAnsi" w:hAnsiTheme="majorHAnsi" w:cstheme="majorHAnsi"/>
        </w:rPr>
        <w:t>12</w:t>
      </w:r>
      <w:r w:rsidR="00A22282" w:rsidRPr="00A22282">
        <w:rPr>
          <w:rFonts w:asciiTheme="majorHAnsi" w:hAnsiTheme="majorHAnsi" w:cstheme="majorHAnsi"/>
          <w:vertAlign w:val="superscript"/>
        </w:rPr>
        <w:t>th</w:t>
      </w:r>
      <w:r w:rsidR="00A22282">
        <w:rPr>
          <w:rFonts w:asciiTheme="majorHAnsi" w:hAnsiTheme="majorHAnsi" w:cstheme="majorHAnsi"/>
        </w:rPr>
        <w:t xml:space="preserve"> </w:t>
      </w:r>
      <w:r w:rsidR="00BC61D8">
        <w:rPr>
          <w:rFonts w:asciiTheme="majorHAnsi" w:hAnsiTheme="majorHAnsi" w:cstheme="majorHAnsi"/>
        </w:rPr>
        <w:t xml:space="preserve">October </w:t>
      </w:r>
      <w:r w:rsidR="00D968FC" w:rsidRPr="003E6F68">
        <w:rPr>
          <w:rFonts w:asciiTheme="majorHAnsi" w:hAnsiTheme="majorHAnsi" w:cstheme="majorHAnsi"/>
        </w:rPr>
        <w:t>2021</w:t>
      </w:r>
    </w:p>
    <w:p w14:paraId="3BD2C00F" w14:textId="46C3B4B8"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610FE2DB"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EC13F4D"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BC61D8">
        <w:rPr>
          <w:rFonts w:asciiTheme="majorHAnsi" w:eastAsia="Calibri" w:hAnsiTheme="majorHAnsi" w:cstheme="majorHAnsi"/>
          <w:b/>
          <w:sz w:val="36"/>
          <w:szCs w:val="36"/>
        </w:rPr>
        <w:t>Jennie Wildsmith-Garton (Head), Susanna Nelson (Admin@) &amp; Gemma Whiley (Office@)</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70D5EAF2" w14:textId="237EE383" w:rsidR="00D74D3E" w:rsidRPr="00FD2621" w:rsidRDefault="00D74D3E" w:rsidP="00A22282">
      <w:pPr>
        <w:numPr>
          <w:ilvl w:val="0"/>
          <w:numId w:val="1"/>
        </w:numPr>
        <w:jc w:val="both"/>
        <w:rPr>
          <w:rFonts w:asciiTheme="majorHAnsi" w:eastAsia="Calibri" w:hAnsiTheme="majorHAnsi" w:cstheme="majorHAnsi"/>
          <w:bCs/>
          <w:sz w:val="24"/>
          <w:szCs w:val="24"/>
        </w:rPr>
      </w:pPr>
      <w:r w:rsidRPr="00FD2621">
        <w:rPr>
          <w:rFonts w:asciiTheme="majorHAnsi" w:eastAsia="Calibri" w:hAnsiTheme="majorHAnsi" w:cstheme="majorHAnsi"/>
          <w:bCs/>
          <w:sz w:val="24"/>
          <w:szCs w:val="24"/>
        </w:rPr>
        <w:t>Policy Updates</w:t>
      </w:r>
    </w:p>
    <w:p w14:paraId="55EAE1DE" w14:textId="0F4D4363" w:rsidR="00A22282" w:rsidRPr="00FD2621" w:rsidRDefault="00A22282" w:rsidP="00A22282">
      <w:pPr>
        <w:numPr>
          <w:ilvl w:val="0"/>
          <w:numId w:val="1"/>
        </w:numPr>
        <w:jc w:val="both"/>
        <w:rPr>
          <w:rFonts w:asciiTheme="majorHAnsi" w:eastAsia="Calibri" w:hAnsiTheme="majorHAnsi" w:cstheme="majorHAnsi"/>
          <w:bCs/>
          <w:sz w:val="24"/>
          <w:szCs w:val="24"/>
        </w:rPr>
      </w:pPr>
      <w:r w:rsidRPr="00FD2621">
        <w:rPr>
          <w:rFonts w:asciiTheme="majorHAnsi" w:eastAsia="Calibri" w:hAnsiTheme="majorHAnsi" w:cstheme="majorHAnsi"/>
          <w:bCs/>
          <w:sz w:val="24"/>
          <w:szCs w:val="24"/>
        </w:rPr>
        <w:t>Common Breaches</w:t>
      </w:r>
    </w:p>
    <w:p w14:paraId="33551304" w14:textId="2A4F285A" w:rsidR="00347154" w:rsidRPr="00FD2621" w:rsidRDefault="000976E1">
      <w:pPr>
        <w:numPr>
          <w:ilvl w:val="0"/>
          <w:numId w:val="1"/>
        </w:numPr>
        <w:jc w:val="both"/>
        <w:rPr>
          <w:rFonts w:asciiTheme="majorHAnsi" w:eastAsia="Calibri" w:hAnsiTheme="majorHAnsi" w:cstheme="majorHAnsi"/>
          <w:bCs/>
          <w:sz w:val="24"/>
          <w:szCs w:val="24"/>
        </w:rPr>
      </w:pPr>
      <w:r w:rsidRPr="00FD2621">
        <w:rPr>
          <w:rFonts w:asciiTheme="majorHAnsi" w:eastAsia="Calibri" w:hAnsiTheme="majorHAnsi" w:cstheme="majorHAnsi"/>
          <w:bCs/>
          <w:sz w:val="24"/>
          <w:szCs w:val="24"/>
        </w:rPr>
        <w:t>Training</w:t>
      </w:r>
    </w:p>
    <w:p w14:paraId="39CBBC98" w14:textId="36CC51BF" w:rsidR="00A22282" w:rsidRPr="00FD2621" w:rsidRDefault="00A22282">
      <w:pPr>
        <w:numPr>
          <w:ilvl w:val="0"/>
          <w:numId w:val="1"/>
        </w:numPr>
        <w:jc w:val="both"/>
        <w:rPr>
          <w:rFonts w:asciiTheme="majorHAnsi" w:eastAsia="Calibri" w:hAnsiTheme="majorHAnsi" w:cstheme="majorHAnsi"/>
          <w:bCs/>
          <w:sz w:val="24"/>
          <w:szCs w:val="24"/>
        </w:rPr>
      </w:pPr>
      <w:r w:rsidRPr="00FD2621">
        <w:rPr>
          <w:rFonts w:asciiTheme="majorHAnsi" w:eastAsia="Calibri" w:hAnsiTheme="majorHAnsi" w:cstheme="majorHAnsi"/>
          <w:bCs/>
          <w:sz w:val="24"/>
          <w:szCs w:val="24"/>
        </w:rPr>
        <w:t>Making the Rounds</w:t>
      </w:r>
    </w:p>
    <w:p w14:paraId="57EAD145" w14:textId="0E135EF8" w:rsidR="00351383" w:rsidRPr="00FD2621" w:rsidRDefault="00351383">
      <w:pPr>
        <w:numPr>
          <w:ilvl w:val="0"/>
          <w:numId w:val="1"/>
        </w:numPr>
        <w:jc w:val="both"/>
        <w:rPr>
          <w:rFonts w:asciiTheme="majorHAnsi" w:eastAsia="Calibri" w:hAnsiTheme="majorHAnsi" w:cstheme="majorHAnsi"/>
          <w:bCs/>
          <w:sz w:val="24"/>
          <w:szCs w:val="24"/>
        </w:rPr>
      </w:pPr>
      <w:proofErr w:type="spellStart"/>
      <w:r w:rsidRPr="00FD2621">
        <w:rPr>
          <w:rFonts w:asciiTheme="majorHAnsi" w:eastAsia="Calibri" w:hAnsiTheme="majorHAnsi" w:cstheme="majorHAnsi"/>
          <w:bCs/>
          <w:sz w:val="24"/>
          <w:szCs w:val="24"/>
        </w:rPr>
        <w:t>RoP</w:t>
      </w:r>
      <w:proofErr w:type="spellEnd"/>
    </w:p>
    <w:p w14:paraId="182F0F43" w14:textId="7EBC1CC8" w:rsidR="00F67765" w:rsidRPr="00FD2621" w:rsidRDefault="00F67765">
      <w:pPr>
        <w:numPr>
          <w:ilvl w:val="0"/>
          <w:numId w:val="1"/>
        </w:numPr>
        <w:jc w:val="both"/>
        <w:rPr>
          <w:rFonts w:asciiTheme="majorHAnsi" w:eastAsia="Calibri" w:hAnsiTheme="majorHAnsi" w:cstheme="majorHAnsi"/>
          <w:bCs/>
          <w:sz w:val="24"/>
          <w:szCs w:val="24"/>
        </w:rPr>
      </w:pPr>
      <w:r w:rsidRPr="00FD2621">
        <w:rPr>
          <w:rFonts w:asciiTheme="majorHAnsi" w:eastAsia="Calibri" w:hAnsiTheme="majorHAnsi" w:cstheme="majorHAnsi"/>
          <w:bCs/>
          <w:sz w:val="24"/>
          <w:szCs w:val="24"/>
        </w:rPr>
        <w:t>Third Party Processors</w:t>
      </w:r>
    </w:p>
    <w:p w14:paraId="358F185C" w14:textId="4DA64754" w:rsidR="00AA1C15" w:rsidRPr="00FD2621" w:rsidRDefault="00AA1C15" w:rsidP="00AA1C15">
      <w:pPr>
        <w:ind w:left="720"/>
        <w:jc w:val="both"/>
        <w:rPr>
          <w:rFonts w:asciiTheme="majorHAnsi" w:eastAsia="Calibri" w:hAnsiTheme="majorHAnsi" w:cstheme="majorHAnsi"/>
          <w:b/>
          <w:sz w:val="24"/>
          <w:szCs w:val="24"/>
        </w:rPr>
      </w:pPr>
    </w:p>
    <w:p w14:paraId="00D1AA79" w14:textId="77777777" w:rsidR="00347154" w:rsidRPr="00FD2621" w:rsidRDefault="00347154">
      <w:pPr>
        <w:rPr>
          <w:rFonts w:asciiTheme="majorHAnsi" w:eastAsia="Calibri" w:hAnsiTheme="majorHAnsi" w:cstheme="majorHAnsi"/>
          <w:b/>
          <w:sz w:val="24"/>
          <w:szCs w:val="24"/>
        </w:rPr>
      </w:pPr>
    </w:p>
    <w:p w14:paraId="06858B73" w14:textId="7C5027A4" w:rsidR="00347154" w:rsidRPr="003E6F68" w:rsidRDefault="000976E1">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1. </w:t>
      </w:r>
      <w:r w:rsidR="00D74D3E" w:rsidRPr="003E6F68">
        <w:rPr>
          <w:rFonts w:asciiTheme="majorHAnsi" w:eastAsia="Calibri" w:hAnsiTheme="majorHAnsi" w:cstheme="majorHAnsi"/>
          <w:b/>
          <w:color w:val="0070C0"/>
          <w:sz w:val="28"/>
          <w:szCs w:val="28"/>
        </w:rPr>
        <w:t>Policy</w:t>
      </w:r>
      <w:r w:rsidRPr="003E6F68">
        <w:rPr>
          <w:rFonts w:asciiTheme="majorHAnsi" w:eastAsia="Calibri" w:hAnsiTheme="majorHAnsi" w:cstheme="majorHAnsi"/>
          <w:b/>
          <w:color w:val="0070C0"/>
          <w:sz w:val="28"/>
          <w:szCs w:val="28"/>
        </w:rPr>
        <w:t xml:space="preserve"> updates</w:t>
      </w:r>
    </w:p>
    <w:p w14:paraId="44A7A8A6" w14:textId="7EF42B4D" w:rsidR="00D74D3E" w:rsidRPr="00383B7A" w:rsidRDefault="000976E1" w:rsidP="00D74D3E">
      <w:pPr>
        <w:spacing w:after="120"/>
        <w:rPr>
          <w:rFonts w:asciiTheme="majorHAnsi" w:eastAsia="Calibri" w:hAnsiTheme="majorHAnsi" w:cstheme="majorHAnsi"/>
          <w:sz w:val="24"/>
          <w:szCs w:val="24"/>
        </w:rPr>
      </w:pPr>
      <w:r w:rsidRPr="00FD2621">
        <w:rPr>
          <w:rFonts w:asciiTheme="majorHAnsi" w:eastAsia="Calibri" w:hAnsiTheme="majorHAnsi" w:cstheme="majorHAnsi"/>
          <w:sz w:val="24"/>
          <w:szCs w:val="24"/>
        </w:rPr>
        <w:t xml:space="preserve">The latest </w:t>
      </w:r>
      <w:r w:rsidR="00D74D3E" w:rsidRPr="00FD2621">
        <w:rPr>
          <w:rFonts w:asciiTheme="majorHAnsi" w:eastAsia="Calibri" w:hAnsiTheme="majorHAnsi" w:cstheme="majorHAnsi"/>
          <w:sz w:val="24"/>
          <w:szCs w:val="24"/>
        </w:rPr>
        <w:t>Data Protection P</w:t>
      </w:r>
      <w:r w:rsidRPr="00FD2621">
        <w:rPr>
          <w:rFonts w:asciiTheme="majorHAnsi" w:eastAsia="Calibri" w:hAnsiTheme="majorHAnsi" w:cstheme="majorHAnsi"/>
          <w:sz w:val="24"/>
          <w:szCs w:val="24"/>
        </w:rPr>
        <w:t xml:space="preserve">olicy and Privacy Notices can be located from the compliance best practice area: </w:t>
      </w:r>
      <w:hyperlink r:id="rId9" w:history="1">
        <w:r w:rsidR="00A22282" w:rsidRPr="00FD2621">
          <w:rPr>
            <w:rStyle w:val="Hyperlink"/>
            <w:rFonts w:asciiTheme="majorHAnsi" w:hAnsiTheme="majorHAnsi" w:cstheme="majorHAnsi"/>
            <w:sz w:val="24"/>
            <w:szCs w:val="24"/>
          </w:rPr>
          <w:t>Commitment to compliance (</w:t>
        </w:r>
        <w:proofErr w:type="spellStart"/>
        <w:proofErr w:type="gramStart"/>
        <w:r w:rsidR="00A22282" w:rsidRPr="00FD2621">
          <w:rPr>
            <w:rStyle w:val="Hyperlink"/>
            <w:rFonts w:asciiTheme="majorHAnsi" w:hAnsiTheme="majorHAnsi" w:cstheme="majorHAnsi"/>
            <w:sz w:val="24"/>
            <w:szCs w:val="24"/>
          </w:rPr>
          <w:t>dataprotection.education</w:t>
        </w:r>
        <w:proofErr w:type="spellEnd"/>
        <w:proofErr w:type="gramEnd"/>
        <w:r w:rsidR="00A22282" w:rsidRPr="00FD2621">
          <w:rPr>
            <w:rStyle w:val="Hyperlink"/>
            <w:rFonts w:asciiTheme="majorHAnsi" w:hAnsiTheme="majorHAnsi" w:cstheme="majorHAnsi"/>
            <w:sz w:val="24"/>
            <w:szCs w:val="24"/>
          </w:rPr>
          <w:t>)</w:t>
        </w:r>
      </w:hyperlink>
      <w:r w:rsidR="00A22282" w:rsidRPr="00FD2621">
        <w:rPr>
          <w:rFonts w:asciiTheme="majorHAnsi" w:hAnsiTheme="majorHAnsi" w:cstheme="majorHAnsi"/>
          <w:sz w:val="24"/>
          <w:szCs w:val="24"/>
        </w:rPr>
        <w:t>. Also</w:t>
      </w:r>
      <w:r w:rsidR="00064483" w:rsidRPr="00FD2621">
        <w:rPr>
          <w:rFonts w:asciiTheme="majorHAnsi" w:hAnsiTheme="majorHAnsi" w:cstheme="majorHAnsi"/>
          <w:sz w:val="24"/>
          <w:szCs w:val="24"/>
        </w:rPr>
        <w:t>,</w:t>
      </w:r>
      <w:r w:rsidR="00A22282" w:rsidRPr="00FD2621">
        <w:rPr>
          <w:rFonts w:asciiTheme="majorHAnsi" w:hAnsiTheme="majorHAnsi" w:cstheme="majorHAnsi"/>
          <w:sz w:val="24"/>
          <w:szCs w:val="24"/>
        </w:rPr>
        <w:t xml:space="preserve"> you can find the Child Friendly Privacy Notice </w:t>
      </w:r>
      <w:r w:rsidR="00064483" w:rsidRPr="00FD2621">
        <w:rPr>
          <w:rFonts w:asciiTheme="majorHAnsi" w:hAnsiTheme="majorHAnsi" w:cstheme="majorHAnsi"/>
          <w:sz w:val="24"/>
          <w:szCs w:val="24"/>
        </w:rPr>
        <w:t>here</w:t>
      </w:r>
      <w:r w:rsidR="00FD2621" w:rsidRPr="00FD2621">
        <w:rPr>
          <w:rFonts w:asciiTheme="majorHAnsi" w:hAnsiTheme="majorHAnsi" w:cstheme="majorHAnsi"/>
          <w:sz w:val="24"/>
          <w:szCs w:val="24"/>
        </w:rPr>
        <w:t xml:space="preserve">: </w:t>
      </w:r>
      <w:hyperlink r:id="rId10" w:history="1">
        <w:r w:rsidR="00FD2621" w:rsidRPr="00FD2621">
          <w:rPr>
            <w:rStyle w:val="Hyperlink"/>
            <w:rFonts w:asciiTheme="majorHAnsi" w:hAnsiTheme="majorHAnsi" w:cstheme="majorHAnsi"/>
            <w:sz w:val="24"/>
            <w:szCs w:val="24"/>
          </w:rPr>
          <w:t>Transparency (</w:t>
        </w:r>
        <w:proofErr w:type="spellStart"/>
        <w:proofErr w:type="gramStart"/>
        <w:r w:rsidR="00FD2621" w:rsidRPr="00FD2621">
          <w:rPr>
            <w:rStyle w:val="Hyperlink"/>
            <w:rFonts w:asciiTheme="majorHAnsi" w:hAnsiTheme="majorHAnsi" w:cstheme="majorHAnsi"/>
            <w:sz w:val="24"/>
            <w:szCs w:val="24"/>
          </w:rPr>
          <w:t>dataprotection.education</w:t>
        </w:r>
        <w:proofErr w:type="spellEnd"/>
        <w:proofErr w:type="gramEnd"/>
        <w:r w:rsidR="00FD2621" w:rsidRPr="00FD2621">
          <w:rPr>
            <w:rStyle w:val="Hyperlink"/>
            <w:rFonts w:asciiTheme="majorHAnsi" w:hAnsiTheme="majorHAnsi" w:cstheme="majorHAnsi"/>
            <w:sz w:val="24"/>
            <w:szCs w:val="24"/>
          </w:rPr>
          <w:t>)</w:t>
        </w:r>
      </w:hyperlink>
    </w:p>
    <w:p w14:paraId="4C9257AB" w14:textId="497006D3" w:rsidR="00D74D3E" w:rsidRPr="00FD2621" w:rsidRDefault="00D74D3E">
      <w:pPr>
        <w:spacing w:after="120"/>
        <w:rPr>
          <w:rFonts w:asciiTheme="majorHAnsi" w:eastAsia="Calibri" w:hAnsiTheme="majorHAnsi" w:cstheme="majorHAnsi"/>
          <w:sz w:val="24"/>
          <w:szCs w:val="24"/>
        </w:rPr>
      </w:pPr>
    </w:p>
    <w:p w14:paraId="6A8B6C2D" w14:textId="7ABE583F" w:rsidR="00D74D3E" w:rsidRPr="00FD2621" w:rsidRDefault="00D74D3E" w:rsidP="00D74D3E">
      <w:pPr>
        <w:spacing w:after="120"/>
        <w:rPr>
          <w:rFonts w:asciiTheme="majorHAnsi" w:eastAsia="Calibri" w:hAnsiTheme="majorHAnsi" w:cstheme="majorHAnsi"/>
          <w:b/>
          <w:color w:val="0070C0"/>
          <w:sz w:val="28"/>
          <w:szCs w:val="28"/>
        </w:rPr>
      </w:pPr>
      <w:r w:rsidRPr="00FD2621">
        <w:rPr>
          <w:rFonts w:asciiTheme="majorHAnsi" w:eastAsia="Calibri" w:hAnsiTheme="majorHAnsi" w:cstheme="majorHAnsi"/>
          <w:b/>
          <w:color w:val="0070C0"/>
          <w:sz w:val="28"/>
          <w:szCs w:val="28"/>
        </w:rPr>
        <w:t xml:space="preserve">2. </w:t>
      </w:r>
      <w:r w:rsidR="00A22282" w:rsidRPr="00FD2621">
        <w:rPr>
          <w:rFonts w:asciiTheme="majorHAnsi" w:eastAsia="Calibri" w:hAnsiTheme="majorHAnsi" w:cstheme="majorHAnsi"/>
          <w:b/>
          <w:color w:val="0070C0"/>
          <w:sz w:val="28"/>
          <w:szCs w:val="28"/>
        </w:rPr>
        <w:t>Common Breaches</w:t>
      </w:r>
    </w:p>
    <w:p w14:paraId="69C2A045" w14:textId="019F7AB1" w:rsidR="00D74D3E" w:rsidRPr="00FD2621" w:rsidRDefault="00A22282">
      <w:pPr>
        <w:spacing w:after="120"/>
        <w:rPr>
          <w:rFonts w:asciiTheme="majorHAnsi" w:eastAsia="Calibri" w:hAnsiTheme="majorHAnsi" w:cstheme="majorHAnsi"/>
          <w:sz w:val="24"/>
          <w:szCs w:val="24"/>
        </w:rPr>
      </w:pPr>
      <w:r w:rsidRPr="00FD2621">
        <w:rPr>
          <w:rFonts w:asciiTheme="majorHAnsi" w:eastAsia="Calibri" w:hAnsiTheme="majorHAnsi" w:cstheme="majorHAnsi"/>
          <w:sz w:val="24"/>
          <w:szCs w:val="24"/>
        </w:rPr>
        <w:t>As discussed, common data breaches to be aware of</w:t>
      </w:r>
      <w:r w:rsidR="00E41B1A" w:rsidRPr="00FD2621">
        <w:rPr>
          <w:rFonts w:asciiTheme="majorHAnsi" w:eastAsia="Calibri" w:hAnsiTheme="majorHAnsi" w:cstheme="majorHAnsi"/>
          <w:sz w:val="24"/>
          <w:szCs w:val="24"/>
        </w:rPr>
        <w:t xml:space="preserve"> </w:t>
      </w:r>
      <w:r w:rsidRPr="00FD2621">
        <w:rPr>
          <w:rFonts w:asciiTheme="majorHAnsi" w:eastAsia="Calibri" w:hAnsiTheme="majorHAnsi" w:cstheme="majorHAnsi"/>
          <w:sz w:val="24"/>
          <w:szCs w:val="24"/>
        </w:rPr>
        <w:t>can include;</w:t>
      </w:r>
    </w:p>
    <w:p w14:paraId="59F3622C" w14:textId="60CC5B53" w:rsidR="00A22282" w:rsidRPr="00FD2621" w:rsidRDefault="00A22282" w:rsidP="00A22282">
      <w:pPr>
        <w:pStyle w:val="ListParagraph"/>
        <w:numPr>
          <w:ilvl w:val="0"/>
          <w:numId w:val="6"/>
        </w:numPr>
        <w:spacing w:after="120"/>
        <w:rPr>
          <w:rFonts w:asciiTheme="majorHAnsi" w:hAnsiTheme="majorHAnsi" w:cstheme="majorHAnsi"/>
        </w:rPr>
      </w:pPr>
      <w:r w:rsidRPr="00FD2621">
        <w:rPr>
          <w:rFonts w:asciiTheme="majorHAnsi" w:hAnsiTheme="majorHAnsi" w:cstheme="majorHAnsi"/>
        </w:rPr>
        <w:t>Not using ‘bcc’ when emailing a group of parents</w:t>
      </w:r>
    </w:p>
    <w:p w14:paraId="55A491E5" w14:textId="3508E600" w:rsidR="00E41B1A" w:rsidRPr="00FD2621" w:rsidRDefault="00E41B1A" w:rsidP="00064483">
      <w:pPr>
        <w:pStyle w:val="ListParagraph"/>
        <w:numPr>
          <w:ilvl w:val="0"/>
          <w:numId w:val="6"/>
        </w:numPr>
        <w:spacing w:after="120"/>
        <w:rPr>
          <w:rFonts w:asciiTheme="majorHAnsi" w:hAnsiTheme="majorHAnsi" w:cstheme="majorHAnsi"/>
        </w:rPr>
      </w:pPr>
      <w:r w:rsidRPr="00FD2621">
        <w:rPr>
          <w:rFonts w:asciiTheme="majorHAnsi" w:hAnsiTheme="majorHAnsi" w:cstheme="majorHAnsi"/>
        </w:rPr>
        <w:t>Ransomware attacks</w:t>
      </w:r>
    </w:p>
    <w:p w14:paraId="316C4B71" w14:textId="19B29353" w:rsidR="00FD2621" w:rsidRPr="00FD2621" w:rsidRDefault="00FD2621" w:rsidP="00064483">
      <w:pPr>
        <w:pStyle w:val="ListParagraph"/>
        <w:numPr>
          <w:ilvl w:val="0"/>
          <w:numId w:val="6"/>
        </w:numPr>
        <w:spacing w:after="120"/>
        <w:rPr>
          <w:rFonts w:asciiTheme="majorHAnsi" w:hAnsiTheme="majorHAnsi" w:cstheme="majorHAnsi"/>
        </w:rPr>
      </w:pPr>
      <w:r w:rsidRPr="00FD2621">
        <w:rPr>
          <w:rFonts w:asciiTheme="majorHAnsi" w:hAnsiTheme="majorHAnsi" w:cstheme="majorHAnsi"/>
        </w:rPr>
        <w:t>Leaving computers/laptops unlocked when unsupervised</w:t>
      </w:r>
    </w:p>
    <w:p w14:paraId="72CA8D53" w14:textId="791EA1F7" w:rsidR="00FD2621" w:rsidRPr="00FD2621" w:rsidRDefault="00FD2621" w:rsidP="00064483">
      <w:pPr>
        <w:pStyle w:val="ListParagraph"/>
        <w:numPr>
          <w:ilvl w:val="0"/>
          <w:numId w:val="6"/>
        </w:numPr>
        <w:spacing w:after="120"/>
        <w:rPr>
          <w:rFonts w:asciiTheme="majorHAnsi" w:hAnsiTheme="majorHAnsi" w:cstheme="majorHAnsi"/>
        </w:rPr>
      </w:pPr>
      <w:r w:rsidRPr="00FD2621">
        <w:rPr>
          <w:rFonts w:asciiTheme="majorHAnsi" w:hAnsiTheme="majorHAnsi" w:cstheme="majorHAnsi"/>
        </w:rPr>
        <w:t>Leaving offices unlocked with personal data visible</w:t>
      </w:r>
    </w:p>
    <w:p w14:paraId="27386BE1" w14:textId="3548875C" w:rsidR="00FD2621" w:rsidRDefault="00FD2621" w:rsidP="00064483">
      <w:pPr>
        <w:pStyle w:val="ListParagraph"/>
        <w:numPr>
          <w:ilvl w:val="0"/>
          <w:numId w:val="6"/>
        </w:numPr>
        <w:spacing w:after="120"/>
        <w:rPr>
          <w:rFonts w:asciiTheme="majorHAnsi" w:hAnsiTheme="majorHAnsi" w:cstheme="majorHAnsi"/>
        </w:rPr>
      </w:pPr>
      <w:r w:rsidRPr="00FD2621">
        <w:rPr>
          <w:rFonts w:asciiTheme="majorHAnsi" w:hAnsiTheme="majorHAnsi" w:cstheme="majorHAnsi"/>
        </w:rPr>
        <w:t>Emailing attachments instead of using OneDrive, Early Help Upload facility etc</w:t>
      </w:r>
    </w:p>
    <w:p w14:paraId="3A7DAFD6" w14:textId="4533DD20" w:rsidR="00452FA3" w:rsidRPr="00452FA3" w:rsidRDefault="00452FA3" w:rsidP="00452FA3">
      <w:pPr>
        <w:spacing w:after="120"/>
        <w:rPr>
          <w:rFonts w:asciiTheme="majorHAnsi" w:hAnsiTheme="majorHAnsi" w:cstheme="majorHAnsi"/>
          <w:sz w:val="24"/>
          <w:szCs w:val="24"/>
        </w:rPr>
      </w:pPr>
      <w:r w:rsidRPr="00452FA3">
        <w:rPr>
          <w:rFonts w:asciiTheme="majorHAnsi" w:hAnsiTheme="majorHAnsi" w:cstheme="majorHAnsi"/>
          <w:sz w:val="24"/>
          <w:szCs w:val="24"/>
        </w:rPr>
        <w:t>Should you discover a data breach or are made aware of one, please log this on the Knowledge Bank platform in the ‘Data Log’ section where the core DPO team can support you.  Also, any SAR requests should be logged in the ‘Data Rights’ section for recording and supporting purposes.</w:t>
      </w:r>
    </w:p>
    <w:p w14:paraId="17DF0ADF" w14:textId="77777777" w:rsidR="00A22282" w:rsidRPr="00FD2621" w:rsidRDefault="00A22282" w:rsidP="00A22282">
      <w:pPr>
        <w:pStyle w:val="ListParagraph"/>
        <w:spacing w:after="120"/>
        <w:rPr>
          <w:rFonts w:asciiTheme="majorHAnsi" w:hAnsiTheme="majorHAnsi" w:cstheme="majorHAnsi"/>
        </w:rPr>
      </w:pPr>
    </w:p>
    <w:p w14:paraId="683BEA30" w14:textId="6C0B5E10" w:rsidR="00347154" w:rsidRPr="00FD2621" w:rsidRDefault="00D74D3E">
      <w:pPr>
        <w:rPr>
          <w:rFonts w:asciiTheme="majorHAnsi" w:eastAsia="Calibri" w:hAnsiTheme="majorHAnsi" w:cstheme="majorHAnsi"/>
          <w:b/>
          <w:color w:val="0070C0"/>
          <w:sz w:val="28"/>
          <w:szCs w:val="28"/>
        </w:rPr>
      </w:pPr>
      <w:r w:rsidRPr="00FD2621">
        <w:rPr>
          <w:rFonts w:asciiTheme="majorHAnsi" w:eastAsia="Calibri" w:hAnsiTheme="majorHAnsi" w:cstheme="majorHAnsi"/>
          <w:b/>
          <w:color w:val="0070C0"/>
          <w:sz w:val="28"/>
          <w:szCs w:val="28"/>
        </w:rPr>
        <w:t>3</w:t>
      </w:r>
      <w:r w:rsidR="000976E1" w:rsidRPr="00FD2621">
        <w:rPr>
          <w:rFonts w:asciiTheme="majorHAnsi" w:eastAsia="Calibri" w:hAnsiTheme="majorHAnsi" w:cstheme="majorHAnsi"/>
          <w:b/>
          <w:color w:val="0070C0"/>
          <w:sz w:val="28"/>
          <w:szCs w:val="28"/>
        </w:rPr>
        <w:t>. Setting staff up for e-learning training</w:t>
      </w:r>
    </w:p>
    <w:p w14:paraId="4BE0E44A" w14:textId="55BF72B4" w:rsidR="00D74D3E" w:rsidRPr="00383B7A" w:rsidRDefault="00064483">
      <w:pPr>
        <w:spacing w:after="120"/>
        <w:rPr>
          <w:rFonts w:asciiTheme="majorHAnsi" w:eastAsia="Calibri" w:hAnsiTheme="majorHAnsi" w:cstheme="majorHAnsi"/>
          <w:sz w:val="24"/>
          <w:szCs w:val="24"/>
        </w:rPr>
      </w:pPr>
      <w:r w:rsidRPr="00383B7A">
        <w:rPr>
          <w:rFonts w:asciiTheme="majorHAnsi" w:eastAsia="Calibri" w:hAnsiTheme="majorHAnsi" w:cstheme="majorHAnsi"/>
          <w:sz w:val="24"/>
          <w:szCs w:val="24"/>
        </w:rPr>
        <w:t>Check through your staff list on the Knowledge Bank and edit any incorrect email addresses</w:t>
      </w:r>
      <w:r w:rsidR="00FD2621" w:rsidRPr="00383B7A">
        <w:rPr>
          <w:rFonts w:asciiTheme="majorHAnsi" w:eastAsia="Calibri" w:hAnsiTheme="majorHAnsi" w:cstheme="majorHAnsi"/>
          <w:sz w:val="24"/>
          <w:szCs w:val="24"/>
        </w:rPr>
        <w:t xml:space="preserve">, here: </w:t>
      </w:r>
      <w:hyperlink r:id="rId11" w:history="1">
        <w:r w:rsidR="00FD2621" w:rsidRPr="00383B7A">
          <w:rPr>
            <w:rStyle w:val="Hyperlink"/>
            <w:rFonts w:asciiTheme="majorHAnsi" w:hAnsiTheme="majorHAnsi" w:cstheme="majorHAnsi"/>
            <w:sz w:val="24"/>
            <w:szCs w:val="24"/>
          </w:rPr>
          <w:t>Manage Staff (</w:t>
        </w:r>
        <w:proofErr w:type="spellStart"/>
        <w:proofErr w:type="gramStart"/>
        <w:r w:rsidR="00FD2621" w:rsidRPr="00383B7A">
          <w:rPr>
            <w:rStyle w:val="Hyperlink"/>
            <w:rFonts w:asciiTheme="majorHAnsi" w:hAnsiTheme="majorHAnsi" w:cstheme="majorHAnsi"/>
            <w:sz w:val="24"/>
            <w:szCs w:val="24"/>
          </w:rPr>
          <w:t>dataprotection.education</w:t>
        </w:r>
        <w:proofErr w:type="spellEnd"/>
        <w:proofErr w:type="gramEnd"/>
        <w:r w:rsidR="00FD2621" w:rsidRPr="00383B7A">
          <w:rPr>
            <w:rStyle w:val="Hyperlink"/>
            <w:rFonts w:asciiTheme="majorHAnsi" w:hAnsiTheme="majorHAnsi" w:cstheme="majorHAnsi"/>
            <w:sz w:val="24"/>
            <w:szCs w:val="24"/>
          </w:rPr>
          <w:t>)</w:t>
        </w:r>
      </w:hyperlink>
      <w:r w:rsidRPr="00383B7A">
        <w:rPr>
          <w:rFonts w:asciiTheme="majorHAnsi" w:eastAsia="Calibri" w:hAnsiTheme="majorHAnsi" w:cstheme="majorHAnsi"/>
          <w:sz w:val="24"/>
          <w:szCs w:val="24"/>
        </w:rPr>
        <w:t xml:space="preserve">.  This will then enable staff to access the platform and </w:t>
      </w:r>
      <w:r w:rsidRPr="00383B7A">
        <w:rPr>
          <w:rFonts w:asciiTheme="majorHAnsi" w:eastAsia="Calibri" w:hAnsiTheme="majorHAnsi" w:cstheme="majorHAnsi"/>
          <w:sz w:val="24"/>
          <w:szCs w:val="24"/>
          <w:lang w:val="en-GB"/>
        </w:rPr>
        <w:t>enrol</w:t>
      </w:r>
      <w:r w:rsidRPr="00383B7A">
        <w:rPr>
          <w:rFonts w:asciiTheme="majorHAnsi" w:eastAsia="Calibri" w:hAnsiTheme="majorHAnsi" w:cstheme="majorHAnsi"/>
          <w:sz w:val="24"/>
          <w:szCs w:val="24"/>
        </w:rPr>
        <w:t xml:space="preserve"> to complete courses.  We suggest the ‘GDPR Refresh’ is taken every 2 years.  Password Security and Stay Safe Online </w:t>
      </w:r>
      <w:r w:rsidRPr="00383B7A">
        <w:rPr>
          <w:rFonts w:asciiTheme="majorHAnsi" w:eastAsia="Calibri" w:hAnsiTheme="majorHAnsi" w:cstheme="majorHAnsi"/>
          <w:sz w:val="24"/>
          <w:szCs w:val="24"/>
        </w:rPr>
        <w:lastRenderedPageBreak/>
        <w:t>(NCSC) courses are advisable for all staff.</w:t>
      </w:r>
      <w:r w:rsidR="00F14D35">
        <w:rPr>
          <w:rFonts w:asciiTheme="majorHAnsi" w:eastAsia="Calibri" w:hAnsiTheme="majorHAnsi" w:cstheme="majorHAnsi"/>
          <w:sz w:val="24"/>
          <w:szCs w:val="24"/>
        </w:rPr>
        <w:t xml:space="preserve">  The GDPR 101 is relevant to staff members processing a high volume of data, such as administrators, finance/HR officers and DSL.</w:t>
      </w:r>
    </w:p>
    <w:p w14:paraId="3A0D8329" w14:textId="336D9450" w:rsidR="00064483" w:rsidRPr="00FD2621" w:rsidRDefault="00064483">
      <w:pPr>
        <w:spacing w:after="120"/>
        <w:rPr>
          <w:rFonts w:asciiTheme="majorHAnsi" w:eastAsia="Calibri" w:hAnsiTheme="majorHAnsi" w:cstheme="majorHAnsi"/>
          <w:sz w:val="24"/>
          <w:szCs w:val="24"/>
        </w:rPr>
      </w:pPr>
    </w:p>
    <w:p w14:paraId="0DDF8CE5" w14:textId="77777777" w:rsidR="00064483" w:rsidRPr="00FD2621" w:rsidRDefault="00064483">
      <w:pPr>
        <w:spacing w:after="120"/>
        <w:rPr>
          <w:rFonts w:asciiTheme="majorHAnsi" w:eastAsia="Calibri" w:hAnsiTheme="majorHAnsi" w:cstheme="majorHAnsi"/>
          <w:b/>
          <w:sz w:val="24"/>
          <w:szCs w:val="24"/>
        </w:rPr>
      </w:pPr>
    </w:p>
    <w:p w14:paraId="21B0AAFB" w14:textId="7B0F043A" w:rsidR="00347154" w:rsidRPr="00FD2621" w:rsidRDefault="00D74D3E">
      <w:pPr>
        <w:spacing w:after="120"/>
        <w:rPr>
          <w:rFonts w:asciiTheme="majorHAnsi" w:eastAsia="Calibri" w:hAnsiTheme="majorHAnsi" w:cstheme="majorHAnsi"/>
          <w:b/>
          <w:color w:val="0070C0"/>
          <w:sz w:val="28"/>
          <w:szCs w:val="28"/>
        </w:rPr>
      </w:pPr>
      <w:r w:rsidRPr="00FD2621">
        <w:rPr>
          <w:rFonts w:asciiTheme="majorHAnsi" w:eastAsia="Calibri" w:hAnsiTheme="majorHAnsi" w:cstheme="majorHAnsi"/>
          <w:b/>
          <w:color w:val="0070C0"/>
          <w:sz w:val="28"/>
          <w:szCs w:val="28"/>
        </w:rPr>
        <w:t>4</w:t>
      </w:r>
      <w:r w:rsidR="000976E1" w:rsidRPr="00FD2621">
        <w:rPr>
          <w:rFonts w:asciiTheme="majorHAnsi" w:eastAsia="Calibri" w:hAnsiTheme="majorHAnsi" w:cstheme="majorHAnsi"/>
          <w:b/>
          <w:color w:val="0070C0"/>
          <w:sz w:val="28"/>
          <w:szCs w:val="28"/>
        </w:rPr>
        <w:t xml:space="preserve">. </w:t>
      </w:r>
      <w:r w:rsidR="00064483" w:rsidRPr="00FD2621">
        <w:rPr>
          <w:rFonts w:asciiTheme="majorHAnsi" w:eastAsia="Calibri" w:hAnsiTheme="majorHAnsi" w:cstheme="majorHAnsi"/>
          <w:b/>
          <w:color w:val="0070C0"/>
          <w:sz w:val="28"/>
          <w:szCs w:val="28"/>
        </w:rPr>
        <w:t>Making the Rounds</w:t>
      </w:r>
    </w:p>
    <w:p w14:paraId="58817CD5" w14:textId="7FCE0C4E" w:rsidR="00064483" w:rsidRPr="00383B7A" w:rsidRDefault="00064483">
      <w:pPr>
        <w:spacing w:after="120"/>
        <w:rPr>
          <w:rFonts w:asciiTheme="majorHAnsi" w:eastAsia="Calibri" w:hAnsiTheme="majorHAnsi" w:cstheme="majorHAnsi"/>
          <w:sz w:val="24"/>
          <w:szCs w:val="24"/>
        </w:rPr>
      </w:pPr>
      <w:r w:rsidRPr="00383B7A">
        <w:rPr>
          <w:rFonts w:asciiTheme="majorHAnsi" w:eastAsia="Calibri" w:hAnsiTheme="majorHAnsi" w:cstheme="majorHAnsi"/>
          <w:sz w:val="24"/>
          <w:szCs w:val="24"/>
        </w:rPr>
        <w:t>Data audit walks are advised, preferably after the school day, to identify any potential breaches.  Using the ‘Making the Rounds’ tool on the Knowledge Bank will guide you in what to look for</w:t>
      </w:r>
      <w:r w:rsidR="00FD2621" w:rsidRPr="00383B7A">
        <w:rPr>
          <w:rFonts w:asciiTheme="majorHAnsi" w:eastAsia="Calibri" w:hAnsiTheme="majorHAnsi" w:cstheme="majorHAnsi"/>
          <w:sz w:val="24"/>
          <w:szCs w:val="24"/>
        </w:rPr>
        <w:t xml:space="preserve">.  This can be undertaken with a Governor present or can be printed once complete to report to the LGB.  If you wish to use paper copies, they’re available here: </w:t>
      </w:r>
      <w:hyperlink r:id="rId12" w:history="1">
        <w:r w:rsidR="00FD2621" w:rsidRPr="00383B7A">
          <w:rPr>
            <w:rStyle w:val="Hyperlink"/>
            <w:rFonts w:asciiTheme="majorHAnsi" w:hAnsiTheme="majorHAnsi" w:cstheme="majorHAnsi"/>
            <w:sz w:val="24"/>
            <w:szCs w:val="24"/>
          </w:rPr>
          <w:t>Guidance documents and toolkits (</w:t>
        </w:r>
        <w:proofErr w:type="spellStart"/>
        <w:r w:rsidR="00FD2621" w:rsidRPr="00383B7A">
          <w:rPr>
            <w:rStyle w:val="Hyperlink"/>
            <w:rFonts w:asciiTheme="majorHAnsi" w:hAnsiTheme="majorHAnsi" w:cstheme="majorHAnsi"/>
            <w:sz w:val="24"/>
            <w:szCs w:val="24"/>
          </w:rPr>
          <w:t>dataprotection.education</w:t>
        </w:r>
        <w:proofErr w:type="spellEnd"/>
        <w:r w:rsidR="00FD2621" w:rsidRPr="00383B7A">
          <w:rPr>
            <w:rStyle w:val="Hyperlink"/>
            <w:rFonts w:asciiTheme="majorHAnsi" w:hAnsiTheme="majorHAnsi" w:cstheme="majorHAnsi"/>
            <w:sz w:val="24"/>
            <w:szCs w:val="24"/>
          </w:rPr>
          <w:t>)</w:t>
        </w:r>
      </w:hyperlink>
      <w:r w:rsidR="00FD2621" w:rsidRPr="00383B7A">
        <w:rPr>
          <w:rFonts w:asciiTheme="majorHAnsi" w:hAnsiTheme="majorHAnsi" w:cstheme="majorHAnsi"/>
          <w:sz w:val="24"/>
          <w:szCs w:val="24"/>
        </w:rPr>
        <w:t xml:space="preserve"> – Data Protection Walk Forms or use an electronic device, such as a tablet or mobile phone, using:</w:t>
      </w:r>
      <w:r w:rsidRPr="00383B7A">
        <w:rPr>
          <w:rFonts w:asciiTheme="majorHAnsi" w:eastAsia="Calibri" w:hAnsiTheme="majorHAnsi" w:cstheme="majorHAnsi"/>
          <w:sz w:val="24"/>
          <w:szCs w:val="24"/>
        </w:rPr>
        <w:t xml:space="preserve"> </w:t>
      </w:r>
      <w:hyperlink r:id="rId13" w:history="1">
        <w:r w:rsidRPr="00383B7A">
          <w:rPr>
            <w:rStyle w:val="Hyperlink"/>
            <w:rFonts w:asciiTheme="majorHAnsi" w:hAnsiTheme="majorHAnsi" w:cstheme="majorHAnsi"/>
            <w:sz w:val="24"/>
            <w:szCs w:val="24"/>
          </w:rPr>
          <w:t>Add log (</w:t>
        </w:r>
        <w:proofErr w:type="spellStart"/>
        <w:r w:rsidRPr="00383B7A">
          <w:rPr>
            <w:rStyle w:val="Hyperlink"/>
            <w:rFonts w:asciiTheme="majorHAnsi" w:hAnsiTheme="majorHAnsi" w:cstheme="majorHAnsi"/>
            <w:sz w:val="24"/>
            <w:szCs w:val="24"/>
          </w:rPr>
          <w:t>dataprotection.education</w:t>
        </w:r>
        <w:proofErr w:type="spellEnd"/>
        <w:r w:rsidRPr="00383B7A">
          <w:rPr>
            <w:rStyle w:val="Hyperlink"/>
            <w:rFonts w:asciiTheme="majorHAnsi" w:hAnsiTheme="majorHAnsi" w:cstheme="majorHAnsi"/>
            <w:sz w:val="24"/>
            <w:szCs w:val="24"/>
          </w:rPr>
          <w:t>)</w:t>
        </w:r>
      </w:hyperlink>
    </w:p>
    <w:p w14:paraId="3A543CF0" w14:textId="78C41F90" w:rsidR="00064483" w:rsidRPr="00383B7A" w:rsidRDefault="00064483">
      <w:pPr>
        <w:spacing w:after="120"/>
        <w:rPr>
          <w:rFonts w:asciiTheme="majorHAnsi" w:eastAsia="Calibri" w:hAnsiTheme="majorHAnsi" w:cstheme="majorHAnsi"/>
          <w:sz w:val="24"/>
          <w:szCs w:val="24"/>
        </w:rPr>
      </w:pPr>
    </w:p>
    <w:p w14:paraId="569613FA" w14:textId="5F480838" w:rsidR="00064483" w:rsidRPr="00FD2621" w:rsidRDefault="00064483" w:rsidP="00064483">
      <w:pPr>
        <w:spacing w:after="120"/>
        <w:rPr>
          <w:rFonts w:asciiTheme="majorHAnsi" w:eastAsia="Calibri" w:hAnsiTheme="majorHAnsi" w:cstheme="majorHAnsi"/>
          <w:b/>
          <w:color w:val="0070C0"/>
          <w:sz w:val="28"/>
          <w:szCs w:val="28"/>
        </w:rPr>
      </w:pPr>
      <w:r w:rsidRPr="00FD2621">
        <w:rPr>
          <w:rFonts w:asciiTheme="majorHAnsi" w:eastAsia="Calibri" w:hAnsiTheme="majorHAnsi" w:cstheme="majorHAnsi"/>
          <w:b/>
          <w:color w:val="0070C0"/>
          <w:sz w:val="28"/>
          <w:szCs w:val="28"/>
        </w:rPr>
        <w:t>5. Record of Processing (</w:t>
      </w:r>
      <w:proofErr w:type="spellStart"/>
      <w:r w:rsidRPr="00FD2621">
        <w:rPr>
          <w:rFonts w:asciiTheme="majorHAnsi" w:eastAsia="Calibri" w:hAnsiTheme="majorHAnsi" w:cstheme="majorHAnsi"/>
          <w:b/>
          <w:color w:val="0070C0"/>
          <w:sz w:val="28"/>
          <w:szCs w:val="28"/>
        </w:rPr>
        <w:t>RoP</w:t>
      </w:r>
      <w:proofErr w:type="spellEnd"/>
      <w:r w:rsidRPr="00FD2621">
        <w:rPr>
          <w:rFonts w:asciiTheme="majorHAnsi" w:eastAsia="Calibri" w:hAnsiTheme="majorHAnsi" w:cstheme="majorHAnsi"/>
          <w:b/>
          <w:color w:val="0070C0"/>
          <w:sz w:val="28"/>
          <w:szCs w:val="28"/>
        </w:rPr>
        <w:t>)</w:t>
      </w:r>
    </w:p>
    <w:p w14:paraId="2D399B69" w14:textId="32ABEBCD" w:rsidR="00347154" w:rsidRPr="00383B7A" w:rsidRDefault="00064483">
      <w:pPr>
        <w:spacing w:after="120"/>
        <w:rPr>
          <w:rFonts w:asciiTheme="majorHAnsi" w:eastAsia="Calibri" w:hAnsiTheme="majorHAnsi" w:cstheme="majorHAnsi"/>
          <w:sz w:val="24"/>
          <w:szCs w:val="24"/>
        </w:rPr>
      </w:pPr>
      <w:r w:rsidRPr="00383B7A">
        <w:rPr>
          <w:rFonts w:asciiTheme="majorHAnsi" w:eastAsia="Calibri" w:hAnsiTheme="majorHAnsi" w:cstheme="majorHAnsi"/>
          <w:sz w:val="24"/>
          <w:szCs w:val="24"/>
        </w:rPr>
        <w:t xml:space="preserve">Another session to focus on the </w:t>
      </w:r>
      <w:proofErr w:type="spellStart"/>
      <w:r w:rsidR="000976E1" w:rsidRPr="00383B7A">
        <w:rPr>
          <w:rFonts w:asciiTheme="majorHAnsi" w:eastAsia="Calibri" w:hAnsiTheme="majorHAnsi" w:cstheme="majorHAnsi"/>
          <w:sz w:val="24"/>
          <w:szCs w:val="24"/>
        </w:rPr>
        <w:t>RoP</w:t>
      </w:r>
      <w:proofErr w:type="spellEnd"/>
      <w:r w:rsidR="000976E1" w:rsidRPr="00383B7A">
        <w:rPr>
          <w:rFonts w:asciiTheme="majorHAnsi" w:eastAsia="Calibri" w:hAnsiTheme="majorHAnsi" w:cstheme="majorHAnsi"/>
          <w:sz w:val="24"/>
          <w:szCs w:val="24"/>
        </w:rPr>
        <w:t xml:space="preserve"> </w:t>
      </w:r>
      <w:r w:rsidRPr="00383B7A">
        <w:rPr>
          <w:rFonts w:asciiTheme="majorHAnsi" w:eastAsia="Calibri" w:hAnsiTheme="majorHAnsi" w:cstheme="majorHAnsi"/>
          <w:sz w:val="24"/>
          <w:szCs w:val="24"/>
        </w:rPr>
        <w:t xml:space="preserve">will be arranged for the </w:t>
      </w:r>
      <w:r w:rsidR="006779D7" w:rsidRPr="00383B7A">
        <w:rPr>
          <w:rFonts w:asciiTheme="majorHAnsi" w:eastAsia="Calibri" w:hAnsiTheme="majorHAnsi" w:cstheme="majorHAnsi"/>
          <w:sz w:val="24"/>
          <w:szCs w:val="24"/>
        </w:rPr>
        <w:t>Spring</w:t>
      </w:r>
      <w:r w:rsidRPr="00383B7A">
        <w:rPr>
          <w:rFonts w:asciiTheme="majorHAnsi" w:eastAsia="Calibri" w:hAnsiTheme="majorHAnsi" w:cstheme="majorHAnsi"/>
          <w:sz w:val="24"/>
          <w:szCs w:val="24"/>
        </w:rPr>
        <w:t xml:space="preserve"> Term </w:t>
      </w:r>
      <w:r w:rsidR="0002568D" w:rsidRPr="00383B7A">
        <w:rPr>
          <w:rFonts w:asciiTheme="majorHAnsi" w:eastAsia="Calibri" w:hAnsiTheme="majorHAnsi" w:cstheme="majorHAnsi"/>
          <w:sz w:val="24"/>
          <w:szCs w:val="24"/>
        </w:rPr>
        <w:t xml:space="preserve">where we will work with you and demonstrate how the </w:t>
      </w:r>
      <w:proofErr w:type="spellStart"/>
      <w:r w:rsidR="0002568D" w:rsidRPr="00383B7A">
        <w:rPr>
          <w:rFonts w:asciiTheme="majorHAnsi" w:eastAsia="Calibri" w:hAnsiTheme="majorHAnsi" w:cstheme="majorHAnsi"/>
          <w:sz w:val="24"/>
          <w:szCs w:val="24"/>
        </w:rPr>
        <w:t>RoP</w:t>
      </w:r>
      <w:proofErr w:type="spellEnd"/>
      <w:r w:rsidR="0002568D" w:rsidRPr="00383B7A">
        <w:rPr>
          <w:rFonts w:asciiTheme="majorHAnsi" w:eastAsia="Calibri" w:hAnsiTheme="majorHAnsi" w:cstheme="majorHAnsi"/>
          <w:sz w:val="24"/>
          <w:szCs w:val="24"/>
        </w:rPr>
        <w:t xml:space="preserve"> can be adapted to reflect your schools’ individual practice with key process owners and how completing the master lists will ensure the school reflects the technical measures and procedures it has in place to safeguard personal data.  </w:t>
      </w:r>
      <w:r w:rsidRPr="00383B7A">
        <w:rPr>
          <w:rFonts w:asciiTheme="majorHAnsi" w:eastAsia="Calibri" w:hAnsiTheme="majorHAnsi" w:cstheme="majorHAnsi"/>
          <w:sz w:val="24"/>
          <w:szCs w:val="24"/>
        </w:rPr>
        <w:t xml:space="preserve">The </w:t>
      </w:r>
      <w:proofErr w:type="spellStart"/>
      <w:r w:rsidRPr="00383B7A">
        <w:rPr>
          <w:rFonts w:asciiTheme="majorHAnsi" w:eastAsia="Calibri" w:hAnsiTheme="majorHAnsi" w:cstheme="majorHAnsi"/>
          <w:sz w:val="24"/>
          <w:szCs w:val="24"/>
        </w:rPr>
        <w:t>RoP</w:t>
      </w:r>
      <w:proofErr w:type="spellEnd"/>
      <w:r w:rsidRPr="00383B7A">
        <w:rPr>
          <w:rFonts w:asciiTheme="majorHAnsi" w:eastAsia="Calibri" w:hAnsiTheme="majorHAnsi" w:cstheme="majorHAnsi"/>
          <w:sz w:val="24"/>
          <w:szCs w:val="24"/>
        </w:rPr>
        <w:t xml:space="preserve"> </w:t>
      </w:r>
      <w:r w:rsidR="000976E1" w:rsidRPr="00383B7A">
        <w:rPr>
          <w:rFonts w:asciiTheme="majorHAnsi" w:eastAsia="Calibri" w:hAnsiTheme="majorHAnsi" w:cstheme="majorHAnsi"/>
          <w:sz w:val="24"/>
          <w:szCs w:val="24"/>
        </w:rPr>
        <w:t xml:space="preserve">can be used for risk assessments (DPIAs), especially where new technologies are being introduced. </w:t>
      </w:r>
      <w:r w:rsidR="00FD2621" w:rsidRPr="00383B7A">
        <w:rPr>
          <w:rFonts w:asciiTheme="majorHAnsi" w:eastAsia="Calibri" w:hAnsiTheme="majorHAnsi" w:cstheme="majorHAnsi"/>
          <w:sz w:val="24"/>
          <w:szCs w:val="24"/>
        </w:rPr>
        <w:t xml:space="preserve"> Linda will work with Gemma to review the </w:t>
      </w:r>
      <w:proofErr w:type="spellStart"/>
      <w:r w:rsidR="00FD2621" w:rsidRPr="00383B7A">
        <w:rPr>
          <w:rFonts w:asciiTheme="majorHAnsi" w:eastAsia="Calibri" w:hAnsiTheme="majorHAnsi" w:cstheme="majorHAnsi"/>
          <w:sz w:val="24"/>
          <w:szCs w:val="24"/>
        </w:rPr>
        <w:t>RoP’s</w:t>
      </w:r>
      <w:proofErr w:type="spellEnd"/>
      <w:r w:rsidR="00FD2621" w:rsidRPr="00383B7A">
        <w:rPr>
          <w:rFonts w:asciiTheme="majorHAnsi" w:eastAsia="Calibri" w:hAnsiTheme="majorHAnsi" w:cstheme="majorHAnsi"/>
          <w:sz w:val="24"/>
          <w:szCs w:val="24"/>
        </w:rPr>
        <w:t xml:space="preserve"> currently in place for Finance &amp; HR and Lindsey will work with Suzanne on Pupil Management </w:t>
      </w:r>
      <w:proofErr w:type="spellStart"/>
      <w:r w:rsidR="00FD2621" w:rsidRPr="00383B7A">
        <w:rPr>
          <w:rFonts w:asciiTheme="majorHAnsi" w:eastAsia="Calibri" w:hAnsiTheme="majorHAnsi" w:cstheme="majorHAnsi"/>
          <w:sz w:val="24"/>
          <w:szCs w:val="24"/>
        </w:rPr>
        <w:t>RoPs</w:t>
      </w:r>
      <w:proofErr w:type="spellEnd"/>
      <w:r w:rsidR="00FD2621" w:rsidRPr="00383B7A">
        <w:rPr>
          <w:rFonts w:asciiTheme="majorHAnsi" w:eastAsia="Calibri" w:hAnsiTheme="majorHAnsi" w:cstheme="majorHAnsi"/>
          <w:sz w:val="24"/>
          <w:szCs w:val="24"/>
        </w:rPr>
        <w:t>.</w:t>
      </w:r>
    </w:p>
    <w:p w14:paraId="56BF2449" w14:textId="7A616047" w:rsidR="001539A7" w:rsidRPr="00FD2621" w:rsidRDefault="001539A7">
      <w:pPr>
        <w:spacing w:after="120"/>
        <w:rPr>
          <w:rFonts w:asciiTheme="majorHAnsi" w:eastAsia="Calibri" w:hAnsiTheme="majorHAnsi" w:cstheme="majorHAnsi"/>
          <w:sz w:val="24"/>
          <w:szCs w:val="24"/>
        </w:rPr>
      </w:pPr>
    </w:p>
    <w:p w14:paraId="643D949B" w14:textId="6EC4B4E3" w:rsidR="00F67765" w:rsidRPr="00FD2621" w:rsidRDefault="00E47CBC" w:rsidP="00E47CBC">
      <w:pPr>
        <w:spacing w:after="120"/>
        <w:rPr>
          <w:rFonts w:asciiTheme="majorHAnsi" w:hAnsiTheme="majorHAnsi" w:cstheme="majorHAnsi"/>
          <w:b/>
          <w:color w:val="0070C0"/>
          <w:sz w:val="28"/>
          <w:szCs w:val="28"/>
        </w:rPr>
      </w:pPr>
      <w:r w:rsidRPr="00FD2621">
        <w:rPr>
          <w:rFonts w:asciiTheme="majorHAnsi" w:hAnsiTheme="majorHAnsi" w:cstheme="majorHAnsi"/>
          <w:b/>
          <w:color w:val="0070C0"/>
          <w:sz w:val="28"/>
          <w:szCs w:val="28"/>
        </w:rPr>
        <w:t xml:space="preserve">6. </w:t>
      </w:r>
      <w:r w:rsidR="00F67765" w:rsidRPr="00FD2621">
        <w:rPr>
          <w:rFonts w:asciiTheme="majorHAnsi" w:hAnsiTheme="majorHAnsi" w:cstheme="majorHAnsi"/>
          <w:b/>
          <w:color w:val="0070C0"/>
          <w:sz w:val="28"/>
          <w:szCs w:val="28"/>
        </w:rPr>
        <w:t>Third Party Processors</w:t>
      </w:r>
    </w:p>
    <w:p w14:paraId="6C7AF5BC" w14:textId="2EFF5D24" w:rsidR="00E47CBC" w:rsidRPr="00383B7A" w:rsidRDefault="00E47CBC" w:rsidP="00E47CBC">
      <w:pPr>
        <w:spacing w:after="120"/>
        <w:rPr>
          <w:rFonts w:asciiTheme="majorHAnsi" w:hAnsiTheme="majorHAnsi" w:cstheme="majorHAnsi"/>
          <w:b/>
          <w:color w:val="0070C0"/>
          <w:sz w:val="24"/>
          <w:szCs w:val="24"/>
        </w:rPr>
      </w:pPr>
      <w:r w:rsidRPr="00383B7A">
        <w:rPr>
          <w:rFonts w:asciiTheme="majorHAnsi" w:hAnsiTheme="majorHAnsi" w:cstheme="majorHAnsi"/>
          <w:bCs/>
          <w:sz w:val="24"/>
          <w:szCs w:val="24"/>
        </w:rPr>
        <w:t>Along with this report, you will receive a list of third</w:t>
      </w:r>
      <w:r w:rsidR="00F14D35">
        <w:rPr>
          <w:rFonts w:asciiTheme="majorHAnsi" w:hAnsiTheme="majorHAnsi" w:cstheme="majorHAnsi"/>
          <w:bCs/>
          <w:sz w:val="24"/>
          <w:szCs w:val="24"/>
        </w:rPr>
        <w:t>-</w:t>
      </w:r>
      <w:r w:rsidRPr="00383B7A">
        <w:rPr>
          <w:rFonts w:asciiTheme="majorHAnsi" w:hAnsiTheme="majorHAnsi" w:cstheme="majorHAnsi"/>
          <w:bCs/>
          <w:sz w:val="24"/>
          <w:szCs w:val="24"/>
        </w:rPr>
        <w:t xml:space="preserve">party processors and we would be grateful if you could indicate which </w:t>
      </w:r>
      <w:proofErr w:type="gramStart"/>
      <w:r w:rsidRPr="00383B7A">
        <w:rPr>
          <w:rFonts w:asciiTheme="majorHAnsi" w:hAnsiTheme="majorHAnsi" w:cstheme="majorHAnsi"/>
          <w:bCs/>
          <w:sz w:val="24"/>
          <w:szCs w:val="24"/>
        </w:rPr>
        <w:t>ones</w:t>
      </w:r>
      <w:proofErr w:type="gramEnd"/>
      <w:r w:rsidRPr="00383B7A">
        <w:rPr>
          <w:rFonts w:asciiTheme="majorHAnsi" w:hAnsiTheme="majorHAnsi" w:cstheme="majorHAnsi"/>
          <w:bCs/>
          <w:sz w:val="24"/>
          <w:szCs w:val="24"/>
        </w:rPr>
        <w:t xml:space="preserve"> you are using and also add any that do not appear on the list</w:t>
      </w:r>
      <w:r w:rsidR="00577652" w:rsidRPr="00383B7A">
        <w:rPr>
          <w:rFonts w:asciiTheme="majorHAnsi" w:hAnsiTheme="majorHAnsi" w:cstheme="majorHAnsi"/>
          <w:bCs/>
          <w:sz w:val="24"/>
          <w:szCs w:val="24"/>
        </w:rPr>
        <w:t xml:space="preserve"> and return to me by email.</w:t>
      </w:r>
      <w:r w:rsidRPr="00383B7A">
        <w:rPr>
          <w:rFonts w:asciiTheme="majorHAnsi" w:hAnsiTheme="majorHAnsi" w:cstheme="majorHAnsi"/>
          <w:bCs/>
          <w:sz w:val="24"/>
          <w:szCs w:val="24"/>
        </w:rPr>
        <w:t xml:space="preserve">   We will then be able to import these into your area on Knowledge Bank meaning that you will eventually be able to generate tailored Privacy Notices</w:t>
      </w:r>
      <w:r w:rsidR="00FD2621" w:rsidRPr="00383B7A">
        <w:rPr>
          <w:rFonts w:asciiTheme="majorHAnsi" w:hAnsiTheme="majorHAnsi" w:cstheme="majorHAnsi"/>
          <w:bCs/>
          <w:sz w:val="24"/>
          <w:szCs w:val="24"/>
        </w:rPr>
        <w:t xml:space="preserve">, this will appear in the ‘Generated Documents’ section, under ‘My Activities’ of the Knowledge Bank: </w:t>
      </w:r>
      <w:hyperlink r:id="rId14" w:history="1">
        <w:r w:rsidR="00FD2621" w:rsidRPr="00383B7A">
          <w:rPr>
            <w:rStyle w:val="Hyperlink"/>
            <w:rFonts w:asciiTheme="majorHAnsi" w:hAnsiTheme="majorHAnsi" w:cstheme="majorHAnsi"/>
            <w:sz w:val="24"/>
            <w:szCs w:val="24"/>
          </w:rPr>
          <w:t>Generated Documents (</w:t>
        </w:r>
        <w:proofErr w:type="spellStart"/>
        <w:r w:rsidR="00FD2621" w:rsidRPr="00383B7A">
          <w:rPr>
            <w:rStyle w:val="Hyperlink"/>
            <w:rFonts w:asciiTheme="majorHAnsi" w:hAnsiTheme="majorHAnsi" w:cstheme="majorHAnsi"/>
            <w:sz w:val="24"/>
            <w:szCs w:val="24"/>
          </w:rPr>
          <w:t>dataprotection.education</w:t>
        </w:r>
        <w:proofErr w:type="spellEnd"/>
        <w:r w:rsidR="00FD2621" w:rsidRPr="00383B7A">
          <w:rPr>
            <w:rStyle w:val="Hyperlink"/>
            <w:rFonts w:asciiTheme="majorHAnsi" w:hAnsiTheme="majorHAnsi" w:cstheme="majorHAnsi"/>
            <w:sz w:val="24"/>
            <w:szCs w:val="24"/>
          </w:rPr>
          <w:t>)</w:t>
        </w:r>
      </w:hyperlink>
    </w:p>
    <w:p w14:paraId="5DCFE557" w14:textId="0B9E351E" w:rsidR="00E47CBC" w:rsidRPr="00FD2621" w:rsidRDefault="00E47CBC" w:rsidP="00E47CBC">
      <w:pPr>
        <w:spacing w:after="120"/>
        <w:rPr>
          <w:rFonts w:asciiTheme="majorHAnsi" w:hAnsiTheme="majorHAnsi" w:cstheme="majorHAnsi"/>
          <w:b/>
          <w:color w:val="0070C0"/>
          <w:sz w:val="28"/>
          <w:szCs w:val="28"/>
        </w:rPr>
      </w:pPr>
    </w:p>
    <w:p w14:paraId="4F6872B3" w14:textId="0012C9BB" w:rsidR="00E47CBC" w:rsidRPr="00FD2621" w:rsidRDefault="00E47CBC" w:rsidP="00E47CBC">
      <w:pPr>
        <w:spacing w:after="120"/>
        <w:rPr>
          <w:rFonts w:asciiTheme="majorHAnsi" w:hAnsiTheme="majorHAnsi" w:cstheme="majorHAnsi"/>
          <w:b/>
          <w:color w:val="0070C0"/>
          <w:sz w:val="28"/>
          <w:szCs w:val="28"/>
        </w:rPr>
      </w:pPr>
      <w:r w:rsidRPr="00FD2621">
        <w:rPr>
          <w:rFonts w:asciiTheme="majorHAnsi" w:hAnsiTheme="majorHAnsi" w:cstheme="majorHAnsi"/>
          <w:b/>
          <w:color w:val="0070C0"/>
          <w:sz w:val="28"/>
          <w:szCs w:val="28"/>
        </w:rPr>
        <w:t>Next Meeting</w:t>
      </w:r>
    </w:p>
    <w:p w14:paraId="16FDFA6C" w14:textId="73B23C06" w:rsidR="00E47CBC" w:rsidRPr="00383B7A" w:rsidRDefault="00FD2621" w:rsidP="00E47CBC">
      <w:pPr>
        <w:spacing w:after="120"/>
        <w:rPr>
          <w:rFonts w:asciiTheme="majorHAnsi" w:hAnsiTheme="majorHAnsi" w:cstheme="majorHAnsi"/>
          <w:bCs/>
          <w:sz w:val="24"/>
          <w:szCs w:val="24"/>
        </w:rPr>
      </w:pPr>
      <w:r w:rsidRPr="00383B7A">
        <w:rPr>
          <w:rFonts w:asciiTheme="majorHAnsi" w:hAnsiTheme="majorHAnsi" w:cstheme="majorHAnsi"/>
          <w:bCs/>
          <w:sz w:val="24"/>
          <w:szCs w:val="24"/>
        </w:rPr>
        <w:t xml:space="preserve">TBC – Finance &amp; HR </w:t>
      </w:r>
      <w:proofErr w:type="spellStart"/>
      <w:r w:rsidRPr="00383B7A">
        <w:rPr>
          <w:rFonts w:asciiTheme="majorHAnsi" w:hAnsiTheme="majorHAnsi" w:cstheme="majorHAnsi"/>
          <w:bCs/>
          <w:sz w:val="24"/>
          <w:szCs w:val="24"/>
        </w:rPr>
        <w:t>RoP</w:t>
      </w:r>
      <w:proofErr w:type="spellEnd"/>
      <w:r w:rsidRPr="00383B7A">
        <w:rPr>
          <w:rFonts w:asciiTheme="majorHAnsi" w:hAnsiTheme="majorHAnsi" w:cstheme="majorHAnsi"/>
          <w:bCs/>
          <w:sz w:val="24"/>
          <w:szCs w:val="24"/>
        </w:rPr>
        <w:t xml:space="preserve"> with Linda &amp; </w:t>
      </w:r>
      <w:r w:rsidR="00F14D35">
        <w:rPr>
          <w:rFonts w:asciiTheme="majorHAnsi" w:hAnsiTheme="majorHAnsi" w:cstheme="majorHAnsi"/>
          <w:bCs/>
          <w:sz w:val="24"/>
          <w:szCs w:val="24"/>
        </w:rPr>
        <w:t>G</w:t>
      </w:r>
      <w:r w:rsidRPr="00383B7A">
        <w:rPr>
          <w:rFonts w:asciiTheme="majorHAnsi" w:hAnsiTheme="majorHAnsi" w:cstheme="majorHAnsi"/>
          <w:bCs/>
          <w:sz w:val="24"/>
          <w:szCs w:val="24"/>
        </w:rPr>
        <w:t>emma</w:t>
      </w:r>
    </w:p>
    <w:p w14:paraId="3F076474" w14:textId="13D02D99" w:rsidR="00FD2621" w:rsidRPr="00383B7A" w:rsidRDefault="00FD2621" w:rsidP="00E47CBC">
      <w:pPr>
        <w:spacing w:after="120"/>
        <w:rPr>
          <w:rFonts w:asciiTheme="majorHAnsi" w:hAnsiTheme="majorHAnsi" w:cstheme="majorHAnsi"/>
          <w:bCs/>
          <w:sz w:val="24"/>
          <w:szCs w:val="24"/>
        </w:rPr>
      </w:pPr>
      <w:r w:rsidRPr="00383B7A">
        <w:rPr>
          <w:rFonts w:asciiTheme="majorHAnsi" w:hAnsiTheme="majorHAnsi" w:cstheme="majorHAnsi"/>
          <w:bCs/>
          <w:sz w:val="24"/>
          <w:szCs w:val="24"/>
        </w:rPr>
        <w:t xml:space="preserve">TBC – Pupil Management </w:t>
      </w:r>
      <w:proofErr w:type="spellStart"/>
      <w:r w:rsidRPr="00383B7A">
        <w:rPr>
          <w:rFonts w:asciiTheme="majorHAnsi" w:hAnsiTheme="majorHAnsi" w:cstheme="majorHAnsi"/>
          <w:bCs/>
          <w:sz w:val="24"/>
          <w:szCs w:val="24"/>
        </w:rPr>
        <w:t>RoP</w:t>
      </w:r>
      <w:proofErr w:type="spellEnd"/>
      <w:r w:rsidRPr="00383B7A">
        <w:rPr>
          <w:rFonts w:asciiTheme="majorHAnsi" w:hAnsiTheme="majorHAnsi" w:cstheme="majorHAnsi"/>
          <w:bCs/>
          <w:sz w:val="24"/>
          <w:szCs w:val="24"/>
        </w:rPr>
        <w:t xml:space="preserve"> with Lindsey &amp; Suzanne</w:t>
      </w:r>
    </w:p>
    <w:p w14:paraId="55750189" w14:textId="77777777" w:rsidR="00E47CBC" w:rsidRPr="00E47CBC" w:rsidRDefault="00E47CBC" w:rsidP="00E47CBC">
      <w:pPr>
        <w:spacing w:after="120"/>
        <w:rPr>
          <w:rFonts w:asciiTheme="majorHAnsi" w:hAnsiTheme="majorHAnsi" w:cstheme="majorHAnsi"/>
          <w:b/>
          <w:color w:val="0070C0"/>
          <w:sz w:val="28"/>
          <w:szCs w:val="28"/>
        </w:rPr>
      </w:pPr>
    </w:p>
    <w:sectPr w:rsidR="00E47CBC" w:rsidRPr="00E47CBC" w:rsidSect="003F57ED">
      <w:headerReference w:type="default" r:id="rId15"/>
      <w:pgSz w:w="12240" w:h="15840"/>
      <w:pgMar w:top="226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9B8FC" w14:textId="77777777" w:rsidR="004C7934" w:rsidRDefault="004C7934">
      <w:r>
        <w:separator/>
      </w:r>
    </w:p>
  </w:endnote>
  <w:endnote w:type="continuationSeparator" w:id="0">
    <w:p w14:paraId="3725AC42" w14:textId="77777777" w:rsidR="004C7934" w:rsidRDefault="004C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4F55F" w14:textId="77777777" w:rsidR="004C7934" w:rsidRDefault="004C7934">
      <w:r>
        <w:separator/>
      </w:r>
    </w:p>
  </w:footnote>
  <w:footnote w:type="continuationSeparator" w:id="0">
    <w:p w14:paraId="5436D6E4" w14:textId="77777777" w:rsidR="004C7934" w:rsidRDefault="004C7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3711C7"/>
    <w:multiLevelType w:val="hybridMultilevel"/>
    <w:tmpl w:val="56C4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54"/>
    <w:rsid w:val="0002568D"/>
    <w:rsid w:val="00051E56"/>
    <w:rsid w:val="00064483"/>
    <w:rsid w:val="000976E1"/>
    <w:rsid w:val="0014080C"/>
    <w:rsid w:val="001539A7"/>
    <w:rsid w:val="00157080"/>
    <w:rsid w:val="001F347E"/>
    <w:rsid w:val="00347154"/>
    <w:rsid w:val="00351383"/>
    <w:rsid w:val="00383B7A"/>
    <w:rsid w:val="003E6F68"/>
    <w:rsid w:val="003F57ED"/>
    <w:rsid w:val="00452FA3"/>
    <w:rsid w:val="004C7934"/>
    <w:rsid w:val="004D4F0E"/>
    <w:rsid w:val="004D61BA"/>
    <w:rsid w:val="004E65BF"/>
    <w:rsid w:val="005139C2"/>
    <w:rsid w:val="00522D4C"/>
    <w:rsid w:val="00577652"/>
    <w:rsid w:val="00595604"/>
    <w:rsid w:val="0061182A"/>
    <w:rsid w:val="006257E4"/>
    <w:rsid w:val="0067786A"/>
    <w:rsid w:val="00677948"/>
    <w:rsid w:val="006779D7"/>
    <w:rsid w:val="006B050A"/>
    <w:rsid w:val="006E03A8"/>
    <w:rsid w:val="007801F4"/>
    <w:rsid w:val="00780D33"/>
    <w:rsid w:val="0088057F"/>
    <w:rsid w:val="008D5349"/>
    <w:rsid w:val="009655C9"/>
    <w:rsid w:val="00A22282"/>
    <w:rsid w:val="00A54E70"/>
    <w:rsid w:val="00AA1C15"/>
    <w:rsid w:val="00B13311"/>
    <w:rsid w:val="00BC61D8"/>
    <w:rsid w:val="00BD58BD"/>
    <w:rsid w:val="00BF3CB4"/>
    <w:rsid w:val="00C642BE"/>
    <w:rsid w:val="00C80131"/>
    <w:rsid w:val="00D05ECC"/>
    <w:rsid w:val="00D44522"/>
    <w:rsid w:val="00D74D3E"/>
    <w:rsid w:val="00D968FC"/>
    <w:rsid w:val="00DB2820"/>
    <w:rsid w:val="00DC4E5E"/>
    <w:rsid w:val="00DF5EE0"/>
    <w:rsid w:val="00E41B1A"/>
    <w:rsid w:val="00E46A3E"/>
    <w:rsid w:val="00E47CBC"/>
    <w:rsid w:val="00E73F84"/>
    <w:rsid w:val="00E92E11"/>
    <w:rsid w:val="00E96A2F"/>
    <w:rsid w:val="00F14D35"/>
    <w:rsid w:val="00F67765"/>
    <w:rsid w:val="00FD2621"/>
    <w:rsid w:val="00FE4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AB0BFFAC-D6D8-49D0-9FCA-39D84773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ataprotection.education/courses-heading/making-the-rounds-log/add-lo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ataprotection.education/best-practice-library/documents/guid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protection.education/student-list/users?filter%5bagencies%5d=184"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ataprotection.education/index.php/best-practice-library/best-practice/transparency" TargetMode="External"/><Relationship Id="rId4" Type="http://schemas.openxmlformats.org/officeDocument/2006/relationships/styles" Target="style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dataprotection.education/courses-heading/generated-docum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3F6C2984-8069-46AC-883E-EC10CEBE93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Lee</dc:creator>
  <cp:keywords/>
  <dc:description/>
  <cp:lastModifiedBy>Lindsey Smith</cp:lastModifiedBy>
  <cp:revision>9</cp:revision>
  <dcterms:created xsi:type="dcterms:W3CDTF">2021-10-11T13:07:00Z</dcterms:created>
  <dcterms:modified xsi:type="dcterms:W3CDTF">2021-10-12T13:50:00Z</dcterms:modified>
</cp:coreProperties>
</file>