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180EDA" w14:textId="1AAAFF45" w:rsidR="009F6F6A" w:rsidRDefault="00E1402A" w:rsidP="004526FE">
      <w:pPr>
        <w:pStyle w:val="Heading2"/>
        <w:rPr>
          <w:color w:val="4BACC6"/>
          <w:sz w:val="32"/>
          <w:szCs w:val="32"/>
        </w:rPr>
      </w:pPr>
      <w:r>
        <w:rPr>
          <w:color w:val="4BACC6"/>
          <w:sz w:val="32"/>
          <w:szCs w:val="32"/>
        </w:rPr>
        <w:t>School:</w:t>
      </w:r>
      <w:r w:rsidR="001255B4">
        <w:rPr>
          <w:color w:val="4BACC6"/>
          <w:sz w:val="32"/>
          <w:szCs w:val="32"/>
        </w:rPr>
        <w:tab/>
      </w:r>
      <w:r w:rsidR="00A72EEB">
        <w:rPr>
          <w:color w:val="4BACC6"/>
          <w:sz w:val="32"/>
          <w:szCs w:val="32"/>
        </w:rPr>
        <w:t>Trumps Green Infants</w:t>
      </w:r>
      <w:r w:rsidR="00A16EF8">
        <w:rPr>
          <w:color w:val="4BACC6"/>
          <w:sz w:val="32"/>
          <w:szCs w:val="32"/>
        </w:rPr>
        <w:tab/>
      </w:r>
      <w:r w:rsidR="00A16EF8">
        <w:rPr>
          <w:color w:val="4BACC6"/>
          <w:sz w:val="32"/>
          <w:szCs w:val="32"/>
        </w:rPr>
        <w:tab/>
      </w:r>
      <w:r w:rsidR="00A16EF8">
        <w:rPr>
          <w:color w:val="4BACC6"/>
          <w:sz w:val="32"/>
          <w:szCs w:val="32"/>
        </w:rPr>
        <w:tab/>
      </w:r>
      <w:r>
        <w:rPr>
          <w:color w:val="4BACC6"/>
          <w:sz w:val="32"/>
          <w:szCs w:val="32"/>
        </w:rPr>
        <w:t xml:space="preserve">Date: </w:t>
      </w:r>
      <w:r w:rsidR="00A72EEB">
        <w:rPr>
          <w:color w:val="4BACC6"/>
          <w:sz w:val="32"/>
          <w:szCs w:val="32"/>
        </w:rPr>
        <w:t>29</w:t>
      </w:r>
      <w:r>
        <w:rPr>
          <w:color w:val="4BACC6"/>
          <w:sz w:val="32"/>
          <w:szCs w:val="32"/>
        </w:rPr>
        <w:t>/</w:t>
      </w:r>
      <w:r w:rsidR="004046C3">
        <w:rPr>
          <w:color w:val="4BACC6"/>
          <w:sz w:val="32"/>
          <w:szCs w:val="32"/>
        </w:rPr>
        <w:t>11</w:t>
      </w:r>
      <w:r>
        <w:rPr>
          <w:color w:val="4BACC6"/>
          <w:sz w:val="32"/>
          <w:szCs w:val="32"/>
        </w:rPr>
        <w:t>/2021</w:t>
      </w:r>
    </w:p>
    <w:p w14:paraId="73FEA06D" w14:textId="7F69095E" w:rsidR="009F6F6A" w:rsidRDefault="00E1402A" w:rsidP="004526FE">
      <w:pPr>
        <w:pStyle w:val="Heading2"/>
        <w:rPr>
          <w:rFonts w:ascii="Calibri" w:eastAsia="Calibri" w:hAnsi="Calibri" w:cs="Calibri"/>
          <w:sz w:val="32"/>
          <w:szCs w:val="32"/>
        </w:rPr>
      </w:pPr>
      <w:r>
        <w:rPr>
          <w:rFonts w:ascii="Calibri" w:eastAsia="Calibri" w:hAnsi="Calibri" w:cs="Calibri"/>
          <w:color w:val="0591B4"/>
          <w:sz w:val="32"/>
          <w:szCs w:val="32"/>
        </w:rPr>
        <w:t>Report:</w:t>
      </w:r>
      <w:r w:rsidR="001255B4">
        <w:rPr>
          <w:rFonts w:ascii="Calibri" w:eastAsia="Calibri" w:hAnsi="Calibri" w:cs="Calibri"/>
          <w:color w:val="0591B4"/>
          <w:sz w:val="32"/>
          <w:szCs w:val="32"/>
        </w:rPr>
        <w:tab/>
      </w:r>
      <w:r>
        <w:rPr>
          <w:rFonts w:ascii="Calibri" w:eastAsia="Calibri" w:hAnsi="Calibri" w:cs="Calibri"/>
          <w:color w:val="0591B4"/>
          <w:sz w:val="32"/>
          <w:szCs w:val="32"/>
        </w:rPr>
        <w:t>Remote consultation</w:t>
      </w:r>
      <w:r>
        <w:rPr>
          <w:rFonts w:ascii="Calibri" w:eastAsia="Calibri" w:hAnsi="Calibri" w:cs="Calibri"/>
          <w:sz w:val="32"/>
          <w:szCs w:val="32"/>
        </w:rPr>
        <w:t xml:space="preserve">                  </w:t>
      </w:r>
    </w:p>
    <w:p w14:paraId="521C4456" w14:textId="5D807D54" w:rsidR="00A72EEB" w:rsidRDefault="00E1402A" w:rsidP="004526FE">
      <w:pPr>
        <w:rPr>
          <w:rFonts w:ascii="Calibri" w:eastAsia="Calibri" w:hAnsi="Calibri" w:cs="Calibri"/>
          <w:sz w:val="22"/>
          <w:szCs w:val="22"/>
        </w:rPr>
      </w:pPr>
      <w:r>
        <w:rPr>
          <w:rFonts w:ascii="Calibri" w:eastAsia="Calibri" w:hAnsi="Calibri" w:cs="Calibri"/>
          <w:b/>
          <w:color w:val="0591B4"/>
          <w:sz w:val="32"/>
          <w:szCs w:val="32"/>
        </w:rPr>
        <w:t>DPE:</w:t>
      </w:r>
      <w:r w:rsidR="001255B4">
        <w:rPr>
          <w:rFonts w:ascii="Calibri" w:eastAsia="Calibri" w:hAnsi="Calibri" w:cs="Calibri"/>
          <w:b/>
          <w:color w:val="0591B4"/>
          <w:sz w:val="32"/>
          <w:szCs w:val="32"/>
        </w:rPr>
        <w:tab/>
      </w:r>
      <w:r w:rsidR="001255B4">
        <w:rPr>
          <w:rFonts w:ascii="Calibri" w:eastAsia="Calibri" w:hAnsi="Calibri" w:cs="Calibri"/>
          <w:b/>
          <w:color w:val="0591B4"/>
          <w:sz w:val="32"/>
          <w:szCs w:val="32"/>
        </w:rPr>
        <w:tab/>
      </w:r>
      <w:r w:rsidR="004046C3">
        <w:rPr>
          <w:rFonts w:ascii="Calibri" w:eastAsia="Calibri" w:hAnsi="Calibri" w:cs="Calibri"/>
          <w:color w:val="0591B4"/>
          <w:sz w:val="32"/>
          <w:szCs w:val="32"/>
        </w:rPr>
        <w:t>Lindsey Smith</w:t>
      </w:r>
      <w:r>
        <w:rPr>
          <w:rFonts w:ascii="Calibri" w:eastAsia="Calibri" w:hAnsi="Calibri" w:cs="Calibri"/>
          <w:color w:val="0591B4"/>
          <w:sz w:val="32"/>
          <w:szCs w:val="32"/>
        </w:rPr>
        <w:t xml:space="preserve">    </w:t>
      </w:r>
      <w:r w:rsidR="00A16EF8">
        <w:rPr>
          <w:rFonts w:ascii="Calibri" w:eastAsia="Calibri" w:hAnsi="Calibri" w:cs="Calibri"/>
          <w:color w:val="0591B4"/>
          <w:sz w:val="32"/>
          <w:szCs w:val="32"/>
        </w:rPr>
        <w:tab/>
      </w:r>
      <w:r w:rsidR="00A16EF8">
        <w:rPr>
          <w:rFonts w:ascii="Calibri" w:eastAsia="Calibri" w:hAnsi="Calibri" w:cs="Calibri"/>
          <w:color w:val="0591B4"/>
          <w:sz w:val="32"/>
          <w:szCs w:val="32"/>
        </w:rPr>
        <w:tab/>
      </w:r>
      <w:r w:rsidR="00A16EF8">
        <w:rPr>
          <w:rFonts w:ascii="Calibri" w:eastAsia="Calibri" w:hAnsi="Calibri" w:cs="Calibri"/>
          <w:color w:val="0591B4"/>
          <w:sz w:val="32"/>
          <w:szCs w:val="32"/>
        </w:rPr>
        <w:tab/>
      </w:r>
      <w:r>
        <w:rPr>
          <w:rFonts w:ascii="Calibri" w:eastAsia="Calibri" w:hAnsi="Calibri" w:cs="Calibri"/>
          <w:b/>
          <w:color w:val="0591B4"/>
          <w:sz w:val="32"/>
          <w:szCs w:val="32"/>
        </w:rPr>
        <w:t>School member</w:t>
      </w:r>
      <w:r w:rsidR="00A16EF8">
        <w:rPr>
          <w:rFonts w:ascii="Calibri" w:eastAsia="Calibri" w:hAnsi="Calibri" w:cs="Calibri"/>
          <w:b/>
          <w:color w:val="0591B4"/>
          <w:sz w:val="32"/>
          <w:szCs w:val="32"/>
        </w:rPr>
        <w:t>(s)</w:t>
      </w:r>
      <w:r>
        <w:rPr>
          <w:rFonts w:ascii="Calibri" w:eastAsia="Calibri" w:hAnsi="Calibri" w:cs="Calibri"/>
          <w:b/>
          <w:color w:val="0591B4"/>
          <w:sz w:val="32"/>
          <w:szCs w:val="32"/>
        </w:rPr>
        <w:t>:</w:t>
      </w:r>
      <w:r>
        <w:rPr>
          <w:rFonts w:ascii="Calibri" w:eastAsia="Calibri" w:hAnsi="Calibri" w:cs="Calibri"/>
          <w:color w:val="0591B4"/>
          <w:sz w:val="32"/>
          <w:szCs w:val="32"/>
        </w:rPr>
        <w:t xml:space="preserve"> </w:t>
      </w:r>
      <w:r w:rsidR="00A72EEB">
        <w:rPr>
          <w:rFonts w:ascii="Calibri" w:eastAsia="Calibri" w:hAnsi="Calibri" w:cs="Calibri"/>
          <w:color w:val="0591B4"/>
          <w:sz w:val="32"/>
          <w:szCs w:val="32"/>
        </w:rPr>
        <w:t>Caroline Lee</w:t>
      </w:r>
    </w:p>
    <w:p w14:paraId="3DB6B438" w14:textId="77777777" w:rsidR="009F6F6A" w:rsidRDefault="009F6F6A" w:rsidP="004526FE">
      <w:pPr>
        <w:rPr>
          <w:rFonts w:ascii="Calibri" w:eastAsia="Calibri" w:hAnsi="Calibri" w:cs="Calibri"/>
          <w:b/>
          <w:color w:val="0591B4"/>
          <w:sz w:val="32"/>
          <w:szCs w:val="32"/>
        </w:rPr>
      </w:pPr>
    </w:p>
    <w:p w14:paraId="252C991E" w14:textId="77777777" w:rsidR="009F6F6A" w:rsidRDefault="00E1402A" w:rsidP="004526FE">
      <w:pPr>
        <w:rPr>
          <w:rFonts w:ascii="Calibri" w:eastAsia="Calibri" w:hAnsi="Calibri" w:cs="Calibri"/>
          <w:b/>
          <w:color w:val="0591B4"/>
          <w:sz w:val="32"/>
          <w:szCs w:val="32"/>
        </w:rPr>
      </w:pPr>
      <w:r>
        <w:rPr>
          <w:rFonts w:ascii="Calibri" w:eastAsia="Calibri" w:hAnsi="Calibri" w:cs="Calibri"/>
          <w:b/>
          <w:color w:val="0591B4"/>
          <w:sz w:val="32"/>
          <w:szCs w:val="32"/>
        </w:rPr>
        <w:t>Consultation details</w:t>
      </w:r>
    </w:p>
    <w:p w14:paraId="3AFAE665" w14:textId="77777777" w:rsidR="009F6F6A" w:rsidRDefault="00E1402A" w:rsidP="004526FE">
      <w:pPr>
        <w:numPr>
          <w:ilvl w:val="0"/>
          <w:numId w:val="3"/>
        </w:numPr>
        <w:shd w:val="clear" w:color="auto" w:fill="FFFFFF"/>
        <w:rPr>
          <w:sz w:val="22"/>
          <w:szCs w:val="22"/>
        </w:rPr>
      </w:pPr>
      <w:r>
        <w:rPr>
          <w:rFonts w:ascii="Calibri" w:eastAsia="Calibri" w:hAnsi="Calibri" w:cs="Calibri"/>
          <w:sz w:val="24"/>
          <w:szCs w:val="24"/>
        </w:rPr>
        <w:t>DPE website/best practice including: staffing changes and updating on the DPE website</w:t>
      </w:r>
    </w:p>
    <w:p w14:paraId="406C35FC" w14:textId="2554DCBA" w:rsidR="009F6F6A" w:rsidRDefault="00E1402A" w:rsidP="004526FE">
      <w:pPr>
        <w:numPr>
          <w:ilvl w:val="0"/>
          <w:numId w:val="3"/>
        </w:numPr>
        <w:shd w:val="clear" w:color="auto" w:fill="FFFFFF"/>
        <w:rPr>
          <w:sz w:val="22"/>
          <w:szCs w:val="22"/>
        </w:rPr>
      </w:pPr>
      <w:r>
        <w:rPr>
          <w:rFonts w:ascii="Calibri" w:eastAsia="Calibri" w:hAnsi="Calibri" w:cs="Calibri"/>
          <w:sz w:val="24"/>
          <w:szCs w:val="24"/>
        </w:rPr>
        <w:t>Compliance checklists</w:t>
      </w:r>
    </w:p>
    <w:p w14:paraId="125FD46C" w14:textId="15FC6B2B" w:rsidR="009F6F6A" w:rsidRDefault="00E1402A" w:rsidP="004526FE">
      <w:pPr>
        <w:numPr>
          <w:ilvl w:val="0"/>
          <w:numId w:val="3"/>
        </w:numPr>
        <w:shd w:val="clear" w:color="auto" w:fill="FFFFFF"/>
        <w:rPr>
          <w:rFonts w:ascii="Calibri" w:eastAsia="Calibri" w:hAnsi="Calibri" w:cs="Calibri"/>
          <w:sz w:val="24"/>
          <w:szCs w:val="24"/>
        </w:rPr>
      </w:pPr>
      <w:r>
        <w:rPr>
          <w:rFonts w:ascii="Calibri" w:eastAsia="Calibri" w:hAnsi="Calibri" w:cs="Calibri"/>
          <w:sz w:val="24"/>
          <w:szCs w:val="24"/>
        </w:rPr>
        <w:t xml:space="preserve">Review of training and running reports </w:t>
      </w:r>
    </w:p>
    <w:p w14:paraId="0164FED7" w14:textId="77777777" w:rsidR="009F6F6A" w:rsidRDefault="00E1402A" w:rsidP="004526FE">
      <w:pPr>
        <w:numPr>
          <w:ilvl w:val="0"/>
          <w:numId w:val="3"/>
        </w:numPr>
        <w:shd w:val="clear" w:color="auto" w:fill="FFFFFF"/>
        <w:rPr>
          <w:rFonts w:ascii="Calibri" w:eastAsia="Calibri" w:hAnsi="Calibri" w:cs="Calibri"/>
          <w:sz w:val="24"/>
          <w:szCs w:val="24"/>
        </w:rPr>
      </w:pPr>
      <w:r>
        <w:rPr>
          <w:rFonts w:ascii="Calibri" w:eastAsia="Calibri" w:hAnsi="Calibri" w:cs="Calibri"/>
          <w:sz w:val="24"/>
          <w:szCs w:val="24"/>
        </w:rPr>
        <w:t>Information security - cyber essentials and NCSC training</w:t>
      </w:r>
    </w:p>
    <w:p w14:paraId="1A913C26" w14:textId="77777777" w:rsidR="009F6F6A" w:rsidRDefault="00E1402A" w:rsidP="004526FE">
      <w:pPr>
        <w:numPr>
          <w:ilvl w:val="0"/>
          <w:numId w:val="3"/>
        </w:numPr>
        <w:shd w:val="clear" w:color="auto" w:fill="FFFFFF"/>
        <w:rPr>
          <w:sz w:val="22"/>
          <w:szCs w:val="22"/>
        </w:rPr>
      </w:pPr>
      <w:r>
        <w:rPr>
          <w:rFonts w:ascii="Calibri" w:eastAsia="Calibri" w:hAnsi="Calibri" w:cs="Calibri"/>
          <w:sz w:val="24"/>
          <w:szCs w:val="24"/>
        </w:rPr>
        <w:t>Electronic internal audit (making the rounds)</w:t>
      </w:r>
    </w:p>
    <w:p w14:paraId="50BD4091" w14:textId="77777777" w:rsidR="009F6F6A" w:rsidRDefault="00E1402A" w:rsidP="004526FE">
      <w:pPr>
        <w:numPr>
          <w:ilvl w:val="0"/>
          <w:numId w:val="3"/>
        </w:numPr>
        <w:shd w:val="clear" w:color="auto" w:fill="FFFFFF"/>
        <w:rPr>
          <w:b/>
          <w:sz w:val="22"/>
          <w:szCs w:val="22"/>
        </w:rPr>
      </w:pPr>
      <w:r>
        <w:rPr>
          <w:rFonts w:ascii="Calibri" w:eastAsia="Calibri" w:hAnsi="Calibri" w:cs="Calibri"/>
          <w:sz w:val="24"/>
          <w:szCs w:val="24"/>
        </w:rPr>
        <w:t>Record of processing (</w:t>
      </w:r>
      <w:proofErr w:type="spellStart"/>
      <w:r>
        <w:rPr>
          <w:rFonts w:ascii="Calibri" w:eastAsia="Calibri" w:hAnsi="Calibri" w:cs="Calibri"/>
          <w:sz w:val="24"/>
          <w:szCs w:val="24"/>
        </w:rPr>
        <w:t>RoP</w:t>
      </w:r>
      <w:proofErr w:type="spellEnd"/>
      <w:r>
        <w:rPr>
          <w:rFonts w:ascii="Calibri" w:eastAsia="Calibri" w:hAnsi="Calibri" w:cs="Calibri"/>
          <w:sz w:val="24"/>
          <w:szCs w:val="24"/>
        </w:rPr>
        <w:t>) update and next steps</w:t>
      </w:r>
    </w:p>
    <w:p w14:paraId="76500435" w14:textId="77777777" w:rsidR="009F6F6A" w:rsidRDefault="00E1402A" w:rsidP="004526FE">
      <w:pPr>
        <w:numPr>
          <w:ilvl w:val="0"/>
          <w:numId w:val="3"/>
        </w:numPr>
        <w:shd w:val="clear" w:color="auto" w:fill="FFFFFF"/>
        <w:rPr>
          <w:sz w:val="22"/>
          <w:szCs w:val="22"/>
        </w:rPr>
      </w:pPr>
      <w:r>
        <w:rPr>
          <w:rFonts w:ascii="Calibri" w:eastAsia="Calibri" w:hAnsi="Calibri" w:cs="Calibri"/>
          <w:sz w:val="24"/>
          <w:szCs w:val="24"/>
        </w:rPr>
        <w:t>Q and As</w:t>
      </w:r>
    </w:p>
    <w:p w14:paraId="76BE69A6" w14:textId="77777777" w:rsidR="009F6F6A" w:rsidRDefault="00E1402A" w:rsidP="004526FE">
      <w:pPr>
        <w:rPr>
          <w:rFonts w:ascii="Calibri" w:eastAsia="Calibri" w:hAnsi="Calibri" w:cs="Calibri"/>
          <w:b/>
          <w:color w:val="0591B4"/>
          <w:sz w:val="32"/>
          <w:szCs w:val="32"/>
        </w:rPr>
      </w:pPr>
      <w:r>
        <w:rPr>
          <w:rFonts w:ascii="Calibri" w:eastAsia="Calibri" w:hAnsi="Calibri" w:cs="Calibri"/>
          <w:b/>
          <w:color w:val="0591B4"/>
          <w:sz w:val="32"/>
          <w:szCs w:val="32"/>
        </w:rPr>
        <w:t>Priorities from the consultation are detailed below:</w:t>
      </w:r>
    </w:p>
    <w:p w14:paraId="01E80403" w14:textId="77777777" w:rsidR="009F6F6A" w:rsidRDefault="009F6F6A" w:rsidP="004526FE">
      <w:pPr>
        <w:rPr>
          <w:rFonts w:ascii="Calibri" w:eastAsia="Calibri" w:hAnsi="Calibri" w:cs="Calibri"/>
          <w:b/>
          <w:sz w:val="24"/>
          <w:szCs w:val="24"/>
        </w:rPr>
      </w:pPr>
    </w:p>
    <w:p w14:paraId="3CEEA08F" w14:textId="77777777" w:rsidR="009F6F6A" w:rsidRPr="0031269F" w:rsidRDefault="00E1402A" w:rsidP="004526FE">
      <w:pPr>
        <w:rPr>
          <w:rFonts w:ascii="Calibri" w:eastAsia="Calibri" w:hAnsi="Calibri" w:cs="Calibri"/>
          <w:b/>
          <w:color w:val="0591B4"/>
          <w:sz w:val="32"/>
          <w:szCs w:val="32"/>
        </w:rPr>
      </w:pPr>
      <w:r w:rsidRPr="0031269F">
        <w:rPr>
          <w:rFonts w:ascii="Calibri" w:eastAsia="Calibri" w:hAnsi="Calibri" w:cs="Calibri"/>
          <w:b/>
          <w:color w:val="0591B4"/>
          <w:sz w:val="32"/>
          <w:szCs w:val="32"/>
        </w:rPr>
        <w:t>DPE website/best practice including: staffing changes</w:t>
      </w:r>
    </w:p>
    <w:p w14:paraId="29927401" w14:textId="77777777" w:rsidR="009F6F6A" w:rsidRPr="0031269F" w:rsidRDefault="00E1402A" w:rsidP="004526FE">
      <w:pPr>
        <w:rPr>
          <w:rFonts w:ascii="Calibri" w:eastAsia="Calibri" w:hAnsi="Calibri" w:cs="Calibri"/>
          <w:b/>
          <w:sz w:val="24"/>
          <w:szCs w:val="24"/>
        </w:rPr>
      </w:pPr>
      <w:r w:rsidRPr="0031269F">
        <w:rPr>
          <w:rFonts w:ascii="Calibri" w:eastAsia="Calibri" w:hAnsi="Calibri" w:cs="Calibri"/>
          <w:b/>
          <w:sz w:val="24"/>
          <w:szCs w:val="24"/>
        </w:rPr>
        <w:t xml:space="preserve">Actions: </w:t>
      </w:r>
    </w:p>
    <w:p w14:paraId="727923FA" w14:textId="2E04C3D5" w:rsidR="009F6F6A" w:rsidRDefault="00E1402A" w:rsidP="004526FE">
      <w:pPr>
        <w:numPr>
          <w:ilvl w:val="0"/>
          <w:numId w:val="5"/>
        </w:numPr>
        <w:rPr>
          <w:rFonts w:ascii="Calibri" w:eastAsia="Calibri" w:hAnsi="Calibri" w:cs="Calibri"/>
          <w:sz w:val="24"/>
          <w:szCs w:val="24"/>
        </w:rPr>
      </w:pPr>
      <w:r>
        <w:rPr>
          <w:rFonts w:ascii="Calibri" w:eastAsia="Calibri" w:hAnsi="Calibri" w:cs="Calibri"/>
          <w:sz w:val="24"/>
          <w:szCs w:val="24"/>
        </w:rPr>
        <w:t>Set up new staff on the DPE website and delete leavers: DPE dashboard&gt;users&gt;add staff, either manually or bulk import.</w:t>
      </w:r>
      <w:r>
        <w:rPr>
          <w:rFonts w:ascii="Calibri" w:eastAsia="Calibri" w:hAnsi="Calibri" w:cs="Calibri"/>
          <w:color w:val="595959"/>
          <w:sz w:val="24"/>
          <w:szCs w:val="24"/>
        </w:rPr>
        <w:t xml:space="preserve"> </w:t>
      </w:r>
      <w:proofErr w:type="spellStart"/>
      <w:r>
        <w:rPr>
          <w:rFonts w:ascii="Calibri" w:eastAsia="Calibri" w:hAnsi="Calibri" w:cs="Calibri"/>
          <w:sz w:val="24"/>
          <w:szCs w:val="24"/>
        </w:rPr>
        <w:t>Kalina</w:t>
      </w:r>
      <w:proofErr w:type="spellEnd"/>
      <w:r>
        <w:rPr>
          <w:rFonts w:ascii="Calibri" w:eastAsia="Calibri" w:hAnsi="Calibri" w:cs="Calibri"/>
          <w:sz w:val="24"/>
          <w:szCs w:val="24"/>
        </w:rPr>
        <w:t xml:space="preserve"> at DPE (client support) is here to help you and can be contacted for support at: </w:t>
      </w:r>
      <w:hyperlink r:id="rId9" w:history="1">
        <w:r w:rsidR="004526FE" w:rsidRPr="0030590E">
          <w:rPr>
            <w:rStyle w:val="Hyperlink"/>
            <w:rFonts w:ascii="Calibri" w:eastAsia="Calibri" w:hAnsi="Calibri" w:cs="Calibri"/>
            <w:sz w:val="24"/>
            <w:szCs w:val="24"/>
          </w:rPr>
          <w:t>kalina.voyvodova@dataprotection.education</w:t>
        </w:r>
      </w:hyperlink>
      <w:r>
        <w:rPr>
          <w:rFonts w:ascii="Calibri" w:eastAsia="Calibri" w:hAnsi="Calibri" w:cs="Calibri"/>
          <w:sz w:val="24"/>
          <w:szCs w:val="24"/>
        </w:rPr>
        <w:t>.</w:t>
      </w:r>
      <w:r w:rsidR="004526FE">
        <w:rPr>
          <w:rFonts w:ascii="Calibri" w:eastAsia="Calibri" w:hAnsi="Calibri" w:cs="Calibri"/>
          <w:sz w:val="24"/>
          <w:szCs w:val="24"/>
        </w:rPr>
        <w:t xml:space="preserve">  I have asked </w:t>
      </w:r>
      <w:proofErr w:type="spellStart"/>
      <w:r w:rsidR="004526FE">
        <w:rPr>
          <w:rFonts w:ascii="Calibri" w:eastAsia="Calibri" w:hAnsi="Calibri" w:cs="Calibri"/>
          <w:sz w:val="24"/>
          <w:szCs w:val="24"/>
        </w:rPr>
        <w:t>Kalina</w:t>
      </w:r>
      <w:proofErr w:type="spellEnd"/>
      <w:r w:rsidR="004526FE">
        <w:rPr>
          <w:rFonts w:ascii="Calibri" w:eastAsia="Calibri" w:hAnsi="Calibri" w:cs="Calibri"/>
          <w:sz w:val="24"/>
          <w:szCs w:val="24"/>
        </w:rPr>
        <w:t xml:space="preserve"> to check the user account issue you are having for Rebecca Lee and someone will be in touch shortly to rectify this.</w:t>
      </w:r>
    </w:p>
    <w:p w14:paraId="62A5201A" w14:textId="77777777" w:rsidR="009F6F6A" w:rsidRDefault="009F6F6A" w:rsidP="004526FE">
      <w:pPr>
        <w:rPr>
          <w:rFonts w:ascii="Calibri" w:eastAsia="Calibri" w:hAnsi="Calibri" w:cs="Calibri"/>
          <w:b/>
          <w:color w:val="0591B4"/>
          <w:sz w:val="32"/>
          <w:szCs w:val="32"/>
          <w:highlight w:val="yellow"/>
        </w:rPr>
      </w:pPr>
    </w:p>
    <w:p w14:paraId="1B7B481A" w14:textId="77777777" w:rsidR="009F6F6A" w:rsidRDefault="009F6F6A" w:rsidP="004526FE">
      <w:pPr>
        <w:ind w:left="720"/>
        <w:rPr>
          <w:rFonts w:ascii="Calibri" w:eastAsia="Calibri" w:hAnsi="Calibri" w:cs="Calibri"/>
          <w:sz w:val="24"/>
          <w:szCs w:val="24"/>
        </w:rPr>
      </w:pPr>
    </w:p>
    <w:p w14:paraId="6389D7B3" w14:textId="77777777" w:rsidR="009F6F6A" w:rsidRDefault="00E1402A" w:rsidP="004526FE">
      <w:pPr>
        <w:rPr>
          <w:rFonts w:ascii="Calibri" w:eastAsia="Calibri" w:hAnsi="Calibri" w:cs="Calibri"/>
          <w:b/>
          <w:color w:val="0591B4"/>
          <w:sz w:val="32"/>
          <w:szCs w:val="32"/>
        </w:rPr>
      </w:pPr>
      <w:r>
        <w:rPr>
          <w:rFonts w:ascii="Calibri" w:eastAsia="Calibri" w:hAnsi="Calibri" w:cs="Calibri"/>
          <w:b/>
          <w:color w:val="0591B4"/>
          <w:sz w:val="32"/>
          <w:szCs w:val="32"/>
        </w:rPr>
        <w:t xml:space="preserve">Compliance checklist and documents </w:t>
      </w:r>
    </w:p>
    <w:p w14:paraId="6F06DB5F" w14:textId="0F7DF5E6" w:rsidR="00133A69" w:rsidRDefault="00E1402A" w:rsidP="004526FE">
      <w:pPr>
        <w:rPr>
          <w:rFonts w:ascii="Calibri" w:eastAsia="Calibri" w:hAnsi="Calibri" w:cs="Calibri"/>
          <w:sz w:val="24"/>
          <w:szCs w:val="24"/>
        </w:rPr>
      </w:pPr>
      <w:r>
        <w:rPr>
          <w:rFonts w:ascii="Calibri" w:eastAsia="Calibri" w:hAnsi="Calibri" w:cs="Calibri"/>
          <w:sz w:val="24"/>
          <w:szCs w:val="24"/>
        </w:rPr>
        <w:t>The compliance best practice area/checklist (</w:t>
      </w:r>
      <w:hyperlink r:id="rId10">
        <w:r>
          <w:rPr>
            <w:rFonts w:ascii="Calibri" w:eastAsia="Calibri" w:hAnsi="Calibri" w:cs="Calibri"/>
            <w:color w:val="0563C1"/>
            <w:sz w:val="24"/>
            <w:szCs w:val="24"/>
            <w:u w:val="single"/>
          </w:rPr>
          <w:t>https://dataprotection.education/index.php/best-practice-library/best-practice/commitment-to-compliance</w:t>
        </w:r>
      </w:hyperlink>
      <w:r>
        <w:rPr>
          <w:rFonts w:ascii="Calibri" w:eastAsia="Calibri" w:hAnsi="Calibri" w:cs="Calibri"/>
          <w:sz w:val="24"/>
          <w:szCs w:val="24"/>
        </w:rPr>
        <w:t>) can be used to manage progress, print off reports for Governors.</w:t>
      </w:r>
      <w:r w:rsidR="00133A69">
        <w:rPr>
          <w:rFonts w:ascii="Calibri" w:eastAsia="Calibri" w:hAnsi="Calibri" w:cs="Calibri"/>
          <w:sz w:val="24"/>
          <w:szCs w:val="24"/>
        </w:rPr>
        <w:t xml:space="preserve">  We checked off a few in this list during the consultation.</w:t>
      </w:r>
    </w:p>
    <w:p w14:paraId="6E4F3B8A" w14:textId="70AC05CE" w:rsidR="0087255F" w:rsidRDefault="0087255F" w:rsidP="004526FE">
      <w:pPr>
        <w:rPr>
          <w:rFonts w:ascii="Calibri" w:eastAsia="Calibri" w:hAnsi="Calibri" w:cs="Calibri"/>
          <w:sz w:val="24"/>
          <w:szCs w:val="24"/>
        </w:rPr>
      </w:pPr>
    </w:p>
    <w:p w14:paraId="1267A69A" w14:textId="0395540A" w:rsidR="0087255F" w:rsidRDefault="0087255F" w:rsidP="004526FE">
      <w:pPr>
        <w:rPr>
          <w:rFonts w:ascii="Calibri" w:eastAsia="Calibri" w:hAnsi="Calibri" w:cs="Calibri"/>
          <w:sz w:val="24"/>
          <w:szCs w:val="24"/>
        </w:rPr>
      </w:pPr>
      <w:r>
        <w:rPr>
          <w:rFonts w:ascii="Calibri" w:eastAsia="Calibri" w:hAnsi="Calibri" w:cs="Calibri"/>
          <w:sz w:val="24"/>
          <w:szCs w:val="24"/>
        </w:rPr>
        <w:t>You can use the Compliance Manager (found on the main dashboard) to upload documents for staff to read, just use the “upload” button.  This area can be used for any documents, not strictly data protection related, and you can run a report to see which members of staff are outstanding.</w:t>
      </w:r>
      <w:r w:rsidRPr="0087255F">
        <w:rPr>
          <w:rFonts w:asciiTheme="majorHAnsi" w:eastAsia="Calibri" w:hAnsiTheme="majorHAnsi" w:cstheme="majorHAnsi"/>
          <w:sz w:val="24"/>
          <w:szCs w:val="24"/>
        </w:rPr>
        <w:t xml:space="preserve">  </w:t>
      </w:r>
      <w:hyperlink r:id="rId11" w:history="1">
        <w:r w:rsidRPr="0087255F">
          <w:rPr>
            <w:rStyle w:val="Hyperlink"/>
            <w:rFonts w:asciiTheme="majorHAnsi" w:hAnsiTheme="majorHAnsi" w:cstheme="majorHAnsi"/>
            <w:sz w:val="24"/>
            <w:szCs w:val="24"/>
          </w:rPr>
          <w:t>Compliance Manager (</w:t>
        </w:r>
        <w:proofErr w:type="spellStart"/>
        <w:r w:rsidRPr="0087255F">
          <w:rPr>
            <w:rStyle w:val="Hyperlink"/>
            <w:rFonts w:asciiTheme="majorHAnsi" w:hAnsiTheme="majorHAnsi" w:cstheme="majorHAnsi"/>
            <w:sz w:val="24"/>
            <w:szCs w:val="24"/>
          </w:rPr>
          <w:t>dataprotection.education</w:t>
        </w:r>
        <w:proofErr w:type="spellEnd"/>
        <w:r w:rsidRPr="0087255F">
          <w:rPr>
            <w:rStyle w:val="Hyperlink"/>
            <w:rFonts w:asciiTheme="majorHAnsi" w:hAnsiTheme="majorHAnsi" w:cstheme="majorHAnsi"/>
            <w:sz w:val="24"/>
            <w:szCs w:val="24"/>
          </w:rPr>
          <w:t>)</w:t>
        </w:r>
      </w:hyperlink>
    </w:p>
    <w:p w14:paraId="3A24C818" w14:textId="368A3458" w:rsidR="009F6F6A" w:rsidRDefault="00E1402A" w:rsidP="004526FE">
      <w:pPr>
        <w:rPr>
          <w:rFonts w:ascii="Calibri" w:eastAsia="Calibri" w:hAnsi="Calibri" w:cs="Calibri"/>
          <w:sz w:val="24"/>
          <w:szCs w:val="24"/>
        </w:rPr>
      </w:pPr>
      <w:r>
        <w:rPr>
          <w:rFonts w:ascii="Calibri" w:eastAsia="Calibri" w:hAnsi="Calibri" w:cs="Calibri"/>
          <w:sz w:val="24"/>
          <w:szCs w:val="24"/>
        </w:rPr>
        <w:t xml:space="preserve"> </w:t>
      </w:r>
    </w:p>
    <w:p w14:paraId="62E9838B" w14:textId="77777777" w:rsidR="009F6F6A" w:rsidRDefault="00E1402A" w:rsidP="004526FE">
      <w:pPr>
        <w:rPr>
          <w:rFonts w:ascii="Calibri" w:eastAsia="Calibri" w:hAnsi="Calibri" w:cs="Calibri"/>
          <w:b/>
          <w:sz w:val="24"/>
          <w:szCs w:val="24"/>
        </w:rPr>
      </w:pPr>
      <w:r>
        <w:rPr>
          <w:rFonts w:ascii="Calibri" w:eastAsia="Calibri" w:hAnsi="Calibri" w:cs="Calibri"/>
          <w:b/>
          <w:sz w:val="24"/>
          <w:szCs w:val="24"/>
        </w:rPr>
        <w:t>Actions:</w:t>
      </w:r>
    </w:p>
    <w:p w14:paraId="28A16E9D" w14:textId="4A96D6F8" w:rsidR="0031269F" w:rsidRPr="0031269F" w:rsidRDefault="00133A69" w:rsidP="004526FE">
      <w:pPr>
        <w:numPr>
          <w:ilvl w:val="0"/>
          <w:numId w:val="6"/>
        </w:numPr>
        <w:rPr>
          <w:rFonts w:ascii="Calibri" w:eastAsia="Calibri" w:hAnsi="Calibri" w:cs="Calibri"/>
          <w:sz w:val="24"/>
          <w:szCs w:val="24"/>
        </w:rPr>
      </w:pPr>
      <w:r>
        <w:rPr>
          <w:rFonts w:ascii="Calibri" w:eastAsia="Calibri" w:hAnsi="Calibri" w:cs="Calibri"/>
          <w:sz w:val="24"/>
          <w:szCs w:val="24"/>
        </w:rPr>
        <w:t>Once the Governors have ratified the DP Policy and procedures this can be amended in the Best Practice Checklist to reflect they’re now in place. Best Practice Checklist – Commitment to Compliance</w:t>
      </w:r>
    </w:p>
    <w:p w14:paraId="4446CE3F" w14:textId="77777777" w:rsidR="009F6F6A" w:rsidRDefault="00E1402A" w:rsidP="004526FE">
      <w:pPr>
        <w:numPr>
          <w:ilvl w:val="0"/>
          <w:numId w:val="6"/>
        </w:numPr>
        <w:rPr>
          <w:rFonts w:ascii="Calibri" w:eastAsia="Calibri" w:hAnsi="Calibri" w:cs="Calibri"/>
          <w:sz w:val="24"/>
          <w:szCs w:val="24"/>
        </w:rPr>
      </w:pPr>
      <w:r>
        <w:rPr>
          <w:rFonts w:ascii="Calibri" w:eastAsia="Calibri" w:hAnsi="Calibri" w:cs="Calibri"/>
          <w:sz w:val="24"/>
          <w:szCs w:val="24"/>
        </w:rPr>
        <w:t xml:space="preserve">Adopt the latest </w:t>
      </w:r>
      <w:r>
        <w:rPr>
          <w:rFonts w:ascii="Calibri" w:eastAsia="Calibri" w:hAnsi="Calibri" w:cs="Calibri"/>
          <w:b/>
          <w:sz w:val="24"/>
          <w:szCs w:val="24"/>
        </w:rPr>
        <w:t>DPE Privacy Notices</w:t>
      </w:r>
      <w:r>
        <w:rPr>
          <w:rFonts w:ascii="Calibri" w:eastAsia="Calibri" w:hAnsi="Calibri" w:cs="Calibri"/>
          <w:sz w:val="24"/>
          <w:szCs w:val="24"/>
        </w:rPr>
        <w:t>. There are now separate Privacy Notices for: Workforce, General and Students and there is now a child friendly notice. In addition, update the documentation on the school website (available from the compliance best practice area).</w:t>
      </w:r>
    </w:p>
    <w:p w14:paraId="6B632D63" w14:textId="6040D3FC" w:rsidR="009F6F6A" w:rsidRDefault="00E1402A" w:rsidP="004526FE">
      <w:pPr>
        <w:numPr>
          <w:ilvl w:val="0"/>
          <w:numId w:val="6"/>
        </w:numPr>
        <w:rPr>
          <w:rFonts w:ascii="Calibri" w:eastAsia="Calibri" w:hAnsi="Calibri" w:cs="Calibri"/>
          <w:sz w:val="24"/>
          <w:szCs w:val="24"/>
        </w:rPr>
      </w:pPr>
      <w:r>
        <w:rPr>
          <w:rFonts w:ascii="Calibri" w:eastAsia="Calibri" w:hAnsi="Calibri" w:cs="Calibri"/>
          <w:b/>
          <w:sz w:val="24"/>
          <w:szCs w:val="24"/>
        </w:rPr>
        <w:lastRenderedPageBreak/>
        <w:t>Work away from school policy - if not already it is good practice to have one</w:t>
      </w:r>
      <w:r>
        <w:rPr>
          <w:rFonts w:ascii="Calibri" w:eastAsia="Calibri" w:hAnsi="Calibri" w:cs="Calibri"/>
          <w:sz w:val="24"/>
          <w:szCs w:val="24"/>
        </w:rPr>
        <w:t xml:space="preserve">. School to ascertain which staff work from home, what data they access and how data is handled, which will support risk management for working out of school (policy available from the compliance best practice area). </w:t>
      </w:r>
      <w:r w:rsidR="00133A69">
        <w:rPr>
          <w:rFonts w:ascii="Calibri" w:eastAsia="Calibri" w:hAnsi="Calibri" w:cs="Calibri"/>
          <w:sz w:val="24"/>
          <w:szCs w:val="24"/>
        </w:rPr>
        <w:t xml:space="preserve"> Also consider having a procedure in place for taking hard copy data off site and pre-authorisation to do so.</w:t>
      </w:r>
    </w:p>
    <w:p w14:paraId="56D11B63" w14:textId="7E2776AD" w:rsidR="009F6F6A" w:rsidRDefault="00E1402A" w:rsidP="004526FE">
      <w:pPr>
        <w:numPr>
          <w:ilvl w:val="0"/>
          <w:numId w:val="6"/>
        </w:numPr>
        <w:rPr>
          <w:rFonts w:ascii="Calibri" w:eastAsia="Calibri" w:hAnsi="Calibri" w:cs="Calibri"/>
          <w:sz w:val="24"/>
          <w:szCs w:val="24"/>
        </w:rPr>
      </w:pPr>
      <w:r>
        <w:rPr>
          <w:rFonts w:ascii="Calibri" w:eastAsia="Calibri" w:hAnsi="Calibri" w:cs="Calibri"/>
          <w:sz w:val="24"/>
          <w:szCs w:val="24"/>
        </w:rPr>
        <w:t xml:space="preserve">Please check you are happy that you now have all of the initial compliance documents i.e. </w:t>
      </w:r>
      <w:r>
        <w:rPr>
          <w:rFonts w:ascii="Calibri" w:eastAsia="Calibri" w:hAnsi="Calibri" w:cs="Calibri"/>
          <w:b/>
          <w:sz w:val="24"/>
          <w:szCs w:val="24"/>
        </w:rPr>
        <w:t>SAR procedure and data breach procedure.</w:t>
      </w:r>
      <w:r>
        <w:rPr>
          <w:rFonts w:ascii="Calibri" w:eastAsia="Calibri" w:hAnsi="Calibri" w:cs="Calibri"/>
          <w:sz w:val="24"/>
          <w:szCs w:val="24"/>
        </w:rPr>
        <w:t xml:space="preserve"> Do all staff understand your organisation's data breach procedure? Review the DPE consent guidance and consent forms; does data displayed around school and on the website correlate with your current documentation? Is there data still displayed of leavers? </w:t>
      </w:r>
    </w:p>
    <w:p w14:paraId="4B00D637" w14:textId="56D786B9" w:rsidR="00133A69" w:rsidRDefault="00133A69" w:rsidP="004526FE">
      <w:pPr>
        <w:numPr>
          <w:ilvl w:val="0"/>
          <w:numId w:val="6"/>
        </w:numPr>
        <w:rPr>
          <w:rFonts w:ascii="Calibri" w:eastAsia="Calibri" w:hAnsi="Calibri" w:cs="Calibri"/>
          <w:sz w:val="24"/>
          <w:szCs w:val="24"/>
        </w:rPr>
      </w:pPr>
      <w:r>
        <w:rPr>
          <w:rFonts w:ascii="Calibri" w:eastAsia="Calibri" w:hAnsi="Calibri" w:cs="Calibri"/>
          <w:sz w:val="24"/>
          <w:szCs w:val="24"/>
        </w:rPr>
        <w:t>Consider a labelling system to assist with the secure destruction of archived personal data</w:t>
      </w:r>
      <w:r w:rsidR="00AC594A">
        <w:rPr>
          <w:rFonts w:ascii="Calibri" w:eastAsia="Calibri" w:hAnsi="Calibri" w:cs="Calibri"/>
          <w:sz w:val="24"/>
          <w:szCs w:val="24"/>
        </w:rPr>
        <w:t>?</w:t>
      </w:r>
    </w:p>
    <w:p w14:paraId="2F147883" w14:textId="77777777" w:rsidR="009F6F6A" w:rsidRDefault="00E1402A" w:rsidP="004526FE">
      <w:pPr>
        <w:numPr>
          <w:ilvl w:val="0"/>
          <w:numId w:val="6"/>
        </w:numPr>
        <w:rPr>
          <w:rFonts w:ascii="Calibri" w:eastAsia="Calibri" w:hAnsi="Calibri" w:cs="Calibri"/>
          <w:b/>
          <w:sz w:val="24"/>
          <w:szCs w:val="24"/>
        </w:rPr>
      </w:pPr>
      <w:r>
        <w:rPr>
          <w:rFonts w:ascii="Calibri" w:eastAsia="Calibri" w:hAnsi="Calibri" w:cs="Calibri"/>
          <w:b/>
          <w:sz w:val="24"/>
          <w:szCs w:val="24"/>
        </w:rPr>
        <w:t xml:space="preserve">Publication scheme: </w:t>
      </w:r>
      <w:r>
        <w:rPr>
          <w:rFonts w:ascii="Calibri" w:eastAsia="Calibri" w:hAnsi="Calibri" w:cs="Calibri"/>
          <w:sz w:val="24"/>
          <w:szCs w:val="24"/>
        </w:rPr>
        <w:t xml:space="preserve">Check to identify if the school has a publication scheme and FOI policy. </w:t>
      </w:r>
      <w:r>
        <w:rPr>
          <w:rFonts w:ascii="Calibri" w:eastAsia="Calibri" w:hAnsi="Calibri" w:cs="Calibri"/>
          <w:b/>
          <w:color w:val="595959"/>
          <w:sz w:val="24"/>
          <w:szCs w:val="24"/>
        </w:rPr>
        <w:t xml:space="preserve">The updated guidance can be obtained from: </w:t>
      </w:r>
      <w:hyperlink r:id="rId12">
        <w:r>
          <w:rPr>
            <w:rFonts w:ascii="Calibri" w:eastAsia="Calibri" w:hAnsi="Calibri" w:cs="Calibri"/>
            <w:color w:val="1155CC"/>
            <w:sz w:val="24"/>
            <w:szCs w:val="24"/>
            <w:u w:val="single"/>
          </w:rPr>
          <w:t>https://</w:t>
        </w:r>
        <w:r>
          <w:rPr>
            <w:rFonts w:ascii="Calibri" w:eastAsia="Calibri" w:hAnsi="Calibri" w:cs="Calibri"/>
            <w:color w:val="1155CC"/>
            <w:sz w:val="24"/>
            <w:szCs w:val="24"/>
            <w:u w:val="single"/>
          </w:rPr>
          <w:t>d</w:t>
        </w:r>
        <w:r>
          <w:rPr>
            <w:rFonts w:ascii="Calibri" w:eastAsia="Calibri" w:hAnsi="Calibri" w:cs="Calibri"/>
            <w:color w:val="1155CC"/>
            <w:sz w:val="24"/>
            <w:szCs w:val="24"/>
            <w:u w:val="single"/>
          </w:rPr>
          <w:t>ataprotection.education/news-top/news/83-best-practice-updates/182-model-publication-scheme-amendments-improvements-and-updates</w:t>
        </w:r>
      </w:hyperlink>
      <w:r>
        <w:rPr>
          <w:rFonts w:ascii="Calibri" w:eastAsia="Calibri" w:hAnsi="Calibri" w:cs="Calibri"/>
          <w:color w:val="595959"/>
          <w:sz w:val="24"/>
          <w:szCs w:val="24"/>
        </w:rPr>
        <w:t xml:space="preserve"> </w:t>
      </w:r>
    </w:p>
    <w:p w14:paraId="3F60015F" w14:textId="77777777" w:rsidR="009F6F6A" w:rsidRDefault="00E1402A" w:rsidP="004526FE">
      <w:pPr>
        <w:spacing w:after="120"/>
        <w:ind w:left="720"/>
        <w:rPr>
          <w:rFonts w:ascii="Calibri" w:eastAsia="Calibri" w:hAnsi="Calibri" w:cs="Calibri"/>
          <w:b/>
          <w:sz w:val="24"/>
          <w:szCs w:val="24"/>
        </w:rPr>
      </w:pPr>
      <w:r>
        <w:rPr>
          <w:rFonts w:ascii="Calibri" w:eastAsia="Calibri" w:hAnsi="Calibri" w:cs="Calibri"/>
          <w:color w:val="595959"/>
          <w:sz w:val="24"/>
          <w:szCs w:val="24"/>
        </w:rPr>
        <w:t xml:space="preserve">Updated publication schemes can be obtained from: </w:t>
      </w:r>
      <w:hyperlink r:id="rId13">
        <w:r>
          <w:rPr>
            <w:rFonts w:ascii="Calibri" w:eastAsia="Calibri" w:hAnsi="Calibri" w:cs="Calibri"/>
            <w:color w:val="1155CC"/>
            <w:sz w:val="24"/>
            <w:szCs w:val="24"/>
            <w:u w:val="single"/>
          </w:rPr>
          <w:t>https://kb.dataprotection.education/index.php/best-practice-library/best-practice/freedom-of-information</w:t>
        </w:r>
      </w:hyperlink>
    </w:p>
    <w:p w14:paraId="612173CC" w14:textId="1598AE19" w:rsidR="009F6F6A" w:rsidRDefault="00E1402A" w:rsidP="004526FE">
      <w:pPr>
        <w:shd w:val="clear" w:color="auto" w:fill="FFFFFF"/>
        <w:rPr>
          <w:b/>
          <w:color w:val="0591B4"/>
          <w:sz w:val="32"/>
          <w:szCs w:val="32"/>
        </w:rPr>
      </w:pPr>
      <w:r>
        <w:rPr>
          <w:rFonts w:ascii="Calibri" w:eastAsia="Calibri" w:hAnsi="Calibri" w:cs="Calibri"/>
          <w:b/>
          <w:color w:val="0591B4"/>
          <w:sz w:val="32"/>
          <w:szCs w:val="32"/>
        </w:rPr>
        <w:t xml:space="preserve">Review of training, setting up staff and running reports </w:t>
      </w:r>
    </w:p>
    <w:p w14:paraId="5B645497" w14:textId="77777777" w:rsidR="009F6F6A" w:rsidRDefault="00E1402A" w:rsidP="004526FE">
      <w:pPr>
        <w:rPr>
          <w:rFonts w:ascii="Calibri" w:eastAsia="Calibri" w:hAnsi="Calibri" w:cs="Calibri"/>
          <w:sz w:val="24"/>
          <w:szCs w:val="24"/>
        </w:rPr>
      </w:pPr>
      <w:r>
        <w:rPr>
          <w:rFonts w:ascii="Calibri" w:eastAsia="Calibri" w:hAnsi="Calibri" w:cs="Calibri"/>
          <w:b/>
          <w:sz w:val="24"/>
          <w:szCs w:val="24"/>
        </w:rPr>
        <w:t>Actions:</w:t>
      </w:r>
    </w:p>
    <w:p w14:paraId="13B10113" w14:textId="25106E05" w:rsidR="0031269F" w:rsidRPr="0031269F" w:rsidRDefault="00C733E4" w:rsidP="004526FE">
      <w:pPr>
        <w:pStyle w:val="ListParagraph"/>
        <w:numPr>
          <w:ilvl w:val="0"/>
          <w:numId w:val="7"/>
        </w:numPr>
      </w:pPr>
      <w:r>
        <w:t>Staff are making good headway with the training courses available on the Knowledge Bank, with a deadline for completion set as Christmas 2021.</w:t>
      </w:r>
    </w:p>
    <w:p w14:paraId="3CEAAD93" w14:textId="0D439E1F" w:rsidR="009F6F6A" w:rsidRDefault="00C733E4" w:rsidP="004526FE">
      <w:pPr>
        <w:pStyle w:val="ListParagraph"/>
        <w:numPr>
          <w:ilvl w:val="0"/>
          <w:numId w:val="7"/>
        </w:numPr>
      </w:pPr>
      <w:r>
        <w:t xml:space="preserve">You can send run reports to see which staff have completed the training by clicking on the “Export CSV” button in the top right hand corner </w:t>
      </w:r>
      <w:hyperlink r:id="rId14" w:history="1">
        <w:r>
          <w:rPr>
            <w:rStyle w:val="Hyperlink"/>
          </w:rPr>
          <w:t>Manager Reports - Course Enrolment (</w:t>
        </w:r>
        <w:proofErr w:type="spellStart"/>
        <w:r>
          <w:rPr>
            <w:rStyle w:val="Hyperlink"/>
          </w:rPr>
          <w:t>dataprotection.education</w:t>
        </w:r>
        <w:proofErr w:type="spellEnd"/>
        <w:r>
          <w:rPr>
            <w:rStyle w:val="Hyperlink"/>
          </w:rPr>
          <w:t>)</w:t>
        </w:r>
      </w:hyperlink>
    </w:p>
    <w:p w14:paraId="7615C421" w14:textId="66365C74" w:rsidR="00C733E4" w:rsidRDefault="00C733E4" w:rsidP="004526FE">
      <w:pPr>
        <w:pStyle w:val="ListParagraph"/>
        <w:numPr>
          <w:ilvl w:val="0"/>
          <w:numId w:val="7"/>
        </w:numPr>
      </w:pPr>
      <w:r>
        <w:t>Reminder emails can be sent to staff to complete a course by selecting the tick box on the left then “send email” button at the top.</w:t>
      </w:r>
    </w:p>
    <w:p w14:paraId="4E85C7F9" w14:textId="078E1D65" w:rsidR="0087255F" w:rsidRPr="0087255F" w:rsidRDefault="0087255F" w:rsidP="0087255F">
      <w:pPr>
        <w:pStyle w:val="ListParagraph"/>
        <w:numPr>
          <w:ilvl w:val="0"/>
          <w:numId w:val="7"/>
        </w:numPr>
        <w:rPr>
          <w:rFonts w:asciiTheme="majorHAnsi" w:hAnsiTheme="majorHAnsi" w:cstheme="majorHAnsi"/>
        </w:rPr>
      </w:pPr>
      <w:r w:rsidRPr="00600A51">
        <w:rPr>
          <w:rFonts w:asciiTheme="majorHAnsi" w:hAnsiTheme="majorHAnsi" w:cstheme="majorHAnsi"/>
        </w:rPr>
        <w:t>DPE are running free Data Protection Inset Training sessions on Tuesday 4</w:t>
      </w:r>
      <w:r w:rsidRPr="00600A51">
        <w:rPr>
          <w:rFonts w:asciiTheme="majorHAnsi" w:hAnsiTheme="majorHAnsi" w:cstheme="majorHAnsi"/>
          <w:vertAlign w:val="superscript"/>
        </w:rPr>
        <w:t>th</w:t>
      </w:r>
      <w:r w:rsidRPr="00600A51">
        <w:rPr>
          <w:rFonts w:asciiTheme="majorHAnsi" w:hAnsiTheme="majorHAnsi" w:cstheme="majorHAnsi"/>
        </w:rPr>
        <w:t xml:space="preserve"> or Wednesday 5</w:t>
      </w:r>
      <w:r w:rsidRPr="00600A51">
        <w:rPr>
          <w:rFonts w:asciiTheme="majorHAnsi" w:hAnsiTheme="majorHAnsi" w:cstheme="majorHAnsi"/>
          <w:vertAlign w:val="superscript"/>
        </w:rPr>
        <w:t>th</w:t>
      </w:r>
      <w:r w:rsidRPr="00600A51">
        <w:rPr>
          <w:rFonts w:asciiTheme="majorHAnsi" w:hAnsiTheme="majorHAnsi" w:cstheme="majorHAnsi"/>
        </w:rPr>
        <w:t xml:space="preserve"> January 2022, they will last 30minutes and will run at 10:00, 11:30, 13:00 &amp; 15:00</w:t>
      </w:r>
      <w:r>
        <w:rPr>
          <w:rFonts w:asciiTheme="majorHAnsi" w:hAnsiTheme="majorHAnsi" w:cstheme="majorHAnsi"/>
        </w:rPr>
        <w:t xml:space="preserve"> – sign up here </w:t>
      </w:r>
      <w:hyperlink r:id="rId15" w:history="1">
        <w:r>
          <w:rPr>
            <w:rStyle w:val="Hyperlink"/>
          </w:rPr>
          <w:t>Free Data Protection Inset Training</w:t>
        </w:r>
      </w:hyperlink>
    </w:p>
    <w:p w14:paraId="2CE4B800" w14:textId="77777777" w:rsidR="0031269F" w:rsidRDefault="0031269F" w:rsidP="004526FE">
      <w:pPr>
        <w:shd w:val="clear" w:color="auto" w:fill="FFFFFF"/>
        <w:rPr>
          <w:rFonts w:ascii="Calibri" w:eastAsia="Calibri" w:hAnsi="Calibri" w:cs="Calibri"/>
          <w:b/>
          <w:color w:val="0591B4"/>
          <w:sz w:val="32"/>
          <w:szCs w:val="32"/>
        </w:rPr>
      </w:pPr>
    </w:p>
    <w:p w14:paraId="1211BD64" w14:textId="360809FE" w:rsidR="009F6F6A" w:rsidRDefault="00E1402A" w:rsidP="004526FE">
      <w:pPr>
        <w:shd w:val="clear" w:color="auto" w:fill="FFFFFF"/>
        <w:rPr>
          <w:rFonts w:ascii="Calibri" w:eastAsia="Calibri" w:hAnsi="Calibri" w:cs="Calibri"/>
          <w:b/>
          <w:color w:val="0591B4"/>
          <w:sz w:val="32"/>
          <w:szCs w:val="32"/>
        </w:rPr>
      </w:pPr>
      <w:r>
        <w:rPr>
          <w:rFonts w:ascii="Calibri" w:eastAsia="Calibri" w:hAnsi="Calibri" w:cs="Calibri"/>
          <w:b/>
          <w:color w:val="0591B4"/>
          <w:sz w:val="32"/>
          <w:szCs w:val="32"/>
        </w:rPr>
        <w:t>Information security - cyber essentials and NCS</w:t>
      </w:r>
      <w:r w:rsidR="0031269F">
        <w:rPr>
          <w:rFonts w:ascii="Calibri" w:eastAsia="Calibri" w:hAnsi="Calibri" w:cs="Calibri"/>
          <w:b/>
          <w:color w:val="0591B4"/>
          <w:sz w:val="32"/>
          <w:szCs w:val="32"/>
        </w:rPr>
        <w:t>C</w:t>
      </w:r>
      <w:r>
        <w:rPr>
          <w:rFonts w:ascii="Calibri" w:eastAsia="Calibri" w:hAnsi="Calibri" w:cs="Calibri"/>
          <w:b/>
          <w:color w:val="0591B4"/>
          <w:sz w:val="32"/>
          <w:szCs w:val="32"/>
        </w:rPr>
        <w:t xml:space="preserve"> training</w:t>
      </w:r>
    </w:p>
    <w:p w14:paraId="4D9B68C3" w14:textId="77777777" w:rsidR="009F6F6A" w:rsidRDefault="00E1402A" w:rsidP="004526FE">
      <w:pPr>
        <w:rPr>
          <w:rFonts w:ascii="Calibri" w:eastAsia="Calibri" w:hAnsi="Calibri" w:cs="Calibri"/>
          <w:b/>
          <w:sz w:val="24"/>
          <w:szCs w:val="24"/>
        </w:rPr>
      </w:pPr>
      <w:r>
        <w:rPr>
          <w:rFonts w:ascii="Calibri" w:eastAsia="Calibri" w:hAnsi="Calibri" w:cs="Calibri"/>
          <w:b/>
          <w:sz w:val="24"/>
          <w:szCs w:val="24"/>
        </w:rPr>
        <w:t>Actions:</w:t>
      </w:r>
    </w:p>
    <w:p w14:paraId="5E0EECF6" w14:textId="77777777" w:rsidR="009F6F6A" w:rsidRDefault="00E1402A" w:rsidP="004526FE">
      <w:pPr>
        <w:numPr>
          <w:ilvl w:val="0"/>
          <w:numId w:val="4"/>
        </w:numPr>
        <w:rPr>
          <w:rFonts w:ascii="Calibri" w:eastAsia="Calibri" w:hAnsi="Calibri" w:cs="Calibri"/>
          <w:sz w:val="24"/>
          <w:szCs w:val="24"/>
        </w:rPr>
      </w:pPr>
      <w:r>
        <w:rPr>
          <w:rFonts w:ascii="Calibri" w:eastAsia="Calibri" w:hAnsi="Calibri" w:cs="Calibri"/>
          <w:sz w:val="24"/>
          <w:szCs w:val="24"/>
        </w:rPr>
        <w:t xml:space="preserve">As there have been some security concerns within the sector ask your IT provider to complete the cyber essentials questionnaire: </w:t>
      </w:r>
      <w:hyperlink r:id="rId16">
        <w:r>
          <w:rPr>
            <w:rFonts w:ascii="Calibri" w:eastAsia="Calibri" w:hAnsi="Calibri" w:cs="Calibri"/>
            <w:color w:val="1155CC"/>
            <w:sz w:val="24"/>
            <w:szCs w:val="24"/>
            <w:u w:val="single"/>
          </w:rPr>
          <w:t>https://dataprotection.education/best-practice-library/documents/information-technology-security</w:t>
        </w:r>
      </w:hyperlink>
      <w:r>
        <w:rPr>
          <w:rFonts w:ascii="Calibri" w:eastAsia="Calibri" w:hAnsi="Calibri" w:cs="Calibri"/>
          <w:sz w:val="24"/>
          <w:szCs w:val="24"/>
        </w:rPr>
        <w:t xml:space="preserve"> </w:t>
      </w:r>
    </w:p>
    <w:p w14:paraId="7DA57753" w14:textId="6D741CFA" w:rsidR="009F6F6A" w:rsidRDefault="00E1402A" w:rsidP="004526FE">
      <w:pPr>
        <w:numPr>
          <w:ilvl w:val="0"/>
          <w:numId w:val="4"/>
        </w:numPr>
        <w:rPr>
          <w:rFonts w:ascii="Calibri" w:eastAsia="Calibri" w:hAnsi="Calibri" w:cs="Calibri"/>
          <w:sz w:val="24"/>
          <w:szCs w:val="24"/>
        </w:rPr>
      </w:pPr>
      <w:r>
        <w:rPr>
          <w:rFonts w:ascii="Calibri" w:eastAsia="Calibri" w:hAnsi="Calibri" w:cs="Calibri"/>
          <w:sz w:val="24"/>
          <w:szCs w:val="24"/>
        </w:rPr>
        <w:t xml:space="preserve">Consider staff completing the DPE NCSC stay safe online training. </w:t>
      </w:r>
    </w:p>
    <w:p w14:paraId="4FDFA2D0" w14:textId="77777777" w:rsidR="009F6F6A" w:rsidRDefault="009F6F6A" w:rsidP="004526FE">
      <w:pPr>
        <w:rPr>
          <w:rFonts w:ascii="Calibri" w:eastAsia="Calibri" w:hAnsi="Calibri" w:cs="Calibri"/>
          <w:sz w:val="24"/>
          <w:szCs w:val="24"/>
        </w:rPr>
      </w:pPr>
    </w:p>
    <w:p w14:paraId="5175E28C" w14:textId="77777777" w:rsidR="009F6F6A" w:rsidRDefault="00E1402A" w:rsidP="004526FE">
      <w:pPr>
        <w:shd w:val="clear" w:color="auto" w:fill="FFFFFF"/>
        <w:rPr>
          <w:b/>
          <w:color w:val="0591B4"/>
          <w:sz w:val="30"/>
          <w:szCs w:val="30"/>
        </w:rPr>
      </w:pPr>
      <w:r>
        <w:rPr>
          <w:rFonts w:ascii="Calibri" w:eastAsia="Calibri" w:hAnsi="Calibri" w:cs="Calibri"/>
          <w:b/>
          <w:color w:val="0591B4"/>
          <w:sz w:val="32"/>
          <w:szCs w:val="32"/>
        </w:rPr>
        <w:t>Electronic internal audit (making the rounds)</w:t>
      </w:r>
    </w:p>
    <w:p w14:paraId="3280FEA9" w14:textId="77777777" w:rsidR="009F6F6A" w:rsidRDefault="00E1402A" w:rsidP="004526FE">
      <w:pPr>
        <w:shd w:val="clear" w:color="auto" w:fill="FFFFFF"/>
        <w:rPr>
          <w:rFonts w:ascii="Calibri" w:eastAsia="Calibri" w:hAnsi="Calibri" w:cs="Calibri"/>
          <w:sz w:val="24"/>
          <w:szCs w:val="24"/>
        </w:rPr>
      </w:pPr>
      <w:r>
        <w:rPr>
          <w:rFonts w:ascii="Calibri" w:eastAsia="Calibri" w:hAnsi="Calibri" w:cs="Calibri"/>
          <w:sz w:val="24"/>
          <w:szCs w:val="24"/>
        </w:rPr>
        <w:t>Demonstrated the online walk during the consultation.</w:t>
      </w:r>
    </w:p>
    <w:p w14:paraId="19B65F28" w14:textId="77777777" w:rsidR="009F6F6A" w:rsidRDefault="00E1402A" w:rsidP="004526FE">
      <w:pPr>
        <w:shd w:val="clear" w:color="auto" w:fill="FFFFFF"/>
        <w:rPr>
          <w:rFonts w:ascii="Calibri" w:eastAsia="Calibri" w:hAnsi="Calibri" w:cs="Calibri"/>
          <w:b/>
          <w:sz w:val="24"/>
          <w:szCs w:val="24"/>
        </w:rPr>
      </w:pPr>
      <w:r>
        <w:rPr>
          <w:rFonts w:ascii="Calibri" w:eastAsia="Calibri" w:hAnsi="Calibri" w:cs="Calibri"/>
          <w:b/>
          <w:sz w:val="24"/>
          <w:szCs w:val="24"/>
        </w:rPr>
        <w:t>Actions:</w:t>
      </w:r>
    </w:p>
    <w:p w14:paraId="046D3922" w14:textId="7E363D47" w:rsidR="009F6F6A" w:rsidRDefault="00E1402A" w:rsidP="004526FE">
      <w:pPr>
        <w:numPr>
          <w:ilvl w:val="0"/>
          <w:numId w:val="2"/>
        </w:numPr>
        <w:shd w:val="clear" w:color="auto" w:fill="FFFFFF"/>
        <w:rPr>
          <w:rFonts w:ascii="Calibri" w:eastAsia="Calibri" w:hAnsi="Calibri" w:cs="Calibri"/>
          <w:sz w:val="24"/>
          <w:szCs w:val="24"/>
        </w:rPr>
      </w:pPr>
      <w:r>
        <w:rPr>
          <w:rFonts w:ascii="Calibri" w:eastAsia="Calibri" w:hAnsi="Calibri" w:cs="Calibri"/>
          <w:sz w:val="24"/>
          <w:szCs w:val="24"/>
        </w:rPr>
        <w:t xml:space="preserve"> The school has the option to complete </w:t>
      </w:r>
      <w:r w:rsidR="0087255F">
        <w:rPr>
          <w:rFonts w:ascii="Calibri" w:eastAsia="Calibri" w:hAnsi="Calibri" w:cs="Calibri"/>
          <w:sz w:val="24"/>
          <w:szCs w:val="24"/>
        </w:rPr>
        <w:t>your</w:t>
      </w:r>
      <w:r>
        <w:rPr>
          <w:rFonts w:ascii="Calibri" w:eastAsia="Calibri" w:hAnsi="Calibri" w:cs="Calibri"/>
          <w:sz w:val="24"/>
          <w:szCs w:val="24"/>
        </w:rPr>
        <w:t xml:space="preserve"> own end of day walk and report findings back to staff (raising awareness) </w:t>
      </w:r>
      <w:r w:rsidR="0031269F">
        <w:rPr>
          <w:rFonts w:ascii="Calibri" w:eastAsia="Calibri" w:hAnsi="Calibri" w:cs="Calibri"/>
          <w:sz w:val="24"/>
          <w:szCs w:val="24"/>
        </w:rPr>
        <w:t xml:space="preserve">– </w:t>
      </w:r>
      <w:r w:rsidR="0087255F">
        <w:rPr>
          <w:rFonts w:ascii="Calibri" w:eastAsia="Calibri" w:hAnsi="Calibri" w:cs="Calibri"/>
          <w:sz w:val="24"/>
          <w:szCs w:val="24"/>
        </w:rPr>
        <w:t>you can find</w:t>
      </w:r>
      <w:r w:rsidR="0031269F">
        <w:rPr>
          <w:rFonts w:ascii="Calibri" w:eastAsia="Calibri" w:hAnsi="Calibri" w:cs="Calibri"/>
          <w:sz w:val="24"/>
          <w:szCs w:val="24"/>
        </w:rPr>
        <w:t xml:space="preserve"> the electronic tool </w:t>
      </w:r>
      <w:r w:rsidR="0087255F">
        <w:rPr>
          <w:rFonts w:ascii="Calibri" w:eastAsia="Calibri" w:hAnsi="Calibri" w:cs="Calibri"/>
          <w:sz w:val="24"/>
          <w:szCs w:val="24"/>
        </w:rPr>
        <w:t>here</w:t>
      </w:r>
      <w:r w:rsidR="0087255F" w:rsidRPr="0087255F">
        <w:rPr>
          <w:rFonts w:asciiTheme="majorHAnsi" w:eastAsia="Calibri" w:hAnsiTheme="majorHAnsi" w:cstheme="majorHAnsi"/>
          <w:sz w:val="24"/>
          <w:szCs w:val="24"/>
        </w:rPr>
        <w:t xml:space="preserve">: </w:t>
      </w:r>
      <w:hyperlink r:id="rId17" w:history="1">
        <w:r w:rsidR="0087255F" w:rsidRPr="0087255F">
          <w:rPr>
            <w:rStyle w:val="Hyperlink"/>
            <w:rFonts w:asciiTheme="majorHAnsi" w:hAnsiTheme="majorHAnsi" w:cstheme="majorHAnsi"/>
            <w:sz w:val="24"/>
            <w:szCs w:val="24"/>
          </w:rPr>
          <w:t>Add log (</w:t>
        </w:r>
        <w:proofErr w:type="spellStart"/>
        <w:r w:rsidR="0087255F" w:rsidRPr="0087255F">
          <w:rPr>
            <w:rStyle w:val="Hyperlink"/>
            <w:rFonts w:asciiTheme="majorHAnsi" w:hAnsiTheme="majorHAnsi" w:cstheme="majorHAnsi"/>
            <w:sz w:val="24"/>
            <w:szCs w:val="24"/>
          </w:rPr>
          <w:t>dataprotection.education</w:t>
        </w:r>
        <w:proofErr w:type="spellEnd"/>
        <w:r w:rsidR="0087255F" w:rsidRPr="0087255F">
          <w:rPr>
            <w:rStyle w:val="Hyperlink"/>
            <w:rFonts w:asciiTheme="majorHAnsi" w:hAnsiTheme="majorHAnsi" w:cstheme="majorHAnsi"/>
            <w:sz w:val="24"/>
            <w:szCs w:val="24"/>
          </w:rPr>
          <w:t>)</w:t>
        </w:r>
      </w:hyperlink>
      <w:r w:rsidR="0087255F">
        <w:t xml:space="preserve"> </w:t>
      </w:r>
      <w:r w:rsidR="0031269F">
        <w:rPr>
          <w:rFonts w:ascii="Calibri" w:eastAsia="Calibri" w:hAnsi="Calibri" w:cs="Calibri"/>
          <w:sz w:val="24"/>
          <w:szCs w:val="24"/>
        </w:rPr>
        <w:t>or print and use a hard copy ‘Data Protection Walk Form’ here:</w:t>
      </w:r>
      <w:r w:rsidR="0031269F" w:rsidRPr="0031269F">
        <w:rPr>
          <w:rFonts w:asciiTheme="majorHAnsi" w:eastAsia="Calibri" w:hAnsiTheme="majorHAnsi" w:cstheme="majorHAnsi"/>
          <w:sz w:val="24"/>
          <w:szCs w:val="24"/>
        </w:rPr>
        <w:t xml:space="preserve"> </w:t>
      </w:r>
      <w:hyperlink r:id="rId18" w:history="1">
        <w:r w:rsidR="0031269F" w:rsidRPr="0031269F">
          <w:rPr>
            <w:rStyle w:val="Hyperlink"/>
            <w:rFonts w:asciiTheme="majorHAnsi" w:hAnsiTheme="majorHAnsi" w:cstheme="majorHAnsi"/>
            <w:sz w:val="24"/>
            <w:szCs w:val="24"/>
          </w:rPr>
          <w:t>Guidance documents and toolkits (</w:t>
        </w:r>
        <w:proofErr w:type="spellStart"/>
        <w:r w:rsidR="0031269F" w:rsidRPr="0031269F">
          <w:rPr>
            <w:rStyle w:val="Hyperlink"/>
            <w:rFonts w:asciiTheme="majorHAnsi" w:hAnsiTheme="majorHAnsi" w:cstheme="majorHAnsi"/>
            <w:sz w:val="24"/>
            <w:szCs w:val="24"/>
          </w:rPr>
          <w:t>dataprotection.education</w:t>
        </w:r>
        <w:proofErr w:type="spellEnd"/>
        <w:r w:rsidR="0031269F" w:rsidRPr="0031269F">
          <w:rPr>
            <w:rStyle w:val="Hyperlink"/>
            <w:rFonts w:asciiTheme="majorHAnsi" w:hAnsiTheme="majorHAnsi" w:cstheme="majorHAnsi"/>
            <w:sz w:val="24"/>
            <w:szCs w:val="24"/>
          </w:rPr>
          <w:t>)</w:t>
        </w:r>
      </w:hyperlink>
    </w:p>
    <w:p w14:paraId="6D357848" w14:textId="77777777" w:rsidR="009F6F6A" w:rsidRDefault="009F6F6A" w:rsidP="004526FE">
      <w:pPr>
        <w:rPr>
          <w:rFonts w:ascii="Calibri" w:eastAsia="Calibri" w:hAnsi="Calibri" w:cs="Calibri"/>
          <w:b/>
          <w:sz w:val="24"/>
          <w:szCs w:val="24"/>
        </w:rPr>
      </w:pPr>
    </w:p>
    <w:p w14:paraId="3754656E" w14:textId="77777777" w:rsidR="009F6F6A" w:rsidRDefault="00E1402A" w:rsidP="004526FE">
      <w:pPr>
        <w:rPr>
          <w:rFonts w:ascii="Calibri" w:eastAsia="Calibri" w:hAnsi="Calibri" w:cs="Calibri"/>
          <w:b/>
          <w:sz w:val="24"/>
          <w:szCs w:val="24"/>
        </w:rPr>
      </w:pPr>
      <w:r>
        <w:rPr>
          <w:rFonts w:ascii="Calibri" w:eastAsia="Calibri" w:hAnsi="Calibri" w:cs="Calibri"/>
          <w:b/>
          <w:color w:val="0591B4"/>
          <w:sz w:val="32"/>
          <w:szCs w:val="32"/>
        </w:rPr>
        <w:t>Record of Processing (</w:t>
      </w:r>
      <w:proofErr w:type="spellStart"/>
      <w:r>
        <w:rPr>
          <w:rFonts w:ascii="Calibri" w:eastAsia="Calibri" w:hAnsi="Calibri" w:cs="Calibri"/>
          <w:b/>
          <w:color w:val="0591B4"/>
          <w:sz w:val="32"/>
          <w:szCs w:val="32"/>
        </w:rPr>
        <w:t>RoP</w:t>
      </w:r>
      <w:proofErr w:type="spellEnd"/>
      <w:r>
        <w:rPr>
          <w:rFonts w:ascii="Calibri" w:eastAsia="Calibri" w:hAnsi="Calibri" w:cs="Calibri"/>
          <w:b/>
          <w:color w:val="0591B4"/>
          <w:sz w:val="32"/>
          <w:szCs w:val="32"/>
        </w:rPr>
        <w:t xml:space="preserve">) - and DPE methodology </w:t>
      </w:r>
    </w:p>
    <w:p w14:paraId="4E46FDFF" w14:textId="0081860C" w:rsidR="009F6F6A" w:rsidRDefault="00E1402A" w:rsidP="004526FE">
      <w:pPr>
        <w:spacing w:after="120"/>
        <w:rPr>
          <w:rFonts w:ascii="Calibri" w:eastAsia="Calibri" w:hAnsi="Calibri" w:cs="Calibri"/>
          <w:sz w:val="24"/>
          <w:szCs w:val="24"/>
        </w:rPr>
      </w:pPr>
      <w:r>
        <w:rPr>
          <w:rFonts w:ascii="Calibri" w:eastAsia="Calibri" w:hAnsi="Calibri" w:cs="Calibri"/>
          <w:sz w:val="24"/>
          <w:szCs w:val="24"/>
        </w:rPr>
        <w:t xml:space="preserve">We will </w:t>
      </w:r>
      <w:r w:rsidR="00584663">
        <w:rPr>
          <w:rFonts w:ascii="Calibri" w:eastAsia="Calibri" w:hAnsi="Calibri" w:cs="Calibri"/>
          <w:sz w:val="24"/>
          <w:szCs w:val="24"/>
        </w:rPr>
        <w:t xml:space="preserve">begin populating the </w:t>
      </w:r>
      <w:proofErr w:type="spellStart"/>
      <w:r w:rsidR="00584663">
        <w:rPr>
          <w:rFonts w:ascii="Calibri" w:eastAsia="Calibri" w:hAnsi="Calibri" w:cs="Calibri"/>
          <w:sz w:val="24"/>
          <w:szCs w:val="24"/>
        </w:rPr>
        <w:t>RoP</w:t>
      </w:r>
      <w:proofErr w:type="spellEnd"/>
      <w:r w:rsidR="00584663">
        <w:rPr>
          <w:rFonts w:ascii="Calibri" w:eastAsia="Calibri" w:hAnsi="Calibri" w:cs="Calibri"/>
          <w:sz w:val="24"/>
          <w:szCs w:val="24"/>
        </w:rPr>
        <w:t xml:space="preserve"> at our next session in the Spring Term.</w:t>
      </w:r>
    </w:p>
    <w:p w14:paraId="148AF7FB" w14:textId="77777777" w:rsidR="009F6F6A" w:rsidRDefault="009F6F6A" w:rsidP="004526FE">
      <w:pPr>
        <w:rPr>
          <w:rFonts w:ascii="Calibri" w:eastAsia="Calibri" w:hAnsi="Calibri" w:cs="Calibri"/>
          <w:b/>
          <w:color w:val="0591B4"/>
          <w:sz w:val="32"/>
          <w:szCs w:val="32"/>
        </w:rPr>
      </w:pPr>
    </w:p>
    <w:p w14:paraId="32581194" w14:textId="77777777" w:rsidR="009F6F6A" w:rsidRDefault="009F6F6A" w:rsidP="004526FE">
      <w:pPr>
        <w:rPr>
          <w:rFonts w:ascii="Calibri" w:eastAsia="Calibri" w:hAnsi="Calibri" w:cs="Calibri"/>
          <w:sz w:val="22"/>
          <w:szCs w:val="22"/>
        </w:rPr>
      </w:pPr>
    </w:p>
    <w:sectPr w:rsidR="009F6F6A">
      <w:headerReference w:type="default" r:id="rId19"/>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9FB2EC" w14:textId="77777777" w:rsidR="00043E9F" w:rsidRDefault="00043E9F">
      <w:r>
        <w:separator/>
      </w:r>
    </w:p>
  </w:endnote>
  <w:endnote w:type="continuationSeparator" w:id="0">
    <w:p w14:paraId="62AC20F0" w14:textId="77777777" w:rsidR="00043E9F" w:rsidRDefault="00043E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1ED1F7" w14:textId="77777777" w:rsidR="00043E9F" w:rsidRDefault="00043E9F">
      <w:r>
        <w:separator/>
      </w:r>
    </w:p>
  </w:footnote>
  <w:footnote w:type="continuationSeparator" w:id="0">
    <w:p w14:paraId="23EC4777" w14:textId="77777777" w:rsidR="00043E9F" w:rsidRDefault="00043E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F77C0" w14:textId="77777777" w:rsidR="009F6F6A" w:rsidRDefault="00E1402A">
    <w:r>
      <w:rPr>
        <w:noProof/>
      </w:rPr>
      <w:drawing>
        <wp:inline distT="0" distB="0" distL="114300" distR="114300" wp14:anchorId="09FA3943" wp14:editId="5F736FE4">
          <wp:extent cx="2552700" cy="6858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6A01F5A3" w14:textId="77777777" w:rsidR="009F6F6A" w:rsidRDefault="009F6F6A"/>
  <w:p w14:paraId="683955D7" w14:textId="77777777" w:rsidR="009F6F6A" w:rsidRDefault="00E1402A">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611C6"/>
    <w:multiLevelType w:val="multilevel"/>
    <w:tmpl w:val="F7C03E0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320488E"/>
    <w:multiLevelType w:val="multilevel"/>
    <w:tmpl w:val="8820B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B4B540A"/>
    <w:multiLevelType w:val="multilevel"/>
    <w:tmpl w:val="AA2CC4DE"/>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33B48DE"/>
    <w:multiLevelType w:val="hybridMultilevel"/>
    <w:tmpl w:val="8D14AE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2FD5941"/>
    <w:multiLevelType w:val="multilevel"/>
    <w:tmpl w:val="D4D44A0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79925BF"/>
    <w:multiLevelType w:val="multilevel"/>
    <w:tmpl w:val="85C0B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8802685"/>
    <w:multiLevelType w:val="multilevel"/>
    <w:tmpl w:val="0A606B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6"/>
  </w:num>
  <w:num w:numId="4">
    <w:abstractNumId w:val="0"/>
  </w:num>
  <w:num w:numId="5">
    <w:abstractNumId w:val="5"/>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F6A"/>
    <w:rsid w:val="00043E9F"/>
    <w:rsid w:val="00101624"/>
    <w:rsid w:val="001255B4"/>
    <w:rsid w:val="00133A69"/>
    <w:rsid w:val="0031269F"/>
    <w:rsid w:val="003E0B3A"/>
    <w:rsid w:val="004046C3"/>
    <w:rsid w:val="004526FE"/>
    <w:rsid w:val="00584663"/>
    <w:rsid w:val="00632379"/>
    <w:rsid w:val="006F5165"/>
    <w:rsid w:val="0087255F"/>
    <w:rsid w:val="009F6F6A"/>
    <w:rsid w:val="00A16EF8"/>
    <w:rsid w:val="00A72EEB"/>
    <w:rsid w:val="00AC594A"/>
    <w:rsid w:val="00B83639"/>
    <w:rsid w:val="00C733E4"/>
    <w:rsid w:val="00DF1705"/>
    <w:rsid w:val="00E140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2DE3C"/>
  <w15:docId w15:val="{7C255748-CE03-41DB-842A-D16922DE6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kb.dataprotection.education/index.php/best-practice-library/best-practice/freedom-of-information" TargetMode="External"/><Relationship Id="rId18" Type="http://schemas.openxmlformats.org/officeDocument/2006/relationships/hyperlink" Target="https://dataprotection.education/best-practice-library/documents/guides" TargetMode="Externa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dataprotection.education/news-top/news/83-best-practice-updates/182-model-publication-scheme-amendments-improvements-and-updates" TargetMode="External"/><Relationship Id="rId17" Type="http://schemas.openxmlformats.org/officeDocument/2006/relationships/hyperlink" Target="https://dataprotection.education/courses-heading/making-the-rounds-log/add-log" TargetMode="External"/><Relationship Id="rId2" Type="http://schemas.openxmlformats.org/officeDocument/2006/relationships/customXml" Target="../customXml/item2.xml"/><Relationship Id="rId16" Type="http://schemas.openxmlformats.org/officeDocument/2006/relationships/hyperlink" Target="https://dataprotection.education/best-practice-library/documents/information-technology-security"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ataprotection.education/compliance-manager/managelessons?clusters=468" TargetMode="External"/><Relationship Id="rId5" Type="http://schemas.openxmlformats.org/officeDocument/2006/relationships/settings" Target="settings.xml"/><Relationship Id="rId15" Type="http://schemas.openxmlformats.org/officeDocument/2006/relationships/hyperlink" Target="https://dataprotection.education/freebies/free-data-protection-inset-training" TargetMode="External"/><Relationship Id="rId10" Type="http://schemas.openxmlformats.org/officeDocument/2006/relationships/hyperlink" Target="https://dataprotection.education/index.php/best-practice-library/best-practice/commitment-to-compliance" TargetMode="External"/><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kalina.voyvodova@dataprotection.education" TargetMode="External"/><Relationship Id="rId14" Type="http://schemas.openxmlformats.org/officeDocument/2006/relationships/hyperlink" Target="https://dataprotection.education/manager-reports?view=reports&amp;filters%5bcluster_id%5d=468&amp;filters%5bagency%5d=497&amp;reportId=5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vcF8S5FBOTWVNof3LTl7AZ9dMug==">AMUW2mUs6WPTJnXEmjhXzbgIYgt+x+YJo9/tmeHyIwphZke/cRwaRAAjA36rsEh0301r/aLeeZkm7Bw6NeRHF5CCfAqRdcgCIzZgsMbIxULBAUZZvElwHwU=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C507CFD-AB53-484F-A921-8D19753C7D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Pages>
  <Words>926</Words>
  <Characters>5284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Lindsey Smith</cp:lastModifiedBy>
  <cp:revision>3</cp:revision>
  <dcterms:created xsi:type="dcterms:W3CDTF">2021-11-30T10:01:00Z</dcterms:created>
  <dcterms:modified xsi:type="dcterms:W3CDTF">2021-11-30T10:06:00Z</dcterms:modified>
</cp:coreProperties>
</file>