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71786" w14:textId="178695A6" w:rsidR="00221643" w:rsidRDefault="00C53628">
      <w:pPr>
        <w:pStyle w:val="Heading2"/>
        <w:rPr>
          <w:color w:val="4BACC6"/>
          <w:sz w:val="32"/>
          <w:szCs w:val="32"/>
        </w:rPr>
      </w:pPr>
      <w:r>
        <w:rPr>
          <w:color w:val="4BACC6"/>
          <w:sz w:val="32"/>
          <w:szCs w:val="32"/>
        </w:rPr>
        <w:t xml:space="preserve">School: </w:t>
      </w:r>
      <w:r w:rsidR="009A5BF4">
        <w:rPr>
          <w:color w:val="4BACC6"/>
          <w:sz w:val="32"/>
          <w:szCs w:val="32"/>
        </w:rPr>
        <w:t>Carleton Rode</w:t>
      </w:r>
      <w:r w:rsidR="009A5BF4">
        <w:rPr>
          <w:color w:val="4BACC6"/>
          <w:sz w:val="32"/>
          <w:szCs w:val="32"/>
        </w:rPr>
        <w:tab/>
      </w:r>
      <w:r>
        <w:rPr>
          <w:color w:val="4BACC6"/>
          <w:sz w:val="32"/>
          <w:szCs w:val="32"/>
        </w:rPr>
        <w:t xml:space="preserve"> </w:t>
      </w:r>
      <w:r>
        <w:rPr>
          <w:color w:val="4BACC6"/>
          <w:sz w:val="32"/>
          <w:szCs w:val="32"/>
        </w:rPr>
        <w:tab/>
      </w:r>
      <w:r>
        <w:rPr>
          <w:color w:val="4BACC6"/>
          <w:sz w:val="32"/>
          <w:szCs w:val="32"/>
        </w:rPr>
        <w:tab/>
      </w:r>
      <w:r>
        <w:rPr>
          <w:color w:val="4BACC6"/>
          <w:sz w:val="32"/>
          <w:szCs w:val="32"/>
        </w:rPr>
        <w:tab/>
      </w:r>
      <w:r>
        <w:rPr>
          <w:color w:val="4BACC6"/>
          <w:sz w:val="32"/>
          <w:szCs w:val="32"/>
        </w:rPr>
        <w:tab/>
      </w:r>
      <w:r w:rsidR="009A5BF4">
        <w:rPr>
          <w:color w:val="4BACC6"/>
          <w:sz w:val="32"/>
          <w:szCs w:val="32"/>
        </w:rPr>
        <w:tab/>
      </w:r>
      <w:r>
        <w:rPr>
          <w:color w:val="4BACC6"/>
          <w:sz w:val="32"/>
          <w:szCs w:val="32"/>
        </w:rPr>
        <w:t xml:space="preserve">Date: </w:t>
      </w:r>
      <w:r w:rsidR="009A5BF4">
        <w:rPr>
          <w:color w:val="4BACC6"/>
          <w:sz w:val="32"/>
          <w:szCs w:val="32"/>
        </w:rPr>
        <w:t>1</w:t>
      </w:r>
      <w:r>
        <w:rPr>
          <w:color w:val="4BACC6"/>
          <w:sz w:val="32"/>
          <w:szCs w:val="32"/>
        </w:rPr>
        <w:t>1/01/202</w:t>
      </w:r>
      <w:r w:rsidR="009A5BF4">
        <w:rPr>
          <w:color w:val="4BACC6"/>
          <w:sz w:val="32"/>
          <w:szCs w:val="32"/>
        </w:rPr>
        <w:t>2</w:t>
      </w:r>
    </w:p>
    <w:p w14:paraId="1F3E59C8" w14:textId="77777777" w:rsidR="00221643" w:rsidRDefault="00C53628">
      <w:pPr>
        <w:pStyle w:val="Heading2"/>
        <w:rPr>
          <w:rFonts w:ascii="Calibri" w:eastAsia="Calibri" w:hAnsi="Calibri" w:cs="Calibri"/>
          <w:sz w:val="32"/>
          <w:szCs w:val="32"/>
        </w:rPr>
      </w:pPr>
      <w:r>
        <w:rPr>
          <w:rFonts w:ascii="Calibri" w:eastAsia="Calibri" w:hAnsi="Calibri" w:cs="Calibri"/>
          <w:color w:val="0591B4"/>
          <w:sz w:val="32"/>
          <w:szCs w:val="32"/>
        </w:rPr>
        <w:t xml:space="preserve">Report: </w:t>
      </w:r>
      <w:r>
        <w:rPr>
          <w:rFonts w:ascii="Calibri" w:eastAsia="Calibri" w:hAnsi="Calibri" w:cs="Calibri"/>
          <w:sz w:val="32"/>
          <w:szCs w:val="32"/>
        </w:rPr>
        <w:t xml:space="preserve"> </w:t>
      </w:r>
      <w:r>
        <w:rPr>
          <w:rFonts w:ascii="Calibri" w:eastAsia="Calibri" w:hAnsi="Calibri" w:cs="Calibri"/>
          <w:color w:val="0591B4"/>
          <w:sz w:val="32"/>
          <w:szCs w:val="32"/>
        </w:rPr>
        <w:t xml:space="preserve"> Record of Processing - Online Meeting</w:t>
      </w:r>
      <w:r>
        <w:rPr>
          <w:rFonts w:ascii="Calibri" w:eastAsia="Calibri" w:hAnsi="Calibri" w:cs="Calibri"/>
          <w:sz w:val="32"/>
          <w:szCs w:val="32"/>
        </w:rPr>
        <w:t xml:space="preserve">                  </w:t>
      </w:r>
    </w:p>
    <w:p w14:paraId="360708ED" w14:textId="024B768C" w:rsidR="00221643" w:rsidRDefault="00C53628">
      <w:pPr>
        <w:jc w:val="both"/>
        <w:rPr>
          <w:rFonts w:ascii="Calibri" w:eastAsia="Calibri" w:hAnsi="Calibri" w:cs="Calibri"/>
          <w:sz w:val="22"/>
          <w:szCs w:val="2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w:t>
      </w:r>
      <w:r w:rsidR="009A5BF4">
        <w:rPr>
          <w:rFonts w:ascii="Calibri" w:eastAsia="Calibri" w:hAnsi="Calibri" w:cs="Calibri"/>
          <w:color w:val="0591B4"/>
          <w:sz w:val="32"/>
          <w:szCs w:val="32"/>
        </w:rPr>
        <w:t xml:space="preserve"> Stuart Lee &amp; Linda Mortimer</w:t>
      </w:r>
      <w:r>
        <w:rPr>
          <w:rFonts w:ascii="Calibri" w:eastAsia="Calibri" w:hAnsi="Calibri" w:cs="Calibri"/>
          <w:color w:val="0591B4"/>
          <w:sz w:val="32"/>
          <w:szCs w:val="32"/>
        </w:rPr>
        <w:t xml:space="preserve">   </w:t>
      </w:r>
      <w:r>
        <w:rPr>
          <w:rFonts w:ascii="Calibri" w:eastAsia="Calibri" w:hAnsi="Calibri" w:cs="Calibri"/>
          <w:color w:val="0591B4"/>
          <w:sz w:val="32"/>
          <w:szCs w:val="32"/>
        </w:rPr>
        <w:tab/>
      </w:r>
      <w:r>
        <w:rPr>
          <w:rFonts w:ascii="Calibri" w:eastAsia="Calibri" w:hAnsi="Calibri" w:cs="Calibri"/>
          <w:color w:val="0591B4"/>
          <w:sz w:val="32"/>
          <w:szCs w:val="32"/>
        </w:rPr>
        <w:tab/>
      </w:r>
      <w:r>
        <w:rPr>
          <w:rFonts w:ascii="Calibri" w:eastAsia="Calibri" w:hAnsi="Calibri" w:cs="Calibri"/>
          <w:b/>
          <w:color w:val="0591B4"/>
          <w:sz w:val="32"/>
          <w:szCs w:val="32"/>
        </w:rPr>
        <w:t>School member:</w:t>
      </w:r>
      <w:r>
        <w:rPr>
          <w:rFonts w:ascii="Calibri" w:eastAsia="Calibri" w:hAnsi="Calibri" w:cs="Calibri"/>
          <w:color w:val="0591B4"/>
          <w:sz w:val="32"/>
          <w:szCs w:val="32"/>
        </w:rPr>
        <w:t xml:space="preserve"> </w:t>
      </w:r>
      <w:r w:rsidR="009A5BF4">
        <w:rPr>
          <w:rFonts w:ascii="Calibri" w:eastAsia="Calibri" w:hAnsi="Calibri" w:cs="Calibri"/>
          <w:color w:val="0591B4"/>
          <w:sz w:val="32"/>
          <w:szCs w:val="32"/>
        </w:rPr>
        <w:t>Rachel &amp; Vicky</w:t>
      </w:r>
    </w:p>
    <w:p w14:paraId="46EE3993" w14:textId="77777777" w:rsidR="00221643" w:rsidRDefault="00221643">
      <w:pPr>
        <w:jc w:val="both"/>
        <w:rPr>
          <w:rFonts w:ascii="Calibri" w:eastAsia="Calibri" w:hAnsi="Calibri" w:cs="Calibri"/>
          <w:b/>
          <w:color w:val="0591B4"/>
          <w:sz w:val="32"/>
          <w:szCs w:val="32"/>
        </w:rPr>
      </w:pPr>
    </w:p>
    <w:p w14:paraId="3C238F33" w14:textId="77777777" w:rsidR="00221643" w:rsidRDefault="00C53628">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3B39665A" w14:textId="77777777" w:rsidR="00221643" w:rsidRDefault="00C53628">
      <w:pPr>
        <w:numPr>
          <w:ilvl w:val="0"/>
          <w:numId w:val="3"/>
        </w:numPr>
        <w:shd w:val="clear" w:color="auto" w:fill="FFFFFF"/>
        <w:rPr>
          <w:sz w:val="22"/>
          <w:szCs w:val="22"/>
        </w:rPr>
      </w:pPr>
      <w:r>
        <w:rPr>
          <w:rFonts w:ascii="Calibri" w:eastAsia="Calibri" w:hAnsi="Calibri" w:cs="Calibri"/>
          <w:sz w:val="24"/>
          <w:szCs w:val="24"/>
        </w:rPr>
        <w:t>Overview of the school’s requirement to comply with Article 30 of the GDPR</w:t>
      </w:r>
    </w:p>
    <w:p w14:paraId="241867D5" w14:textId="77777777" w:rsidR="00221643" w:rsidRDefault="00C53628">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 xml:space="preserve">How the personal information is mapped using </w:t>
      </w:r>
      <w:proofErr w:type="gramStart"/>
      <w:r>
        <w:rPr>
          <w:rFonts w:ascii="Calibri" w:eastAsia="Calibri" w:hAnsi="Calibri" w:cs="Calibri"/>
          <w:sz w:val="24"/>
          <w:szCs w:val="24"/>
        </w:rPr>
        <w:t>DPE’s  RoP</w:t>
      </w:r>
      <w:proofErr w:type="gramEnd"/>
      <w:r>
        <w:rPr>
          <w:rFonts w:ascii="Calibri" w:eastAsia="Calibri" w:hAnsi="Calibri" w:cs="Calibri"/>
          <w:sz w:val="24"/>
          <w:szCs w:val="24"/>
        </w:rPr>
        <w:t xml:space="preserve"> tool</w:t>
      </w:r>
    </w:p>
    <w:p w14:paraId="575427C0" w14:textId="77777777" w:rsidR="00221643" w:rsidRDefault="00C53628">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Example of a generic RoP</w:t>
      </w:r>
    </w:p>
    <w:p w14:paraId="5285D4A1" w14:textId="77777777" w:rsidR="00221643" w:rsidRDefault="00C53628">
      <w:pPr>
        <w:numPr>
          <w:ilvl w:val="0"/>
          <w:numId w:val="3"/>
        </w:numPr>
        <w:shd w:val="clear" w:color="auto" w:fill="FFFFFF"/>
        <w:rPr>
          <w:sz w:val="22"/>
          <w:szCs w:val="22"/>
        </w:rPr>
      </w:pPr>
      <w:r>
        <w:rPr>
          <w:rFonts w:ascii="Calibri" w:eastAsia="Calibri" w:hAnsi="Calibri" w:cs="Calibri"/>
          <w:sz w:val="24"/>
          <w:szCs w:val="24"/>
        </w:rPr>
        <w:t>Demonstration of the master lists, including roles, IT hardware and software</w:t>
      </w:r>
    </w:p>
    <w:p w14:paraId="733B0332" w14:textId="77777777" w:rsidR="00221643" w:rsidRDefault="00C53628">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Reporting functions of the RoP</w:t>
      </w:r>
    </w:p>
    <w:p w14:paraId="417723CC" w14:textId="77777777" w:rsidR="00221643" w:rsidRDefault="00C53628">
      <w:pPr>
        <w:numPr>
          <w:ilvl w:val="0"/>
          <w:numId w:val="3"/>
        </w:numPr>
        <w:shd w:val="clear" w:color="auto" w:fill="FFFFFF"/>
        <w:rPr>
          <w:sz w:val="22"/>
          <w:szCs w:val="22"/>
        </w:rPr>
      </w:pPr>
      <w:r>
        <w:rPr>
          <w:rFonts w:ascii="Calibri" w:eastAsia="Calibri" w:hAnsi="Calibri" w:cs="Calibri"/>
          <w:sz w:val="24"/>
          <w:szCs w:val="24"/>
        </w:rPr>
        <w:t>Q and As</w:t>
      </w:r>
    </w:p>
    <w:p w14:paraId="12A5104B" w14:textId="77777777" w:rsidR="00221643" w:rsidRDefault="00221643">
      <w:pPr>
        <w:jc w:val="both"/>
        <w:rPr>
          <w:rFonts w:ascii="Calibri" w:eastAsia="Calibri" w:hAnsi="Calibri" w:cs="Calibri"/>
          <w:b/>
          <w:color w:val="0591B4"/>
          <w:sz w:val="32"/>
          <w:szCs w:val="32"/>
        </w:rPr>
      </w:pPr>
    </w:p>
    <w:p w14:paraId="616ED626" w14:textId="240F91E2" w:rsidR="00221643" w:rsidRDefault="00C53628">
      <w:pPr>
        <w:jc w:val="both"/>
        <w:rPr>
          <w:rFonts w:ascii="Calibri" w:eastAsia="Calibri" w:hAnsi="Calibri" w:cs="Calibri"/>
          <w:b/>
          <w:color w:val="0591B4"/>
          <w:sz w:val="32"/>
          <w:szCs w:val="32"/>
        </w:rPr>
      </w:pPr>
      <w:r>
        <w:rPr>
          <w:rFonts w:ascii="Calibri" w:eastAsia="Calibri" w:hAnsi="Calibri" w:cs="Calibri"/>
          <w:b/>
          <w:color w:val="0591B4"/>
          <w:sz w:val="32"/>
          <w:szCs w:val="32"/>
        </w:rPr>
        <w:t>Priorities from the consultation are detailed below:</w:t>
      </w:r>
    </w:p>
    <w:p w14:paraId="0280A108" w14:textId="77777777" w:rsidR="009A5BF4" w:rsidRDefault="009A5BF4">
      <w:pPr>
        <w:jc w:val="both"/>
        <w:rPr>
          <w:rFonts w:ascii="Calibri" w:eastAsia="Calibri" w:hAnsi="Calibri" w:cs="Calibri"/>
          <w:bCs/>
          <w:sz w:val="24"/>
          <w:szCs w:val="24"/>
        </w:rPr>
      </w:pPr>
      <w:r w:rsidRPr="009A5BF4">
        <w:rPr>
          <w:rFonts w:ascii="Calibri" w:eastAsia="Calibri" w:hAnsi="Calibri" w:cs="Calibri"/>
          <w:bCs/>
          <w:sz w:val="24"/>
          <w:szCs w:val="24"/>
        </w:rPr>
        <w:t>Introduction to the Record of Processing management tool available on Knowledge Bank</w:t>
      </w:r>
      <w:r>
        <w:rPr>
          <w:rFonts w:ascii="Calibri" w:eastAsia="Calibri" w:hAnsi="Calibri" w:cs="Calibri"/>
          <w:bCs/>
          <w:sz w:val="24"/>
          <w:szCs w:val="24"/>
        </w:rPr>
        <w:t>.</w:t>
      </w:r>
    </w:p>
    <w:p w14:paraId="045C475A" w14:textId="21D00603" w:rsidR="009A5BF4" w:rsidRDefault="009A5BF4">
      <w:pPr>
        <w:jc w:val="both"/>
        <w:rPr>
          <w:rFonts w:ascii="Calibri" w:eastAsia="Calibri" w:hAnsi="Calibri" w:cs="Calibri"/>
          <w:bCs/>
          <w:sz w:val="24"/>
          <w:szCs w:val="24"/>
        </w:rPr>
      </w:pPr>
      <w:r>
        <w:rPr>
          <w:rFonts w:ascii="Calibri" w:eastAsia="Calibri" w:hAnsi="Calibri" w:cs="Calibri"/>
          <w:bCs/>
          <w:sz w:val="24"/>
          <w:szCs w:val="24"/>
        </w:rPr>
        <w:t>A demonstration of how to tailor the generic RoPs to ensure they reflect the actual practice at the school.</w:t>
      </w:r>
    </w:p>
    <w:p w14:paraId="448376BC" w14:textId="38CD1AFA" w:rsidR="009A5BF4" w:rsidRDefault="009A5BF4">
      <w:pPr>
        <w:jc w:val="both"/>
        <w:rPr>
          <w:rFonts w:ascii="Calibri" w:eastAsia="Calibri" w:hAnsi="Calibri" w:cs="Calibri"/>
          <w:bCs/>
          <w:sz w:val="24"/>
          <w:szCs w:val="24"/>
        </w:rPr>
      </w:pPr>
      <w:r>
        <w:rPr>
          <w:rFonts w:ascii="Calibri" w:eastAsia="Calibri" w:hAnsi="Calibri" w:cs="Calibri"/>
          <w:bCs/>
          <w:sz w:val="24"/>
          <w:szCs w:val="24"/>
        </w:rPr>
        <w:t>How the RoP will be managed moving forward, in light of upcoming staff changes.</w:t>
      </w:r>
    </w:p>
    <w:p w14:paraId="36B6DC38" w14:textId="77777777" w:rsidR="00A9181F" w:rsidRDefault="009A5BF4">
      <w:pPr>
        <w:jc w:val="both"/>
        <w:rPr>
          <w:rFonts w:ascii="Calibri" w:eastAsia="Calibri" w:hAnsi="Calibri" w:cs="Calibri"/>
          <w:bCs/>
          <w:sz w:val="24"/>
          <w:szCs w:val="24"/>
        </w:rPr>
      </w:pPr>
      <w:r>
        <w:rPr>
          <w:rFonts w:ascii="Calibri" w:eastAsia="Calibri" w:hAnsi="Calibri" w:cs="Calibri"/>
          <w:bCs/>
          <w:sz w:val="24"/>
          <w:szCs w:val="24"/>
        </w:rPr>
        <w:t>Discussions relating to the RoP tool and how it can be used to help with business continuity</w:t>
      </w:r>
      <w:r w:rsidR="00BF74ED">
        <w:rPr>
          <w:rFonts w:ascii="Calibri" w:eastAsia="Calibri" w:hAnsi="Calibri" w:cs="Calibri"/>
          <w:bCs/>
          <w:sz w:val="24"/>
          <w:szCs w:val="24"/>
        </w:rPr>
        <w:t xml:space="preserve">.  Once populated, the RoP tool can provide </w:t>
      </w:r>
      <w:r>
        <w:rPr>
          <w:rFonts w:ascii="Calibri" w:eastAsia="Calibri" w:hAnsi="Calibri" w:cs="Calibri"/>
          <w:bCs/>
          <w:sz w:val="24"/>
          <w:szCs w:val="24"/>
        </w:rPr>
        <w:t xml:space="preserve">high level descriptions </w:t>
      </w:r>
      <w:r w:rsidR="00BF74ED">
        <w:rPr>
          <w:rFonts w:ascii="Calibri" w:eastAsia="Calibri" w:hAnsi="Calibri" w:cs="Calibri"/>
          <w:bCs/>
          <w:sz w:val="24"/>
          <w:szCs w:val="24"/>
        </w:rPr>
        <w:t>/ job cards for</w:t>
      </w:r>
      <w:r w:rsidR="00A9181F">
        <w:rPr>
          <w:rFonts w:ascii="Calibri" w:eastAsia="Calibri" w:hAnsi="Calibri" w:cs="Calibri"/>
          <w:bCs/>
          <w:sz w:val="24"/>
          <w:szCs w:val="24"/>
        </w:rPr>
        <w:t xml:space="preserve"> </w:t>
      </w:r>
      <w:r>
        <w:rPr>
          <w:rFonts w:ascii="Calibri" w:eastAsia="Calibri" w:hAnsi="Calibri" w:cs="Calibri"/>
          <w:bCs/>
          <w:sz w:val="24"/>
          <w:szCs w:val="24"/>
        </w:rPr>
        <w:t xml:space="preserve">areas of school business </w:t>
      </w:r>
      <w:r w:rsidR="00BF74ED">
        <w:rPr>
          <w:rFonts w:ascii="Calibri" w:eastAsia="Calibri" w:hAnsi="Calibri" w:cs="Calibri"/>
          <w:bCs/>
          <w:sz w:val="24"/>
          <w:szCs w:val="24"/>
        </w:rPr>
        <w:t xml:space="preserve">such as financial management, HR management </w:t>
      </w:r>
      <w:r w:rsidR="00A9181F">
        <w:rPr>
          <w:rFonts w:ascii="Calibri" w:eastAsia="Calibri" w:hAnsi="Calibri" w:cs="Calibri"/>
          <w:bCs/>
          <w:sz w:val="24"/>
          <w:szCs w:val="24"/>
        </w:rPr>
        <w:t>etc.</w:t>
      </w:r>
    </w:p>
    <w:p w14:paraId="2F90CCDA" w14:textId="5573D5B6" w:rsidR="009A5BF4" w:rsidRPr="009A5BF4" w:rsidRDefault="00A9181F">
      <w:pPr>
        <w:jc w:val="both"/>
        <w:rPr>
          <w:rFonts w:ascii="Calibri" w:eastAsia="Calibri" w:hAnsi="Calibri" w:cs="Calibri"/>
          <w:bCs/>
          <w:sz w:val="24"/>
          <w:szCs w:val="24"/>
        </w:rPr>
      </w:pPr>
      <w:r>
        <w:rPr>
          <w:rFonts w:ascii="Calibri" w:eastAsia="Calibri" w:hAnsi="Calibri" w:cs="Calibri"/>
          <w:bCs/>
          <w:sz w:val="24"/>
          <w:szCs w:val="24"/>
        </w:rPr>
        <w:t xml:space="preserve">Reporting functions available and how these can be used in the workplace, as well as providing a useful source of information for governors.   </w:t>
      </w:r>
    </w:p>
    <w:p w14:paraId="2DAF658F" w14:textId="77777777" w:rsidR="00221643" w:rsidRDefault="00221643">
      <w:pPr>
        <w:ind w:left="720"/>
        <w:jc w:val="both"/>
        <w:rPr>
          <w:rFonts w:ascii="Calibri" w:eastAsia="Calibri" w:hAnsi="Calibri" w:cs="Calibri"/>
          <w:sz w:val="24"/>
          <w:szCs w:val="24"/>
        </w:rPr>
      </w:pPr>
    </w:p>
    <w:p w14:paraId="3CD7E682" w14:textId="77777777" w:rsidR="00221643" w:rsidRDefault="00221643">
      <w:pPr>
        <w:jc w:val="both"/>
        <w:rPr>
          <w:rFonts w:ascii="Calibri" w:eastAsia="Calibri" w:hAnsi="Calibri" w:cs="Calibri"/>
          <w:b/>
          <w:sz w:val="24"/>
          <w:szCs w:val="24"/>
        </w:rPr>
      </w:pPr>
    </w:p>
    <w:p w14:paraId="41B2CE9C" w14:textId="77777777" w:rsidR="00221643" w:rsidRDefault="00C53628">
      <w:pPr>
        <w:jc w:val="both"/>
        <w:rPr>
          <w:rFonts w:ascii="Calibri" w:eastAsia="Calibri" w:hAnsi="Calibri" w:cs="Calibri"/>
          <w:b/>
          <w:sz w:val="24"/>
          <w:szCs w:val="24"/>
        </w:rPr>
      </w:pPr>
      <w:r>
        <w:rPr>
          <w:rFonts w:ascii="Calibri" w:eastAsia="Calibri" w:hAnsi="Calibri" w:cs="Calibri"/>
          <w:b/>
          <w:color w:val="0591B4"/>
          <w:sz w:val="32"/>
          <w:szCs w:val="32"/>
        </w:rPr>
        <w:t xml:space="preserve">Record of Processing (RoP) - methodology and </w:t>
      </w:r>
      <w:proofErr w:type="gramStart"/>
      <w:r>
        <w:rPr>
          <w:rFonts w:ascii="Calibri" w:eastAsia="Calibri" w:hAnsi="Calibri" w:cs="Calibri"/>
          <w:b/>
          <w:color w:val="0591B4"/>
          <w:sz w:val="32"/>
          <w:szCs w:val="32"/>
        </w:rPr>
        <w:t>were</w:t>
      </w:r>
      <w:proofErr w:type="gramEnd"/>
      <w:r>
        <w:rPr>
          <w:rFonts w:ascii="Calibri" w:eastAsia="Calibri" w:hAnsi="Calibri" w:cs="Calibri"/>
          <w:b/>
          <w:color w:val="0591B4"/>
          <w:sz w:val="32"/>
          <w:szCs w:val="32"/>
        </w:rPr>
        <w:t xml:space="preserve"> we are at</w:t>
      </w:r>
    </w:p>
    <w:p w14:paraId="03AD1828" w14:textId="77777777" w:rsidR="00221643" w:rsidRDefault="00C53628">
      <w:pPr>
        <w:spacing w:after="120"/>
        <w:rPr>
          <w:rFonts w:ascii="Calibri" w:eastAsia="Calibri" w:hAnsi="Calibri" w:cs="Calibri"/>
          <w:sz w:val="24"/>
          <w:szCs w:val="24"/>
        </w:rPr>
      </w:pPr>
      <w:r>
        <w:rPr>
          <w:rFonts w:ascii="Calibri" w:eastAsia="Calibri" w:hAnsi="Calibri" w:cs="Calibri"/>
          <w:sz w:val="24"/>
          <w:szCs w:val="24"/>
        </w:rPr>
        <w:t xml:space="preserve">We will continue to work with you and demonstrate how the RoP can be adapted to reflect your school’s individual practice. </w:t>
      </w:r>
    </w:p>
    <w:p w14:paraId="22847613" w14:textId="77777777" w:rsidR="00221643" w:rsidRDefault="00C53628">
      <w:pPr>
        <w:spacing w:after="120"/>
        <w:rPr>
          <w:rFonts w:ascii="Calibri" w:eastAsia="Calibri" w:hAnsi="Calibri" w:cs="Calibri"/>
          <w:sz w:val="24"/>
          <w:szCs w:val="24"/>
        </w:rPr>
      </w:pPr>
      <w:r>
        <w:rPr>
          <w:rFonts w:ascii="Calibri" w:eastAsia="Calibri" w:hAnsi="Calibri" w:cs="Calibri"/>
          <w:b/>
          <w:sz w:val="24"/>
          <w:szCs w:val="24"/>
        </w:rPr>
        <w:t>Step 1</w:t>
      </w:r>
      <w:r>
        <w:rPr>
          <w:rFonts w:ascii="Calibri" w:eastAsia="Calibri" w:hAnsi="Calibri" w:cs="Calibri"/>
          <w:sz w:val="24"/>
          <w:szCs w:val="24"/>
        </w:rPr>
        <w:t xml:space="preserve"> - a general introduction to the RoP tool with a brief overview of the generic process relating to financial/management of the school. </w:t>
      </w:r>
    </w:p>
    <w:p w14:paraId="4EB26B94" w14:textId="77777777" w:rsidR="00221643" w:rsidRDefault="00C53628">
      <w:pPr>
        <w:spacing w:after="120"/>
        <w:rPr>
          <w:rFonts w:ascii="Calibri" w:eastAsia="Calibri" w:hAnsi="Calibri" w:cs="Calibri"/>
          <w:sz w:val="24"/>
          <w:szCs w:val="24"/>
        </w:rPr>
      </w:pPr>
      <w:r>
        <w:rPr>
          <w:rFonts w:ascii="Calibri" w:eastAsia="Calibri" w:hAnsi="Calibri" w:cs="Calibri"/>
          <w:b/>
          <w:sz w:val="24"/>
          <w:szCs w:val="24"/>
        </w:rPr>
        <w:t>Step 2</w:t>
      </w:r>
      <w:r>
        <w:rPr>
          <w:rFonts w:ascii="Calibri" w:eastAsia="Calibri" w:hAnsi="Calibri" w:cs="Calibri"/>
          <w:sz w:val="24"/>
          <w:szCs w:val="24"/>
        </w:rPr>
        <w:t xml:space="preserve">- a more in depth look at the RoP with key process owners and how completing the master lists will ensure the school reflects the technical measures and procedures it has in place to safeguard personal data.  </w:t>
      </w:r>
    </w:p>
    <w:p w14:paraId="2FC50720" w14:textId="77777777" w:rsidR="00221643" w:rsidRDefault="00221643">
      <w:pPr>
        <w:rPr>
          <w:rFonts w:ascii="Calibri" w:eastAsia="Calibri" w:hAnsi="Calibri" w:cs="Calibri"/>
          <w:b/>
          <w:color w:val="0591B4"/>
          <w:sz w:val="32"/>
          <w:szCs w:val="32"/>
        </w:rPr>
      </w:pPr>
    </w:p>
    <w:p w14:paraId="34AF2C92" w14:textId="77777777" w:rsidR="00221643" w:rsidRDefault="00C53628">
      <w:pPr>
        <w:rPr>
          <w:rFonts w:ascii="Calibri" w:eastAsia="Calibri" w:hAnsi="Calibri" w:cs="Calibri"/>
          <w:b/>
          <w:color w:val="0591B4"/>
          <w:sz w:val="32"/>
          <w:szCs w:val="32"/>
        </w:rPr>
      </w:pPr>
      <w:r>
        <w:rPr>
          <w:rFonts w:ascii="Calibri" w:eastAsia="Calibri" w:hAnsi="Calibri" w:cs="Calibri"/>
          <w:b/>
          <w:color w:val="0591B4"/>
          <w:sz w:val="32"/>
          <w:szCs w:val="32"/>
        </w:rPr>
        <w:t>RoP - Progress to date</w:t>
      </w:r>
    </w:p>
    <w:p w14:paraId="1FA4F2FF" w14:textId="4A950242" w:rsidR="00221643" w:rsidRDefault="00C53628">
      <w:pPr>
        <w:jc w:val="both"/>
        <w:rPr>
          <w:rFonts w:ascii="Calibri" w:eastAsia="Calibri" w:hAnsi="Calibri" w:cs="Calibri"/>
          <w:sz w:val="24"/>
          <w:szCs w:val="24"/>
        </w:rPr>
      </w:pPr>
      <w:r>
        <w:rPr>
          <w:rFonts w:ascii="Calibri" w:eastAsia="Calibri" w:hAnsi="Calibri" w:cs="Calibri"/>
          <w:sz w:val="24"/>
          <w:szCs w:val="24"/>
        </w:rPr>
        <w:t>At the time of this meeting, the following RoP</w:t>
      </w:r>
      <w:r w:rsidR="00270C7D">
        <w:rPr>
          <w:rFonts w:ascii="Calibri" w:eastAsia="Calibri" w:hAnsi="Calibri" w:cs="Calibri"/>
          <w:sz w:val="24"/>
          <w:szCs w:val="24"/>
        </w:rPr>
        <w:t xml:space="preserve"> was</w:t>
      </w:r>
      <w:r>
        <w:rPr>
          <w:rFonts w:ascii="Calibri" w:eastAsia="Calibri" w:hAnsi="Calibri" w:cs="Calibri"/>
          <w:sz w:val="24"/>
          <w:szCs w:val="24"/>
        </w:rPr>
        <w:t xml:space="preserve"> reviewed, amended and tailored to reflect the actual practice at the school:</w:t>
      </w:r>
    </w:p>
    <w:p w14:paraId="160ADB62" w14:textId="77777777" w:rsidR="00221643" w:rsidRDefault="00221643">
      <w:pPr>
        <w:jc w:val="both"/>
        <w:rPr>
          <w:rFonts w:ascii="Calibri" w:eastAsia="Calibri" w:hAnsi="Calibri" w:cs="Calibri"/>
          <w:sz w:val="24"/>
          <w:szCs w:val="24"/>
        </w:rPr>
      </w:pPr>
    </w:p>
    <w:p w14:paraId="398F01AA" w14:textId="77777777" w:rsidR="00221643" w:rsidRDefault="00C53628">
      <w:pPr>
        <w:jc w:val="both"/>
        <w:rPr>
          <w:rFonts w:ascii="Calibri" w:eastAsia="Calibri" w:hAnsi="Calibri" w:cs="Calibri"/>
          <w:sz w:val="24"/>
          <w:szCs w:val="24"/>
        </w:rPr>
      </w:pPr>
      <w:r>
        <w:rPr>
          <w:rFonts w:ascii="Calibri" w:eastAsia="Calibri" w:hAnsi="Calibri" w:cs="Calibri"/>
          <w:sz w:val="24"/>
          <w:szCs w:val="24"/>
        </w:rPr>
        <w:t>FIN09</w:t>
      </w:r>
      <w:r>
        <w:rPr>
          <w:rFonts w:ascii="Calibri" w:eastAsia="Calibri" w:hAnsi="Calibri" w:cs="Calibri"/>
          <w:sz w:val="24"/>
          <w:szCs w:val="24"/>
        </w:rPr>
        <w:tab/>
        <w:t>Reconciliation of monthly payroll report</w:t>
      </w:r>
    </w:p>
    <w:p w14:paraId="3E3FA00A" w14:textId="77777777" w:rsidR="00221643" w:rsidRDefault="00221643">
      <w:pPr>
        <w:jc w:val="both"/>
        <w:rPr>
          <w:rFonts w:ascii="Calibri" w:eastAsia="Calibri" w:hAnsi="Calibri" w:cs="Calibri"/>
          <w:sz w:val="22"/>
          <w:szCs w:val="22"/>
        </w:rPr>
      </w:pPr>
    </w:p>
    <w:p w14:paraId="29EB6BD6" w14:textId="77777777" w:rsidR="00221643" w:rsidRDefault="00C53628">
      <w:pPr>
        <w:rPr>
          <w:rFonts w:ascii="Calibri" w:eastAsia="Calibri" w:hAnsi="Calibri" w:cs="Calibri"/>
          <w:b/>
          <w:color w:val="0591B4"/>
          <w:sz w:val="32"/>
          <w:szCs w:val="32"/>
        </w:rPr>
      </w:pPr>
      <w:r>
        <w:rPr>
          <w:rFonts w:ascii="Calibri" w:eastAsia="Calibri" w:hAnsi="Calibri" w:cs="Calibri"/>
          <w:b/>
          <w:color w:val="0591B4"/>
          <w:sz w:val="32"/>
          <w:szCs w:val="32"/>
        </w:rPr>
        <w:lastRenderedPageBreak/>
        <w:t>RoP - Next Steps</w:t>
      </w:r>
    </w:p>
    <w:p w14:paraId="3BE81E3C" w14:textId="0FAC3423" w:rsidR="00221643" w:rsidRPr="00270C7D" w:rsidRDefault="00270C7D">
      <w:pPr>
        <w:rPr>
          <w:rFonts w:ascii="Calibri" w:eastAsia="Calibri" w:hAnsi="Calibri" w:cs="Calibri"/>
          <w:bCs/>
          <w:sz w:val="24"/>
          <w:szCs w:val="24"/>
        </w:rPr>
      </w:pPr>
      <w:r w:rsidRPr="00270C7D">
        <w:rPr>
          <w:rFonts w:ascii="Calibri" w:eastAsia="Calibri" w:hAnsi="Calibri" w:cs="Calibri"/>
          <w:bCs/>
          <w:sz w:val="24"/>
          <w:szCs w:val="24"/>
        </w:rPr>
        <w:t>A further meeting will be arranged with Rachel to identify RoPs to be completed prior to her leaving in April 2022.  This will help with the handover of certain responsibilities to Vicky.</w:t>
      </w:r>
    </w:p>
    <w:sectPr w:rsidR="00221643" w:rsidRPr="00270C7D">
      <w:headerReference w:type="default" r:id="rId7"/>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691CC" w14:textId="77777777" w:rsidR="00923DFE" w:rsidRDefault="00923DFE">
      <w:r>
        <w:separator/>
      </w:r>
    </w:p>
  </w:endnote>
  <w:endnote w:type="continuationSeparator" w:id="0">
    <w:p w14:paraId="5AEBC21E" w14:textId="77777777" w:rsidR="00923DFE" w:rsidRDefault="00923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DA383" w14:textId="77777777" w:rsidR="00923DFE" w:rsidRDefault="00923DFE">
      <w:r>
        <w:separator/>
      </w:r>
    </w:p>
  </w:footnote>
  <w:footnote w:type="continuationSeparator" w:id="0">
    <w:p w14:paraId="23784441" w14:textId="77777777" w:rsidR="00923DFE" w:rsidRDefault="00923D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1739C" w14:textId="77777777" w:rsidR="00221643" w:rsidRDefault="00C53628">
    <w:r>
      <w:rPr>
        <w:noProof/>
      </w:rPr>
      <w:drawing>
        <wp:inline distT="0" distB="0" distL="114300" distR="114300" wp14:anchorId="1857AC97" wp14:editId="7684CFCE">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775CF2AC" w14:textId="77777777" w:rsidR="00221643" w:rsidRDefault="00221643"/>
  <w:p w14:paraId="43D6A9DE" w14:textId="77777777" w:rsidR="00221643" w:rsidRDefault="00C53628">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DC376B"/>
    <w:multiLevelType w:val="multilevel"/>
    <w:tmpl w:val="70ACE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521DB6"/>
    <w:multiLevelType w:val="multilevel"/>
    <w:tmpl w:val="20E0B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CF52EA"/>
    <w:multiLevelType w:val="multilevel"/>
    <w:tmpl w:val="2FFAF93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43"/>
    <w:rsid w:val="00221643"/>
    <w:rsid w:val="00270C7D"/>
    <w:rsid w:val="002D621E"/>
    <w:rsid w:val="005B60C0"/>
    <w:rsid w:val="00923DFE"/>
    <w:rsid w:val="009A5BF4"/>
    <w:rsid w:val="00A9181F"/>
    <w:rsid w:val="00BF74ED"/>
    <w:rsid w:val="00C536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8FB75"/>
  <w15:docId w15:val="{5380897A-ECC0-4BF4-9EB3-01FB48ABA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321</Words>
  <Characters>1830</Characters>
  <Application>Microsoft Office Word</Application>
  <DocSecurity>0</DocSecurity>
  <Lines>15</Lines>
  <Paragraphs>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School: Carleton Rode	 					Date: 11/01/2022</vt:lpstr>
      <vt:lpstr>    Report:   Record of Processing - Online Meeting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dc:creator>
  <cp:lastModifiedBy>lindamortimer70@gmail.com</cp:lastModifiedBy>
  <cp:revision>4</cp:revision>
  <dcterms:created xsi:type="dcterms:W3CDTF">2022-01-12T11:16:00Z</dcterms:created>
  <dcterms:modified xsi:type="dcterms:W3CDTF">2022-01-12T11:29:00Z</dcterms:modified>
</cp:coreProperties>
</file>