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School:   </w:t>
      </w:r>
      <w:r w:rsidDel="00000000" w:rsidR="00000000" w:rsidRPr="00000000">
        <w:rPr>
          <w:rFonts w:ascii="Calibri" w:cs="Calibri" w:eastAsia="Calibri" w:hAnsi="Calibri"/>
          <w:b w:val="0"/>
          <w:color w:val="4bacc6"/>
          <w:sz w:val="30"/>
          <w:szCs w:val="30"/>
          <w:rtl w:val="0"/>
        </w:rPr>
        <w:t xml:space="preserve">Langham Village School   </w:t>
      </w:r>
      <w:r w:rsidDel="00000000" w:rsidR="00000000" w:rsidRPr="00000000">
        <w:rPr>
          <w:rFonts w:ascii="Calibri" w:cs="Calibri" w:eastAsia="Calibri" w:hAnsi="Calibri"/>
          <w:color w:val="4bacc6"/>
          <w:sz w:val="30"/>
          <w:szCs w:val="30"/>
          <w:rtl w:val="0"/>
        </w:rPr>
        <w:t xml:space="preserve">                                              Date: </w:t>
      </w:r>
      <w:r w:rsidDel="00000000" w:rsidR="00000000" w:rsidRPr="00000000">
        <w:rPr>
          <w:rFonts w:ascii="Calibri" w:cs="Calibri" w:eastAsia="Calibri" w:hAnsi="Calibri"/>
          <w:b w:val="0"/>
          <w:color w:val="4bacc6"/>
          <w:sz w:val="30"/>
          <w:szCs w:val="30"/>
          <w:rtl w:val="0"/>
        </w:rPr>
        <w:t xml:space="preserve">19/01/2022</w:t>
      </w:r>
    </w:p>
    <w:p w:rsidR="00000000" w:rsidDel="00000000" w:rsidP="00000000" w:rsidRDefault="00000000" w:rsidRPr="00000000" w14:paraId="00000002">
      <w:pPr>
        <w:pStyle w:val="Heading2"/>
        <w:rPr>
          <w:rFonts w:ascii="Calibri" w:cs="Calibri" w:eastAsia="Calibri" w:hAnsi="Calibri"/>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Remote consultation</w:t>
      </w: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03">
      <w:pPr>
        <w:jc w:val="both"/>
        <w:rPr>
          <w:rFonts w:ascii="Calibri" w:cs="Calibri" w:eastAsia="Calibri" w:hAnsi="Calibri"/>
          <w:color w:val="4bacc6"/>
          <w:sz w:val="30"/>
          <w:szCs w:val="30"/>
        </w:rPr>
      </w:pPr>
      <w:r w:rsidDel="00000000" w:rsidR="00000000" w:rsidRPr="00000000">
        <w:rPr>
          <w:rFonts w:ascii="Calibri" w:cs="Calibri" w:eastAsia="Calibri" w:hAnsi="Calibri"/>
          <w:b w:val="1"/>
          <w:color w:val="0591b4"/>
          <w:sz w:val="30"/>
          <w:szCs w:val="30"/>
          <w:rtl w:val="0"/>
        </w:rPr>
        <w:t xml:space="preserve">DPE:</w:t>
      </w:r>
      <w:r w:rsidDel="00000000" w:rsidR="00000000" w:rsidRPr="00000000">
        <w:rPr>
          <w:rFonts w:ascii="Calibri" w:cs="Calibri" w:eastAsia="Calibri" w:hAnsi="Calibri"/>
          <w:color w:val="0591b4"/>
          <w:sz w:val="30"/>
          <w:szCs w:val="30"/>
          <w:rtl w:val="0"/>
        </w:rPr>
        <w:t xml:space="preserve"> Stuart Lee                              </w:t>
      </w:r>
      <w:r w:rsidDel="00000000" w:rsidR="00000000" w:rsidRPr="00000000">
        <w:rPr>
          <w:rFonts w:ascii="Calibri" w:cs="Calibri" w:eastAsia="Calibri" w:hAnsi="Calibri"/>
          <w:b w:val="1"/>
          <w:color w:val="0591b4"/>
          <w:sz w:val="30"/>
          <w:szCs w:val="30"/>
          <w:rtl w:val="0"/>
        </w:rPr>
        <w:t xml:space="preserve">                         Staff member:</w:t>
      </w:r>
      <w:r w:rsidDel="00000000" w:rsidR="00000000" w:rsidRPr="00000000">
        <w:rPr>
          <w:rFonts w:ascii="Calibri" w:cs="Calibri" w:eastAsia="Calibri" w:hAnsi="Calibri"/>
          <w:color w:val="0591b4"/>
          <w:sz w:val="24"/>
          <w:szCs w:val="24"/>
          <w:rtl w:val="0"/>
        </w:rPr>
        <w:t xml:space="preserve"> </w:t>
      </w:r>
      <w:r w:rsidDel="00000000" w:rsidR="00000000" w:rsidRPr="00000000">
        <w:rPr>
          <w:rFonts w:ascii="Calibri" w:cs="Calibri" w:eastAsia="Calibri" w:hAnsi="Calibri"/>
          <w:color w:val="4bacc6"/>
          <w:sz w:val="30"/>
          <w:szCs w:val="30"/>
          <w:rtl w:val="0"/>
        </w:rPr>
        <w:t xml:space="preserve">Polly </w:t>
      </w:r>
      <w:r w:rsidDel="00000000" w:rsidR="00000000" w:rsidRPr="00000000">
        <w:rPr>
          <w:rFonts w:ascii="Calibri" w:cs="Calibri" w:eastAsia="Calibri" w:hAnsi="Calibri"/>
          <w:color w:val="4bacc6"/>
          <w:sz w:val="30"/>
          <w:szCs w:val="30"/>
          <w:highlight w:val="white"/>
          <w:rtl w:val="0"/>
        </w:rPr>
        <w:t xml:space="preserve">Kossowicz</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4"/>
          <w:szCs w:val="24"/>
        </w:rPr>
      </w:pPr>
      <w:r w:rsidDel="00000000" w:rsidR="00000000" w:rsidRPr="00000000">
        <w:rPr>
          <w:rFonts w:ascii="Calibri" w:cs="Calibri" w:eastAsia="Calibri" w:hAnsi="Calibri"/>
          <w:b w:val="1"/>
          <w:color w:val="0591b4"/>
          <w:sz w:val="24"/>
          <w:szCs w:val="24"/>
          <w:rtl w:val="0"/>
        </w:rPr>
        <w:t xml:space="preserve">Consultation details</w:t>
      </w:r>
      <w:r w:rsidDel="00000000" w:rsidR="00000000" w:rsidRPr="00000000">
        <w:rPr>
          <w:rtl w:val="0"/>
        </w:rPr>
      </w:r>
    </w:p>
    <w:p w:rsidR="00000000" w:rsidDel="00000000" w:rsidP="00000000" w:rsidRDefault="00000000" w:rsidRPr="00000000" w14:paraId="00000006">
      <w:pPr>
        <w:numPr>
          <w:ilvl w:val="0"/>
          <w:numId w:val="7"/>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changes - housekeeping</w:t>
      </w:r>
    </w:p>
    <w:p w:rsidR="00000000" w:rsidDel="00000000" w:rsidP="00000000" w:rsidRDefault="00000000" w:rsidRPr="00000000" w14:paraId="00000007">
      <w:pPr>
        <w:numPr>
          <w:ilvl w:val="0"/>
          <w:numId w:val="7"/>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GDPR status, compliance documents; website and internal documentation</w:t>
      </w:r>
    </w:p>
    <w:p w:rsidR="00000000" w:rsidDel="00000000" w:rsidP="00000000" w:rsidRDefault="00000000" w:rsidRPr="00000000" w14:paraId="00000008">
      <w:pPr>
        <w:numPr>
          <w:ilvl w:val="0"/>
          <w:numId w:val="7"/>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security and e-learning training</w:t>
      </w:r>
    </w:p>
    <w:p w:rsidR="00000000" w:rsidDel="00000000" w:rsidP="00000000" w:rsidRDefault="00000000" w:rsidRPr="00000000" w14:paraId="00000009">
      <w:pPr>
        <w:numPr>
          <w:ilvl w:val="0"/>
          <w:numId w:val="7"/>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 due diligence </w:t>
      </w:r>
    </w:p>
    <w:p w:rsidR="00000000" w:rsidDel="00000000" w:rsidP="00000000" w:rsidRDefault="00000000" w:rsidRPr="00000000" w14:paraId="0000000A">
      <w:pPr>
        <w:numPr>
          <w:ilvl w:val="0"/>
          <w:numId w:val="7"/>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retention</w:t>
      </w:r>
    </w:p>
    <w:p w:rsidR="00000000" w:rsidDel="00000000" w:rsidP="00000000" w:rsidRDefault="00000000" w:rsidRPr="00000000" w14:paraId="0000000B">
      <w:pPr>
        <w:numPr>
          <w:ilvl w:val="0"/>
          <w:numId w:val="7"/>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Raising staff awareness and audit walks</w:t>
      </w:r>
    </w:p>
    <w:p w:rsidR="00000000" w:rsidDel="00000000" w:rsidP="00000000" w:rsidRDefault="00000000" w:rsidRPr="00000000" w14:paraId="0000000C">
      <w:pPr>
        <w:numPr>
          <w:ilvl w:val="0"/>
          <w:numId w:val="7"/>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of processing (RoP) update </w:t>
      </w:r>
    </w:p>
    <w:p w:rsidR="00000000" w:rsidDel="00000000" w:rsidP="00000000" w:rsidRDefault="00000000" w:rsidRPr="00000000" w14:paraId="0000000D">
      <w:pPr>
        <w:numPr>
          <w:ilvl w:val="0"/>
          <w:numId w:val="7"/>
        </w:numPr>
        <w:shd w:fill="ffffff" w:val="clea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Other</w:t>
      </w:r>
      <w:r w:rsidDel="00000000" w:rsidR="00000000" w:rsidRPr="00000000">
        <w:rPr>
          <w:rtl w:val="0"/>
        </w:rPr>
      </w:r>
    </w:p>
    <w:p w:rsidR="00000000" w:rsidDel="00000000" w:rsidP="00000000" w:rsidRDefault="00000000" w:rsidRPr="00000000" w14:paraId="0000000E">
      <w:pPr>
        <w:ind w:left="720" w:firstLine="0"/>
        <w:jc w:val="both"/>
        <w:rPr>
          <w:rFonts w:ascii="Calibri" w:cs="Calibri" w:eastAsia="Calibri" w:hAnsi="Calibri"/>
          <w:b w:val="1"/>
          <w:color w:val="0591b4"/>
          <w:sz w:val="24"/>
          <w:szCs w:val="24"/>
          <w:highlight w:val="yellow"/>
        </w:rPr>
      </w:pPr>
      <w:r w:rsidDel="00000000" w:rsidR="00000000" w:rsidRPr="00000000">
        <w:rPr>
          <w:rtl w:val="0"/>
        </w:rPr>
      </w:r>
    </w:p>
    <w:p w:rsidR="00000000" w:rsidDel="00000000" w:rsidP="00000000" w:rsidRDefault="00000000" w:rsidRPr="00000000" w14:paraId="0000000F">
      <w:pPr>
        <w:numPr>
          <w:ilvl w:val="0"/>
          <w:numId w:val="4"/>
        </w:numPr>
        <w:ind w:left="720" w:hanging="360"/>
        <w:jc w:val="both"/>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Staff changes - housekeeping</w:t>
      </w:r>
      <w:r w:rsidDel="00000000" w:rsidR="00000000" w:rsidRPr="00000000">
        <w:rPr>
          <w:rtl w:val="0"/>
        </w:rPr>
      </w:r>
    </w:p>
    <w:p w:rsidR="00000000" w:rsidDel="00000000" w:rsidP="00000000" w:rsidRDefault="00000000" w:rsidRPr="00000000" w14:paraId="00000010">
      <w:pPr>
        <w:ind w:left="0" w:firstLine="0"/>
        <w:jc w:val="both"/>
        <w:rPr>
          <w:rFonts w:ascii="Calibri" w:cs="Calibri" w:eastAsia="Calibri" w:hAnsi="Calibri"/>
          <w:color w:val="222222"/>
          <w:sz w:val="24"/>
          <w:szCs w:val="24"/>
          <w:highlight w:val="white"/>
        </w:rPr>
      </w:pPr>
      <w:r w:rsidDel="00000000" w:rsidR="00000000" w:rsidRPr="00000000">
        <w:rPr>
          <w:rFonts w:ascii="Calibri" w:cs="Calibri" w:eastAsia="Calibri" w:hAnsi="Calibri"/>
          <w:sz w:val="24"/>
          <w:szCs w:val="24"/>
          <w:rtl w:val="0"/>
        </w:rPr>
        <w:t xml:space="preserve">Reminder to </w:t>
      </w:r>
      <w:r w:rsidDel="00000000" w:rsidR="00000000" w:rsidRPr="00000000">
        <w:rPr>
          <w:rFonts w:ascii="Calibri" w:cs="Calibri" w:eastAsia="Calibri" w:hAnsi="Calibri"/>
          <w:b w:val="1"/>
          <w:sz w:val="24"/>
          <w:szCs w:val="24"/>
          <w:rtl w:val="0"/>
        </w:rPr>
        <w:t xml:space="preserve">set new staff </w:t>
      </w:r>
      <w:r w:rsidDel="00000000" w:rsidR="00000000" w:rsidRPr="00000000">
        <w:rPr>
          <w:rFonts w:ascii="Calibri" w:cs="Calibri" w:eastAsia="Calibri" w:hAnsi="Calibri"/>
          <w:sz w:val="24"/>
          <w:szCs w:val="24"/>
          <w:rtl w:val="0"/>
        </w:rPr>
        <w:t xml:space="preserve">up on the DPE website and </w:t>
      </w:r>
      <w:r w:rsidDel="00000000" w:rsidR="00000000" w:rsidRPr="00000000">
        <w:rPr>
          <w:rFonts w:ascii="Calibri" w:cs="Calibri" w:eastAsia="Calibri" w:hAnsi="Calibri"/>
          <w:b w:val="1"/>
          <w:sz w:val="24"/>
          <w:szCs w:val="24"/>
          <w:rtl w:val="0"/>
        </w:rPr>
        <w:t xml:space="preserve">remove leavers</w:t>
      </w:r>
      <w:r w:rsidDel="00000000" w:rsidR="00000000" w:rsidRPr="00000000">
        <w:rPr>
          <w:rFonts w:ascii="Calibri" w:cs="Calibri" w:eastAsia="Calibri" w:hAnsi="Calibri"/>
          <w:sz w:val="24"/>
          <w:szCs w:val="24"/>
          <w:rtl w:val="0"/>
        </w:rPr>
        <w:t xml:space="preserve">: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w:t>
      </w:r>
      <w:r w:rsidDel="00000000" w:rsidR="00000000" w:rsidRPr="00000000">
        <w:rPr>
          <w:rFonts w:ascii="Calibri" w:cs="Calibri" w:eastAsia="Calibri" w:hAnsi="Calibri"/>
          <w:color w:val="222222"/>
          <w:sz w:val="24"/>
          <w:szCs w:val="24"/>
          <w:highlight w:val="white"/>
          <w:rtl w:val="0"/>
        </w:rPr>
        <w:t xml:space="preserve">lina.voyvodova@dataprotection.education.</w:t>
      </w:r>
    </w:p>
    <w:p w:rsidR="00000000" w:rsidDel="00000000" w:rsidP="00000000" w:rsidRDefault="00000000" w:rsidRPr="00000000" w14:paraId="00000011">
      <w:pPr>
        <w:shd w:fill="ffffff" w:val="clear"/>
        <w:jc w:val="both"/>
        <w:rPr>
          <w:rFonts w:ascii="Calibri" w:cs="Calibri" w:eastAsia="Calibri" w:hAnsi="Calibri"/>
          <w:b w:val="1"/>
          <w:color w:val="222222"/>
          <w:sz w:val="24"/>
          <w:szCs w:val="24"/>
          <w:highlight w:val="white"/>
        </w:rPr>
      </w:pPr>
      <w:r w:rsidDel="00000000" w:rsidR="00000000" w:rsidRPr="00000000">
        <w:rPr>
          <w:rtl w:val="0"/>
        </w:rPr>
      </w:r>
    </w:p>
    <w:p w:rsidR="00000000" w:rsidDel="00000000" w:rsidP="00000000" w:rsidRDefault="00000000" w:rsidRPr="00000000" w14:paraId="00000012">
      <w:pPr>
        <w:shd w:fill="ffffff" w:val="clear"/>
        <w:jc w:val="both"/>
        <w:rPr>
          <w:rFonts w:ascii="Calibri" w:cs="Calibri" w:eastAsia="Calibri" w:hAnsi="Calibri"/>
          <w:sz w:val="24"/>
          <w:szCs w:val="24"/>
          <w:highlight w:val="white"/>
        </w:rPr>
      </w:pPr>
      <w:r w:rsidDel="00000000" w:rsidR="00000000" w:rsidRPr="00000000">
        <w:rPr>
          <w:rFonts w:ascii="Calibri" w:cs="Calibri" w:eastAsia="Calibri" w:hAnsi="Calibri"/>
          <w:b w:val="1"/>
          <w:color w:val="222222"/>
          <w:sz w:val="24"/>
          <w:szCs w:val="24"/>
          <w:highlight w:val="white"/>
          <w:rtl w:val="0"/>
        </w:rPr>
        <w:t xml:space="preserve">Note:</w:t>
      </w:r>
      <w:r w:rsidDel="00000000" w:rsidR="00000000" w:rsidRPr="00000000">
        <w:rPr>
          <w:rFonts w:ascii="Calibri" w:cs="Calibri" w:eastAsia="Calibri" w:hAnsi="Calibri"/>
          <w:color w:val="222222"/>
          <w:sz w:val="24"/>
          <w:szCs w:val="24"/>
          <w:highlight w:val="white"/>
          <w:rtl w:val="0"/>
        </w:rPr>
        <w:t xml:space="preserve"> For new staff if not already, consider including DPE’s  GDPR e-learning training as part of the </w:t>
      </w:r>
      <w:r w:rsidDel="00000000" w:rsidR="00000000" w:rsidRPr="00000000">
        <w:rPr>
          <w:rFonts w:ascii="Calibri" w:cs="Calibri" w:eastAsia="Calibri" w:hAnsi="Calibri"/>
          <w:b w:val="1"/>
          <w:color w:val="222222"/>
          <w:sz w:val="24"/>
          <w:szCs w:val="24"/>
          <w:highlight w:val="white"/>
          <w:rtl w:val="0"/>
        </w:rPr>
        <w:t xml:space="preserve">induction process.</w:t>
      </w:r>
      <w:r w:rsidDel="00000000" w:rsidR="00000000" w:rsidRPr="00000000">
        <w:rPr>
          <w:rtl w:val="0"/>
        </w:rPr>
      </w:r>
    </w:p>
    <w:p w:rsidR="00000000" w:rsidDel="00000000" w:rsidP="00000000" w:rsidRDefault="00000000" w:rsidRPr="00000000" w14:paraId="00000013">
      <w:pPr>
        <w:shd w:fill="ffffff" w:val="clea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4">
      <w:pPr>
        <w:numPr>
          <w:ilvl w:val="0"/>
          <w:numId w:val="4"/>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Review of GDPR status, compliance documents, website and internal documentation  </w:t>
      </w:r>
    </w:p>
    <w:p w:rsidR="00000000" w:rsidDel="00000000" w:rsidP="00000000" w:rsidRDefault="00000000" w:rsidRPr="00000000" w14:paraId="00000015">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school has a proactive approach to GDPR, using the remote sessions to support GDPR compliance and has had a recent audit walk completed (Sept 21). The school has the following documents displayed within a GDPR area of the school website:</w:t>
      </w:r>
    </w:p>
    <w:p w:rsidR="00000000" w:rsidDel="00000000" w:rsidP="00000000" w:rsidRDefault="00000000" w:rsidRPr="00000000" w14:paraId="00000016">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7">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GDPR policy</w:t>
      </w:r>
    </w:p>
    <w:p w:rsidR="00000000" w:rsidDel="00000000" w:rsidP="00000000" w:rsidRDefault="00000000" w:rsidRPr="00000000" w14:paraId="00000018">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notice(s)</w:t>
      </w:r>
    </w:p>
    <w:p w:rsidR="00000000" w:rsidDel="00000000" w:rsidP="00000000" w:rsidRDefault="00000000" w:rsidRPr="00000000" w14:paraId="00000019">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 and data breach procedure</w:t>
      </w:r>
    </w:p>
    <w:p w:rsidR="00000000" w:rsidDel="00000000" w:rsidP="00000000" w:rsidRDefault="00000000" w:rsidRPr="00000000" w14:paraId="0000001A">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FOI and publication scheme</w:t>
      </w:r>
    </w:p>
    <w:p w:rsidR="00000000" w:rsidDel="00000000" w:rsidP="00000000" w:rsidRDefault="00000000" w:rsidRPr="00000000" w14:paraId="0000001B">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Supplier/third party list (listed within the privacy notices)</w:t>
      </w:r>
    </w:p>
    <w:p w:rsidR="00000000" w:rsidDel="00000000" w:rsidP="00000000" w:rsidRDefault="00000000" w:rsidRPr="00000000" w14:paraId="0000001C">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E">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 to update the GDPR policy to the latest version.</w:t>
      </w:r>
    </w:p>
    <w:p w:rsidR="00000000" w:rsidDel="00000000" w:rsidP="00000000" w:rsidRDefault="00000000" w:rsidRPr="00000000" w14:paraId="0000001F">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PK to remove name from privacy notices and replace with: Data Protection Education Ltd.</w:t>
      </w:r>
      <w:r w:rsidDel="00000000" w:rsidR="00000000" w:rsidRPr="00000000">
        <w:rPr>
          <w:rtl w:val="0"/>
        </w:rPr>
      </w:r>
    </w:p>
    <w:p w:rsidR="00000000" w:rsidDel="00000000" w:rsidP="00000000" w:rsidRDefault="00000000" w:rsidRPr="00000000" w14:paraId="00000020">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support data retention (section 5 below)  there is a records management best practice area  and documentation for records management and Information classification: </w:t>
      </w:r>
      <w:hyperlink r:id="rId6">
        <w:r w:rsidDel="00000000" w:rsidR="00000000" w:rsidRPr="00000000">
          <w:rPr>
            <w:rFonts w:ascii="Calibri" w:cs="Calibri" w:eastAsia="Calibri" w:hAnsi="Calibri"/>
            <w:color w:val="1155cc"/>
            <w:sz w:val="24"/>
            <w:szCs w:val="24"/>
            <w:u w:val="single"/>
            <w:rtl w:val="0"/>
          </w:rPr>
          <w:t xml:space="preserve">https://dataprotection.education/best-practice-library/best-practice/records-management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2">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numPr>
          <w:ilvl w:val="0"/>
          <w:numId w:val="4"/>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Supplier due diligence </w:t>
      </w:r>
    </w:p>
    <w:p w:rsidR="00000000" w:rsidDel="00000000" w:rsidP="00000000" w:rsidRDefault="00000000" w:rsidRPr="00000000" w14:paraId="00000025">
      <w:pPr>
        <w:shd w:fill="ffffff" w:val="clear"/>
        <w:rPr>
          <w:rFonts w:ascii="Calibri" w:cs="Calibri" w:eastAsia="Calibri" w:hAnsi="Calibri"/>
          <w:color w:val="4a4a4a"/>
          <w:sz w:val="24"/>
          <w:szCs w:val="24"/>
          <w:highlight w:val="white"/>
        </w:rPr>
      </w:pPr>
      <w:r w:rsidDel="00000000" w:rsidR="00000000" w:rsidRPr="00000000">
        <w:rPr>
          <w:rFonts w:ascii="Calibri" w:cs="Calibri" w:eastAsia="Calibri" w:hAnsi="Calibri"/>
          <w:color w:val="4a4a4a"/>
          <w:sz w:val="24"/>
          <w:szCs w:val="24"/>
          <w:highlight w:val="white"/>
          <w:rtl w:val="0"/>
        </w:rPr>
        <w:t xml:space="preserve">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r w:rsidDel="00000000" w:rsidR="00000000" w:rsidRPr="00000000">
        <w:rPr>
          <w:rFonts w:ascii="Calibri" w:cs="Calibri" w:eastAsia="Calibri" w:hAnsi="Calibri"/>
          <w:color w:val="4a4a4a"/>
          <w:sz w:val="24"/>
          <w:szCs w:val="24"/>
          <w:highlight w:val="white"/>
          <w:rtl w:val="0"/>
        </w:rPr>
        <w:t xml:space="preserve"> </w:t>
      </w:r>
    </w:p>
    <w:p w:rsidR="00000000" w:rsidDel="00000000" w:rsidP="00000000" w:rsidRDefault="00000000" w:rsidRPr="00000000" w14:paraId="00000026">
      <w:pPr>
        <w:shd w:fill="ffffff" w:val="clear"/>
        <w:rPr>
          <w:rFonts w:ascii="Calibri" w:cs="Calibri" w:eastAsia="Calibri" w:hAnsi="Calibri"/>
          <w:sz w:val="24"/>
          <w:szCs w:val="24"/>
          <w:highlight w:val="white"/>
        </w:rPr>
      </w:pPr>
      <w:r w:rsidDel="00000000" w:rsidR="00000000" w:rsidRPr="00000000">
        <w:rPr>
          <w:rFonts w:ascii="Calibri" w:cs="Calibri" w:eastAsia="Calibri" w:hAnsi="Calibri"/>
          <w:b w:val="1"/>
          <w:color w:val="4a4a4a"/>
          <w:sz w:val="24"/>
          <w:szCs w:val="24"/>
          <w:highlight w:val="white"/>
          <w:rtl w:val="0"/>
        </w:rPr>
        <w:t xml:space="preserve">DPE is currently completing a project where assessment of suppliers</w:t>
      </w:r>
      <w:r w:rsidDel="00000000" w:rsidR="00000000" w:rsidRPr="00000000">
        <w:rPr>
          <w:rFonts w:ascii="Calibri" w:cs="Calibri" w:eastAsia="Calibri" w:hAnsi="Calibri"/>
          <w:color w:val="4a4a4a"/>
          <w:sz w:val="24"/>
          <w:szCs w:val="24"/>
          <w:highlight w:val="white"/>
          <w:rtl w:val="0"/>
        </w:rPr>
        <w:t xml:space="preserve"> that schools use and/or may use in the future is taking place. The school can consider the following to support the process:</w:t>
      </w:r>
      <w:r w:rsidDel="00000000" w:rsidR="00000000" w:rsidRPr="00000000">
        <w:rPr>
          <w:rtl w:val="0"/>
        </w:rPr>
      </w:r>
    </w:p>
    <w:p w:rsidR="00000000" w:rsidDel="00000000" w:rsidP="00000000" w:rsidRDefault="00000000" w:rsidRPr="00000000" w14:paraId="00000027">
      <w:pPr>
        <w:shd w:fill="ffffff" w:val="clear"/>
        <w:rPr>
          <w:rFonts w:ascii="Calibri" w:cs="Calibri" w:eastAsia="Calibri" w:hAnsi="Calibri"/>
          <w:b w:val="1"/>
          <w:sz w:val="24"/>
          <w:szCs w:val="24"/>
          <w:highlight w:val="white"/>
        </w:rPr>
      </w:pPr>
      <w:r w:rsidDel="00000000" w:rsidR="00000000" w:rsidRPr="00000000">
        <w:rPr>
          <w:rtl w:val="0"/>
        </w:rPr>
      </w:r>
    </w:p>
    <w:p w:rsidR="00000000" w:rsidDel="00000000" w:rsidP="00000000" w:rsidRDefault="00000000" w:rsidRPr="00000000" w14:paraId="00000028">
      <w:pPr>
        <w:numPr>
          <w:ilvl w:val="0"/>
          <w:numId w:val="6"/>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Privacy notice/third party/supplier list - is this up to date, do you know all the organisations/suppliers you share information with?</w:t>
      </w:r>
    </w:p>
    <w:p w:rsidR="00000000" w:rsidDel="00000000" w:rsidP="00000000" w:rsidRDefault="00000000" w:rsidRPr="00000000" w14:paraId="00000029">
      <w:pPr>
        <w:numPr>
          <w:ilvl w:val="0"/>
          <w:numId w:val="6"/>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Due diligence form - this can be sent to new suppliers - email dpo@dataprotection.education if using any new suppliers to check if forms have already been completed</w:t>
      </w:r>
    </w:p>
    <w:p w:rsidR="00000000" w:rsidDel="00000000" w:rsidP="00000000" w:rsidRDefault="00000000" w:rsidRPr="00000000" w14:paraId="0000002A">
      <w:pPr>
        <w:numPr>
          <w:ilvl w:val="0"/>
          <w:numId w:val="6"/>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Make sure that current and future contracts include data protection</w:t>
      </w:r>
    </w:p>
    <w:p w:rsidR="00000000" w:rsidDel="00000000" w:rsidP="00000000" w:rsidRDefault="00000000" w:rsidRPr="00000000" w14:paraId="0000002B">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C">
      <w:pPr>
        <w:shd w:fill="ffffff" w:val="clear"/>
        <w:rPr>
          <w:rFonts w:ascii="Calibri" w:cs="Calibri" w:eastAsia="Calibri" w:hAnsi="Calibri"/>
          <w:color w:val="0591b4"/>
          <w:sz w:val="24"/>
          <w:szCs w:val="24"/>
        </w:rPr>
      </w:pPr>
      <w:r w:rsidDel="00000000" w:rsidR="00000000" w:rsidRPr="00000000">
        <w:rPr>
          <w:rFonts w:ascii="Calibri" w:cs="Calibri" w:eastAsia="Calibri" w:hAnsi="Calibri"/>
          <w:b w:val="1"/>
          <w:sz w:val="24"/>
          <w:szCs w:val="24"/>
          <w:highlight w:val="white"/>
          <w:rtl w:val="0"/>
        </w:rPr>
        <w:t xml:space="preserve">DPEs best practice area and the due diligence form for suppliers is located here: </w:t>
      </w:r>
      <w:hyperlink r:id="rId7">
        <w:r w:rsidDel="00000000" w:rsidR="00000000" w:rsidRPr="00000000">
          <w:rPr>
            <w:rFonts w:ascii="Calibri" w:cs="Calibri" w:eastAsia="Calibri" w:hAnsi="Calibri"/>
            <w:sz w:val="24"/>
            <w:szCs w:val="24"/>
            <w:highlight w:val="white"/>
            <w:u w:val="single"/>
            <w:rtl w:val="0"/>
          </w:rPr>
          <w:t xml:space="preserve">https://dataprotection.education/index.php/best-practice-library/best-practice/due-diligence-best-practice-area</w:t>
        </w:r>
      </w:hyperlink>
      <w:r w:rsidDel="00000000" w:rsidR="00000000" w:rsidRPr="00000000">
        <w:rPr>
          <w:rtl w:val="0"/>
        </w:rPr>
      </w:r>
    </w:p>
    <w:p w:rsidR="00000000" w:rsidDel="00000000" w:rsidP="00000000" w:rsidRDefault="00000000" w:rsidRPr="00000000" w14:paraId="0000002D">
      <w:pPr>
        <w:numPr>
          <w:ilvl w:val="0"/>
          <w:numId w:val="4"/>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GDPR e-learning training and information security</w:t>
      </w:r>
      <w:r w:rsidDel="00000000" w:rsidR="00000000" w:rsidRPr="00000000">
        <w:rPr>
          <w:rtl w:val="0"/>
        </w:rPr>
      </w:r>
    </w:p>
    <w:p w:rsidR="00000000" w:rsidDel="00000000" w:rsidP="00000000" w:rsidRDefault="00000000" w:rsidRPr="00000000" w14:paraId="0000002E">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2F">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If not already, staff should complete the </w:t>
      </w:r>
      <w:r w:rsidDel="00000000" w:rsidR="00000000" w:rsidRPr="00000000">
        <w:rPr>
          <w:rFonts w:ascii="Calibri" w:cs="Calibri" w:eastAsia="Calibri" w:hAnsi="Calibri"/>
          <w:b w:val="1"/>
          <w:color w:val="222222"/>
          <w:sz w:val="24"/>
          <w:szCs w:val="24"/>
          <w:rtl w:val="0"/>
        </w:rPr>
        <w:t xml:space="preserve">Stay Safe online NCSC training and GDPR refresh training</w:t>
      </w:r>
      <w:r w:rsidDel="00000000" w:rsidR="00000000" w:rsidRPr="00000000">
        <w:rPr>
          <w:rFonts w:ascii="Calibri" w:cs="Calibri" w:eastAsia="Calibri" w:hAnsi="Calibri"/>
          <w:color w:val="222222"/>
          <w:sz w:val="24"/>
          <w:szCs w:val="24"/>
          <w:rtl w:val="0"/>
        </w:rPr>
        <w:t xml:space="preserve">: </w:t>
      </w:r>
      <w:hyperlink r:id="rId8">
        <w:r w:rsidDel="00000000" w:rsidR="00000000" w:rsidRPr="00000000">
          <w:rPr>
            <w:rFonts w:ascii="Calibri" w:cs="Calibri" w:eastAsia="Calibri" w:hAnsi="Calibri"/>
            <w:color w:val="1155cc"/>
            <w:sz w:val="24"/>
            <w:szCs w:val="24"/>
            <w:u w:val="single"/>
            <w:rtl w:val="0"/>
          </w:rPr>
          <w:t xml:space="preserve">https://dataprotection.education/courses-heading/stay-safe-online-ncsc</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0">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1">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b w:val="1"/>
          <w:color w:val="222222"/>
          <w:sz w:val="24"/>
          <w:szCs w:val="24"/>
          <w:rtl w:val="0"/>
        </w:rPr>
        <w:t xml:space="preserve">Action: </w:t>
      </w:r>
      <w:r w:rsidDel="00000000" w:rsidR="00000000" w:rsidRPr="00000000">
        <w:rPr>
          <w:rFonts w:ascii="Calibri" w:cs="Calibri" w:eastAsia="Calibri" w:hAnsi="Calibri"/>
          <w:color w:val="222222"/>
          <w:sz w:val="24"/>
          <w:szCs w:val="24"/>
          <w:rtl w:val="0"/>
        </w:rPr>
        <w:t xml:space="preserve">PK to initially complete the NCSC training and raise staff awareness and  then all staff to complete the </w:t>
      </w:r>
      <w:r w:rsidDel="00000000" w:rsidR="00000000" w:rsidRPr="00000000">
        <w:rPr>
          <w:rFonts w:ascii="Calibri" w:cs="Calibri" w:eastAsia="Calibri" w:hAnsi="Calibri"/>
          <w:b w:val="1"/>
          <w:color w:val="222222"/>
          <w:sz w:val="24"/>
          <w:szCs w:val="24"/>
          <w:rtl w:val="0"/>
        </w:rPr>
        <w:t xml:space="preserve">NCSC stay safe online and GDPR refresh training.</w:t>
      </w:r>
      <w:r w:rsidDel="00000000" w:rsidR="00000000" w:rsidRPr="00000000">
        <w:rPr>
          <w:rFonts w:ascii="Calibri" w:cs="Calibri" w:eastAsia="Calibri" w:hAnsi="Calibri"/>
          <w:color w:val="222222"/>
          <w:sz w:val="24"/>
          <w:szCs w:val="24"/>
          <w:rtl w:val="0"/>
        </w:rPr>
        <w:t xml:space="preserve">  PK identified April 19 INSET as a possibility. </w:t>
      </w:r>
    </w:p>
    <w:p w:rsidR="00000000" w:rsidDel="00000000" w:rsidP="00000000" w:rsidRDefault="00000000" w:rsidRPr="00000000" w14:paraId="00000032">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3">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In addition, you can check out the National Cyber Security Centre website: </w:t>
      </w:r>
      <w:hyperlink r:id="rId9">
        <w:r w:rsidDel="00000000" w:rsidR="00000000" w:rsidRPr="00000000">
          <w:rPr>
            <w:rFonts w:ascii="Calibri" w:cs="Calibri" w:eastAsia="Calibri" w:hAnsi="Calibri"/>
            <w:color w:val="1155cc"/>
            <w:sz w:val="24"/>
            <w:szCs w:val="24"/>
            <w:u w:val="single"/>
            <w:rtl w:val="0"/>
          </w:rPr>
          <w:t xml:space="preserve">ncsc.gov.uk</w:t>
        </w:r>
      </w:hyperlink>
      <w:r w:rsidDel="00000000" w:rsidR="00000000" w:rsidRPr="00000000">
        <w:rPr>
          <w:rFonts w:ascii="Calibri" w:cs="Calibri" w:eastAsia="Calibri" w:hAnsi="Calibri"/>
          <w:color w:val="222222"/>
          <w:sz w:val="24"/>
          <w:szCs w:val="24"/>
          <w:rtl w:val="0"/>
        </w:rPr>
        <w:t xml:space="preserve"> which has useful resources and tips for schools regarding cyber security:</w:t>
      </w:r>
    </w:p>
    <w:p w:rsidR="00000000" w:rsidDel="00000000" w:rsidP="00000000" w:rsidRDefault="00000000" w:rsidRPr="00000000" w14:paraId="00000034">
      <w:pPr>
        <w:numPr>
          <w:ilvl w:val="0"/>
          <w:numId w:val="2"/>
        </w:numPr>
        <w:spacing w:after="0" w:afterAutospacing="0" w:before="20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School resources:</w:t>
      </w:r>
      <w:r w:rsidDel="00000000" w:rsidR="00000000" w:rsidRPr="00000000">
        <w:rPr>
          <w:rFonts w:ascii="Calibri" w:cs="Calibri" w:eastAsia="Calibri" w:hAnsi="Calibri"/>
          <w:color w:val="222222"/>
          <w:sz w:val="24"/>
          <w:szCs w:val="24"/>
          <w:rtl w:val="0"/>
        </w:rPr>
        <w:t xml:space="preserve"> </w:t>
      </w:r>
      <w:hyperlink r:id="rId10">
        <w:r w:rsidDel="00000000" w:rsidR="00000000" w:rsidRPr="00000000">
          <w:rPr>
            <w:rFonts w:ascii="Calibri" w:cs="Calibri" w:eastAsia="Calibri" w:hAnsi="Calibri"/>
            <w:color w:val="1155cc"/>
            <w:sz w:val="24"/>
            <w:szCs w:val="24"/>
            <w:u w:val="single"/>
            <w:rtl w:val="0"/>
          </w:rPr>
          <w:t xml:space="preserve">https://www.ncsc.gov.uk/section/education-skills/schools</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5">
      <w:pPr>
        <w:numPr>
          <w:ilvl w:val="0"/>
          <w:numId w:val="2"/>
        </w:numPr>
        <w:spacing w:after="200" w:before="0" w:beforeAutospacing="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Governor Qs for schools:</w:t>
      </w:r>
      <w:r w:rsidDel="00000000" w:rsidR="00000000" w:rsidRPr="00000000">
        <w:rPr>
          <w:rFonts w:ascii="Calibri" w:cs="Calibri" w:eastAsia="Calibri" w:hAnsi="Calibri"/>
          <w:color w:val="222222"/>
          <w:sz w:val="24"/>
          <w:szCs w:val="24"/>
          <w:rtl w:val="0"/>
        </w:rPr>
        <w:t xml:space="preserve"> </w:t>
      </w:r>
      <w:hyperlink r:id="rId11">
        <w:r w:rsidDel="00000000" w:rsidR="00000000" w:rsidRPr="00000000">
          <w:rPr>
            <w:rFonts w:ascii="Calibri" w:cs="Calibri" w:eastAsia="Calibri" w:hAnsi="Calibri"/>
            <w:color w:val="1155cc"/>
            <w:sz w:val="24"/>
            <w:szCs w:val="24"/>
            <w:u w:val="single"/>
            <w:rtl w:val="0"/>
          </w:rPr>
          <w:t xml:space="preserve">https://www.ncsc.gov.uk/information/school-governor-questions</w:t>
        </w:r>
      </w:hyperlink>
      <w:r w:rsidDel="00000000" w:rsidR="00000000" w:rsidRPr="00000000">
        <w:rPr>
          <w:rtl w:val="0"/>
        </w:rPr>
      </w:r>
    </w:p>
    <w:p w:rsidR="00000000" w:rsidDel="00000000" w:rsidP="00000000" w:rsidRDefault="00000000" w:rsidRPr="00000000" w14:paraId="00000036">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Check out the DPE news  articles </w:t>
      </w:r>
      <w:r w:rsidDel="00000000" w:rsidR="00000000" w:rsidRPr="00000000">
        <w:rPr>
          <w:rFonts w:ascii="Calibri" w:cs="Calibri" w:eastAsia="Calibri" w:hAnsi="Calibri"/>
          <w:sz w:val="24"/>
          <w:szCs w:val="24"/>
          <w:rtl w:val="0"/>
        </w:rPr>
        <w:t xml:space="preserve">on the Education sector now being at the highest risk of cyber attacks- </w:t>
      </w:r>
      <w:hyperlink r:id="rId12">
        <w:r w:rsidDel="00000000" w:rsidR="00000000" w:rsidRPr="00000000">
          <w:rPr>
            <w:rFonts w:ascii="Calibri" w:cs="Calibri" w:eastAsia="Calibri" w:hAnsi="Calibri"/>
            <w:color w:val="0563c1"/>
            <w:sz w:val="24"/>
            <w:szCs w:val="24"/>
            <w:u w:val="single"/>
            <w:rtl w:val="0"/>
          </w:rPr>
          <w:t xml:space="preserve">https://dataprotection.education/news/166-information-security/203-the-education-sector-now-at-highest-risk-of-cyber-attacks</w:t>
        </w:r>
      </w:hyperlink>
      <w:r w:rsidDel="00000000" w:rsidR="00000000" w:rsidRPr="00000000">
        <w:rPr>
          <w:rtl w:val="0"/>
        </w:rPr>
      </w:r>
    </w:p>
    <w:p w:rsidR="00000000" w:rsidDel="00000000" w:rsidP="00000000" w:rsidRDefault="00000000" w:rsidRPr="00000000" w14:paraId="00000037">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numPr>
          <w:ilvl w:val="0"/>
          <w:numId w:val="4"/>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Data retention</w:t>
      </w:r>
    </w:p>
    <w:p w:rsidR="00000000" w:rsidDel="00000000" w:rsidP="00000000" w:rsidRDefault="00000000" w:rsidRPr="00000000" w14:paraId="00000040">
      <w:pPr>
        <w:widowControl w:val="0"/>
        <w:spacing w:after="300" w:line="276" w:lineRule="auto"/>
        <w:rPr>
          <w:rFonts w:ascii="Calibri" w:cs="Calibri" w:eastAsia="Calibri" w:hAnsi="Calibri"/>
          <w:b w:val="1"/>
          <w:color w:val="222222"/>
          <w:sz w:val="24"/>
          <w:szCs w:val="24"/>
        </w:rPr>
      </w:pPr>
      <w:r w:rsidDel="00000000" w:rsidR="00000000" w:rsidRPr="00000000">
        <w:rPr>
          <w:rFonts w:ascii="Calibri" w:cs="Calibri" w:eastAsia="Calibri" w:hAnsi="Calibri"/>
          <w:color w:val="444444"/>
          <w:sz w:val="24"/>
          <w:szCs w:val="24"/>
          <w:highlight w:val="white"/>
          <w:rtl w:val="0"/>
        </w:rPr>
        <w:t xml:space="preserve">Organisations can set deadlines, document and justify timeframes they have set for retaining data. There are </w:t>
      </w:r>
      <w:r w:rsidDel="00000000" w:rsidR="00000000" w:rsidRPr="00000000">
        <w:rPr>
          <w:rFonts w:ascii="Calibri" w:cs="Calibri" w:eastAsia="Calibri" w:hAnsi="Calibri"/>
          <w:b w:val="1"/>
          <w:color w:val="444444"/>
          <w:sz w:val="24"/>
          <w:szCs w:val="24"/>
          <w:highlight w:val="white"/>
          <w:rtl w:val="0"/>
        </w:rPr>
        <w:t xml:space="preserve">two key factors:</w:t>
      </w:r>
      <w:r w:rsidDel="00000000" w:rsidR="00000000" w:rsidRPr="00000000">
        <w:rPr>
          <w:rFonts w:ascii="Calibri" w:cs="Calibri" w:eastAsia="Calibri" w:hAnsi="Calibri"/>
          <w:color w:val="444444"/>
          <w:sz w:val="24"/>
          <w:szCs w:val="24"/>
          <w:highlight w:val="white"/>
          <w:rtl w:val="0"/>
        </w:rPr>
        <w:t xml:space="preserve"> the</w:t>
      </w:r>
      <w:r w:rsidDel="00000000" w:rsidR="00000000" w:rsidRPr="00000000">
        <w:rPr>
          <w:rFonts w:ascii="Calibri" w:cs="Calibri" w:eastAsia="Calibri" w:hAnsi="Calibri"/>
          <w:b w:val="1"/>
          <w:color w:val="444444"/>
          <w:sz w:val="24"/>
          <w:szCs w:val="24"/>
          <w:highlight w:val="white"/>
          <w:rtl w:val="0"/>
        </w:rPr>
        <w:t xml:space="preserve"> purpose </w:t>
      </w:r>
      <w:r w:rsidDel="00000000" w:rsidR="00000000" w:rsidRPr="00000000">
        <w:rPr>
          <w:rFonts w:ascii="Calibri" w:cs="Calibri" w:eastAsia="Calibri" w:hAnsi="Calibri"/>
          <w:color w:val="444444"/>
          <w:sz w:val="24"/>
          <w:szCs w:val="24"/>
          <w:highlight w:val="white"/>
          <w:rtl w:val="0"/>
        </w:rPr>
        <w:t xml:space="preserve">for processing the data, and any </w:t>
      </w:r>
      <w:r w:rsidDel="00000000" w:rsidR="00000000" w:rsidRPr="00000000">
        <w:rPr>
          <w:rFonts w:ascii="Calibri" w:cs="Calibri" w:eastAsia="Calibri" w:hAnsi="Calibri"/>
          <w:b w:val="1"/>
          <w:color w:val="444444"/>
          <w:sz w:val="24"/>
          <w:szCs w:val="24"/>
          <w:highlight w:val="white"/>
          <w:rtl w:val="0"/>
        </w:rPr>
        <w:t xml:space="preserve">legal or regulatory  requirements </w:t>
      </w:r>
      <w:r w:rsidDel="00000000" w:rsidR="00000000" w:rsidRPr="00000000">
        <w:rPr>
          <w:rFonts w:ascii="Calibri" w:cs="Calibri" w:eastAsia="Calibri" w:hAnsi="Calibri"/>
          <w:color w:val="444444"/>
          <w:sz w:val="24"/>
          <w:szCs w:val="24"/>
          <w:highlight w:val="white"/>
          <w:rtl w:val="0"/>
        </w:rPr>
        <w:t xml:space="preserve">for </w:t>
      </w:r>
      <w:r w:rsidDel="00000000" w:rsidR="00000000" w:rsidRPr="00000000">
        <w:rPr>
          <w:rFonts w:ascii="Calibri" w:cs="Calibri" w:eastAsia="Calibri" w:hAnsi="Calibri"/>
          <w:b w:val="1"/>
          <w:color w:val="444444"/>
          <w:sz w:val="24"/>
          <w:szCs w:val="24"/>
          <w:highlight w:val="white"/>
          <w:rtl w:val="0"/>
        </w:rPr>
        <w:t xml:space="preserve">retaining it. </w:t>
      </w:r>
      <w:r w:rsidDel="00000000" w:rsidR="00000000" w:rsidRPr="00000000">
        <w:rPr>
          <w:rFonts w:ascii="Calibri" w:cs="Calibri" w:eastAsia="Calibri" w:hAnsi="Calibri"/>
          <w:color w:val="444444"/>
          <w:sz w:val="24"/>
          <w:szCs w:val="24"/>
          <w:highlight w:val="white"/>
          <w:rtl w:val="0"/>
        </w:rPr>
        <w:t xml:space="preserve">One of your purposes will need to apply for you to continue to store the data. Data should not be held for longer than is needed. You shouldn’t just keep data just in case you may need it in the future.</w:t>
      </w:r>
      <w:r w:rsidDel="00000000" w:rsidR="00000000" w:rsidRPr="00000000">
        <w:rPr>
          <w:rFonts w:ascii="Calibri" w:cs="Calibri" w:eastAsia="Calibri" w:hAnsi="Calibri"/>
          <w:color w:val="444444"/>
          <w:sz w:val="24"/>
          <w:szCs w:val="24"/>
          <w:highlight w:val="white"/>
          <w:rtl w:val="0"/>
        </w:rPr>
        <w:t xml:space="preserve"> </w:t>
      </w:r>
      <w:r w:rsidDel="00000000" w:rsidR="00000000" w:rsidRPr="00000000">
        <w:rPr>
          <w:rFonts w:ascii="Calibri" w:cs="Calibri" w:eastAsia="Calibri" w:hAnsi="Calibri"/>
          <w:b w:val="1"/>
          <w:color w:val="222222"/>
          <w:sz w:val="24"/>
          <w:szCs w:val="24"/>
          <w:rtl w:val="0"/>
        </w:rPr>
        <w:t xml:space="preserve">Different data systems to  consider when reviewing data retention: </w:t>
      </w:r>
      <w:r w:rsidDel="00000000" w:rsidR="00000000" w:rsidRPr="00000000">
        <w:rPr>
          <w:rtl w:val="0"/>
        </w:rPr>
      </w:r>
    </w:p>
    <w:p w:rsidR="00000000" w:rsidDel="00000000" w:rsidP="00000000" w:rsidRDefault="00000000" w:rsidRPr="00000000" w14:paraId="00000041">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Physical data</w:t>
      </w:r>
    </w:p>
    <w:p w:rsidR="00000000" w:rsidDel="00000000" w:rsidP="00000000" w:rsidRDefault="00000000" w:rsidRPr="00000000" w14:paraId="00000042">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Emails</w:t>
      </w:r>
    </w:p>
    <w:p w:rsidR="00000000" w:rsidDel="00000000" w:rsidP="00000000" w:rsidRDefault="00000000" w:rsidRPr="00000000" w14:paraId="00000043">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MIS</w:t>
      </w:r>
    </w:p>
    <w:p w:rsidR="00000000" w:rsidDel="00000000" w:rsidP="00000000" w:rsidRDefault="00000000" w:rsidRPr="00000000" w14:paraId="00000044">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Website</w:t>
      </w:r>
    </w:p>
    <w:p w:rsidR="00000000" w:rsidDel="00000000" w:rsidP="00000000" w:rsidRDefault="00000000" w:rsidRPr="00000000" w14:paraId="00000045">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Network/CLOUD</w:t>
      </w:r>
    </w:p>
    <w:p w:rsidR="00000000" w:rsidDel="00000000" w:rsidP="00000000" w:rsidRDefault="00000000" w:rsidRPr="00000000" w14:paraId="00000046">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7">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Tools to support you:</w:t>
      </w:r>
    </w:p>
    <w:p w:rsidR="00000000" w:rsidDel="00000000" w:rsidP="00000000" w:rsidRDefault="00000000" w:rsidRPr="00000000" w14:paraId="00000048">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9">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a number of tools to support you with data retention: I</w:t>
      </w:r>
      <w:hyperlink r:id="rId13">
        <w:r w:rsidDel="00000000" w:rsidR="00000000" w:rsidRPr="00000000">
          <w:rPr>
            <w:rFonts w:ascii="Calibri" w:cs="Calibri" w:eastAsia="Calibri" w:hAnsi="Calibri"/>
            <w:color w:val="0563c1"/>
            <w:sz w:val="24"/>
            <w:szCs w:val="24"/>
            <w:u w:val="single"/>
            <w:rtl w:val="0"/>
          </w:rPr>
          <w:t xml:space="preserve">RMS</w:t>
        </w:r>
      </w:hyperlink>
      <w:r w:rsidDel="00000000" w:rsidR="00000000" w:rsidRPr="00000000">
        <w:rPr>
          <w:rFonts w:ascii="Calibri" w:cs="Calibri" w:eastAsia="Calibri" w:hAnsi="Calibri"/>
          <w:sz w:val="24"/>
          <w:szCs w:val="24"/>
          <w:rtl w:val="0"/>
        </w:rPr>
        <w:t xml:space="preserve"> tool kit</w:t>
      </w:r>
      <w:r w:rsidDel="00000000" w:rsidR="00000000" w:rsidRPr="00000000">
        <w:rPr>
          <w:rtl w:val="0"/>
        </w:rPr>
      </w:r>
    </w:p>
    <w:p w:rsidR="00000000" w:rsidDel="00000000" w:rsidP="00000000" w:rsidRDefault="00000000" w:rsidRPr="00000000" w14:paraId="0000004A">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14">
        <w:r w:rsidDel="00000000" w:rsidR="00000000" w:rsidRPr="00000000">
          <w:rPr>
            <w:rFonts w:ascii="Calibri" w:cs="Calibri" w:eastAsia="Calibri" w:hAnsi="Calibri"/>
            <w:color w:val="0563c1"/>
            <w:sz w:val="24"/>
            <w:szCs w:val="24"/>
            <w:u w:val="single"/>
            <w:rtl w:val="0"/>
          </w:rPr>
          <w:t xml:space="preserve">record management </w:t>
        </w:r>
      </w:hyperlink>
      <w:r w:rsidDel="00000000" w:rsidR="00000000" w:rsidRPr="00000000">
        <w:rPr>
          <w:rFonts w:ascii="Calibri" w:cs="Calibri" w:eastAsia="Calibri" w:hAnsi="Calibri"/>
          <w:sz w:val="24"/>
          <w:szCs w:val="24"/>
          <w:rtl w:val="0"/>
        </w:rPr>
        <w:t xml:space="preserve">best practice area and records management policy</w:t>
      </w:r>
    </w:p>
    <w:p w:rsidR="00000000" w:rsidDel="00000000" w:rsidP="00000000" w:rsidRDefault="00000000" w:rsidRPr="00000000" w14:paraId="0000004B">
      <w:pPr>
        <w:widowControl w:val="0"/>
        <w:numPr>
          <w:ilvl w:val="0"/>
          <w:numId w:val="1"/>
        </w:numPr>
        <w:spacing w:line="276" w:lineRule="auto"/>
        <w:ind w:left="720" w:hanging="360"/>
        <w:rPr>
          <w:rFonts w:ascii="Calibri" w:cs="Calibri" w:eastAsia="Calibri" w:hAnsi="Calibri"/>
          <w:sz w:val="24"/>
          <w:szCs w:val="24"/>
        </w:rPr>
      </w:pPr>
      <w:hyperlink r:id="rId15">
        <w:r w:rsidDel="00000000" w:rsidR="00000000" w:rsidRPr="00000000">
          <w:rPr>
            <w:rFonts w:ascii="Calibri" w:cs="Calibri" w:eastAsia="Calibri" w:hAnsi="Calibri"/>
            <w:color w:val="0563c1"/>
            <w:sz w:val="24"/>
            <w:szCs w:val="24"/>
            <w:u w:val="single"/>
            <w:rtl w:val="0"/>
          </w:rPr>
          <w:t xml:space="preserve">DfE</w:t>
        </w:r>
      </w:hyperlink>
      <w:r w:rsidDel="00000000" w:rsidR="00000000" w:rsidRPr="00000000">
        <w:rPr>
          <w:rFonts w:ascii="Calibri" w:cs="Calibri" w:eastAsia="Calibri" w:hAnsi="Calibri"/>
          <w:sz w:val="24"/>
          <w:szCs w:val="24"/>
          <w:rtl w:val="0"/>
        </w:rPr>
        <w:t xml:space="preserve"> Annual review of school records and safe data destruction checklist</w:t>
      </w:r>
    </w:p>
    <w:p w:rsidR="00000000" w:rsidDel="00000000" w:rsidP="00000000" w:rsidRDefault="00000000" w:rsidRPr="00000000" w14:paraId="0000004C">
      <w:pPr>
        <w:widowControl w:val="0"/>
        <w:numPr>
          <w:ilvl w:val="0"/>
          <w:numId w:val="1"/>
        </w:numPr>
        <w:spacing w:line="276" w:lineRule="auto"/>
        <w:ind w:left="720" w:hanging="360"/>
        <w:rPr>
          <w:rFonts w:ascii="Calibri" w:cs="Calibri" w:eastAsia="Calibri" w:hAnsi="Calibri"/>
          <w:sz w:val="24"/>
          <w:szCs w:val="24"/>
        </w:rPr>
      </w:pPr>
      <w:hyperlink r:id="rId16">
        <w:r w:rsidDel="00000000" w:rsidR="00000000" w:rsidRPr="00000000">
          <w:rPr>
            <w:rFonts w:ascii="Calibri" w:cs="Calibri" w:eastAsia="Calibri" w:hAnsi="Calibri"/>
            <w:color w:val="0563c1"/>
            <w:sz w:val="24"/>
            <w:szCs w:val="24"/>
            <w:u w:val="single"/>
            <w:rtl w:val="0"/>
          </w:rPr>
          <w:t xml:space="preserve">ICO</w:t>
        </w:r>
      </w:hyperlink>
      <w:r w:rsidDel="00000000" w:rsidR="00000000" w:rsidRPr="00000000">
        <w:rPr>
          <w:rtl w:val="0"/>
        </w:rPr>
      </w:r>
    </w:p>
    <w:p w:rsidR="00000000" w:rsidDel="00000000" w:rsidP="00000000" w:rsidRDefault="00000000" w:rsidRPr="00000000" w14:paraId="0000004D">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17">
        <w:r w:rsidDel="00000000" w:rsidR="00000000" w:rsidRPr="00000000">
          <w:rPr>
            <w:rFonts w:ascii="Calibri" w:cs="Calibri" w:eastAsia="Calibri" w:hAnsi="Calibri"/>
            <w:color w:val="0563c1"/>
            <w:sz w:val="24"/>
            <w:szCs w:val="24"/>
            <w:u w:val="single"/>
            <w:rtl w:val="0"/>
          </w:rPr>
          <w:t xml:space="preserve">Record of Processing (RoP)</w:t>
        </w:r>
      </w:hyperlink>
      <w:r w:rsidDel="00000000" w:rsidR="00000000" w:rsidRPr="00000000">
        <w:rPr>
          <w:rtl w:val="0"/>
        </w:rPr>
      </w:r>
    </w:p>
    <w:p w:rsidR="00000000" w:rsidDel="00000000" w:rsidP="00000000" w:rsidRDefault="00000000" w:rsidRPr="00000000" w14:paraId="0000004E">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third party list within your privacy notice</w:t>
      </w:r>
    </w:p>
    <w:p w:rsidR="00000000" w:rsidDel="00000000" w:rsidP="00000000" w:rsidRDefault="00000000" w:rsidRPr="00000000" w14:paraId="0000004F">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Laws and regulations (for example, financial regulations and handbooks and limitations act: </w:t>
      </w:r>
      <w:hyperlink r:id="rId18">
        <w:r w:rsidDel="00000000" w:rsidR="00000000" w:rsidRPr="00000000">
          <w:rPr>
            <w:rFonts w:ascii="Calibri" w:cs="Calibri" w:eastAsia="Calibri" w:hAnsi="Calibri"/>
            <w:color w:val="0563c1"/>
            <w:sz w:val="24"/>
            <w:szCs w:val="24"/>
            <w:u w:val="single"/>
            <w:rtl w:val="0"/>
          </w:rPr>
          <w:t xml:space="preserve">https://www.legislation.gov.uk/ukpga/1980/58</w:t>
        </w:r>
      </w:hyperlink>
      <w:r w:rsidDel="00000000" w:rsidR="00000000" w:rsidRPr="00000000">
        <w:rPr>
          <w:rFonts w:ascii="Calibri" w:cs="Calibri" w:eastAsia="Calibri" w:hAnsi="Calibri"/>
          <w:sz w:val="24"/>
          <w:szCs w:val="24"/>
          <w:rtl w:val="0"/>
        </w:rPr>
        <w:t xml:space="preserve"> /legislation: </w:t>
      </w:r>
      <w:hyperlink r:id="rId19">
        <w:r w:rsidDel="00000000" w:rsidR="00000000" w:rsidRPr="00000000">
          <w:rPr>
            <w:rFonts w:ascii="Calibri" w:cs="Calibri" w:eastAsia="Calibri" w:hAnsi="Calibri"/>
            <w:color w:val="0563c1"/>
            <w:sz w:val="24"/>
            <w:szCs w:val="24"/>
            <w:u w:val="single"/>
            <w:rtl w:val="0"/>
          </w:rPr>
          <w:t xml:space="preserve">https://www.legislation.gov.uk/uksi/2021/833/contents/made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0">
      <w:pPr>
        <w:widowControl w:val="0"/>
        <w:numPr>
          <w:ilvl w:val="0"/>
          <w:numId w:val="1"/>
        </w:numPr>
        <w:spacing w:line="276" w:lineRule="auto"/>
        <w:ind w:left="720" w:hanging="360"/>
        <w:rPr>
          <w:rFonts w:ascii="Calibri" w:cs="Calibri" w:eastAsia="Calibri" w:hAnsi="Calibri"/>
          <w:sz w:val="24"/>
          <w:szCs w:val="24"/>
        </w:rPr>
      </w:pPr>
      <w:hyperlink r:id="rId20">
        <w:r w:rsidDel="00000000" w:rsidR="00000000" w:rsidRPr="00000000">
          <w:rPr>
            <w:rFonts w:ascii="Calibri" w:cs="Calibri" w:eastAsia="Calibri" w:hAnsi="Calibri"/>
            <w:color w:val="0563c1"/>
            <w:sz w:val="24"/>
            <w:szCs w:val="24"/>
            <w:u w:val="single"/>
            <w:rtl w:val="0"/>
          </w:rPr>
          <w:t xml:space="preserve">Microsoft retention tools</w:t>
        </w:r>
      </w:hyperlink>
      <w:r w:rsidDel="00000000" w:rsidR="00000000" w:rsidRPr="00000000">
        <w:rPr>
          <w:rtl w:val="0"/>
        </w:rPr>
      </w:r>
    </w:p>
    <w:p w:rsidR="00000000" w:rsidDel="00000000" w:rsidP="00000000" w:rsidRDefault="00000000" w:rsidRPr="00000000" w14:paraId="00000051">
      <w:pPr>
        <w:widowControl w:val="0"/>
        <w:numPr>
          <w:ilvl w:val="0"/>
          <w:numId w:val="1"/>
        </w:numPr>
        <w:spacing w:line="276" w:lineRule="auto"/>
        <w:ind w:left="720" w:hanging="360"/>
        <w:rPr>
          <w:rFonts w:ascii="Calibri" w:cs="Calibri" w:eastAsia="Calibri" w:hAnsi="Calibri"/>
          <w:sz w:val="24"/>
          <w:szCs w:val="24"/>
        </w:rPr>
      </w:pPr>
      <w:hyperlink r:id="rId21">
        <w:r w:rsidDel="00000000" w:rsidR="00000000" w:rsidRPr="00000000">
          <w:rPr>
            <w:rFonts w:ascii="Calibri" w:cs="Calibri" w:eastAsia="Calibri" w:hAnsi="Calibri"/>
            <w:color w:val="0563c1"/>
            <w:sz w:val="24"/>
            <w:szCs w:val="24"/>
            <w:u w:val="single"/>
            <w:rtl w:val="0"/>
          </w:rPr>
          <w:t xml:space="preserve">Google retention tools</w:t>
        </w:r>
      </w:hyperlink>
      <w:r w:rsidDel="00000000" w:rsidR="00000000" w:rsidRPr="00000000">
        <w:rPr>
          <w:rtl w:val="0"/>
        </w:rPr>
      </w:r>
    </w:p>
    <w:p w:rsidR="00000000" w:rsidDel="00000000" w:rsidP="00000000" w:rsidRDefault="00000000" w:rsidRPr="00000000" w14:paraId="00000052">
      <w:pPr>
        <w:widowControl w:val="0"/>
        <w:numPr>
          <w:ilvl w:val="0"/>
          <w:numId w:val="1"/>
        </w:numPr>
        <w:spacing w:line="276" w:lineRule="auto"/>
        <w:ind w:left="720" w:hanging="360"/>
        <w:rPr>
          <w:rFonts w:ascii="Calibri" w:cs="Calibri" w:eastAsia="Calibri" w:hAnsi="Calibri"/>
          <w:sz w:val="24"/>
          <w:szCs w:val="24"/>
        </w:rPr>
      </w:pPr>
      <w:hyperlink r:id="rId22">
        <w:r w:rsidDel="00000000" w:rsidR="00000000" w:rsidRPr="00000000">
          <w:rPr>
            <w:rFonts w:ascii="Calibri" w:cs="Calibri" w:eastAsia="Calibri" w:hAnsi="Calibri"/>
            <w:color w:val="0563c1"/>
            <w:sz w:val="24"/>
            <w:szCs w:val="24"/>
            <w:u w:val="single"/>
            <w:rtl w:val="0"/>
          </w:rPr>
          <w:t xml:space="preserve">MIS retention tools</w:t>
        </w:r>
      </w:hyperlink>
      <w:r w:rsidDel="00000000" w:rsidR="00000000" w:rsidRPr="00000000">
        <w:rPr>
          <w:rtl w:val="0"/>
        </w:rPr>
      </w:r>
    </w:p>
    <w:p w:rsidR="00000000" w:rsidDel="00000000" w:rsidP="00000000" w:rsidRDefault="00000000" w:rsidRPr="00000000" w14:paraId="00000053">
      <w:pPr>
        <w:shd w:fill="ffffff" w:val="clear"/>
        <w:ind w:left="0" w:firstLine="0"/>
        <w:rPr>
          <w:rFonts w:ascii="Calibri" w:cs="Calibri" w:eastAsia="Calibri" w:hAnsi="Calibri"/>
          <w:b w:val="1"/>
          <w:color w:val="0591b4"/>
          <w:sz w:val="28"/>
          <w:szCs w:val="28"/>
        </w:rPr>
      </w:pPr>
      <w:r w:rsidDel="00000000" w:rsidR="00000000" w:rsidRPr="00000000">
        <w:rPr>
          <w:rtl w:val="0"/>
        </w:rPr>
      </w:r>
    </w:p>
    <w:p w:rsidR="00000000" w:rsidDel="00000000" w:rsidP="00000000" w:rsidRDefault="00000000" w:rsidRPr="00000000" w14:paraId="00000054">
      <w:pPr>
        <w:numPr>
          <w:ilvl w:val="0"/>
          <w:numId w:val="4"/>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Raising staff awareness and audit walks</w:t>
      </w:r>
    </w:p>
    <w:p w:rsidR="00000000" w:rsidDel="00000000" w:rsidP="00000000" w:rsidRDefault="00000000" w:rsidRPr="00000000" w14:paraId="00000055">
      <w:pPr>
        <w:shd w:fill="ffffff" w:val="clear"/>
        <w:ind w:left="0" w:firstLine="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The</w:t>
      </w:r>
      <w:r w:rsidDel="00000000" w:rsidR="00000000" w:rsidRPr="00000000">
        <w:rPr>
          <w:rFonts w:ascii="Calibri" w:cs="Calibri" w:eastAsia="Calibri" w:hAnsi="Calibri"/>
          <w:b w:val="1"/>
          <w:sz w:val="24"/>
          <w:szCs w:val="24"/>
          <w:rtl w:val="0"/>
        </w:rPr>
        <w:t xml:space="preserve"> Making the rounds electronic audit walk was completed in September by SL with PK.</w:t>
      </w:r>
    </w:p>
    <w:p w:rsidR="00000000" w:rsidDel="00000000" w:rsidP="00000000" w:rsidRDefault="00000000" w:rsidRPr="00000000" w14:paraId="00000056">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 </w:t>
      </w:r>
      <w:r w:rsidDel="00000000" w:rsidR="00000000" w:rsidRPr="00000000">
        <w:rPr>
          <w:rFonts w:ascii="Calibri" w:cs="Calibri" w:eastAsia="Calibri" w:hAnsi="Calibri"/>
          <w:sz w:val="24"/>
          <w:szCs w:val="24"/>
          <w:rtl w:val="0"/>
        </w:rPr>
        <w:t xml:space="preserve">why not use staff briefings and have a monthly focus i.e. clear desks and locking laptops etc. This is  an ideal way to raise awareness and keep staff focused with the latest data protection issues. </w:t>
      </w:r>
    </w:p>
    <w:p w:rsidR="00000000" w:rsidDel="00000000" w:rsidP="00000000" w:rsidRDefault="00000000" w:rsidRPr="00000000" w14:paraId="00000057">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8">
      <w:pPr>
        <w:numPr>
          <w:ilvl w:val="0"/>
          <w:numId w:val="4"/>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Record of Processing (RoP) - and DPE methodology </w:t>
      </w:r>
      <w:r w:rsidDel="00000000" w:rsidR="00000000" w:rsidRPr="00000000">
        <w:rPr>
          <w:rtl w:val="0"/>
        </w:rPr>
      </w:r>
    </w:p>
    <w:p w:rsidR="00000000" w:rsidDel="00000000" w:rsidP="00000000" w:rsidRDefault="00000000" w:rsidRPr="00000000" w14:paraId="0000005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Demonstration of the latest features, reporting functions and updates completed.</w:t>
      </w:r>
      <w:r w:rsidDel="00000000" w:rsidR="00000000" w:rsidRPr="00000000">
        <w:rPr>
          <w:rFonts w:ascii="Calibri" w:cs="Calibri" w:eastAsia="Calibri" w:hAnsi="Calibri"/>
          <w:sz w:val="24"/>
          <w:szCs w:val="24"/>
          <w:rtl w:val="0"/>
        </w:rPr>
        <w:t xml:space="preserve"> SL to add as a focus for future sessions.</w:t>
      </w:r>
    </w:p>
    <w:p w:rsidR="00000000" w:rsidDel="00000000" w:rsidP="00000000" w:rsidRDefault="00000000" w:rsidRPr="00000000" w14:paraId="0000005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numPr>
          <w:ilvl w:val="0"/>
          <w:numId w:val="4"/>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Other</w:t>
      </w:r>
    </w:p>
    <w:p w:rsidR="00000000" w:rsidDel="00000000" w:rsidP="00000000" w:rsidRDefault="00000000" w:rsidRPr="00000000" w14:paraId="0000005C">
      <w:pPr>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School governors had asked for a model internet safety policy (updated) - did DPE have one?</w:t>
      </w:r>
    </w:p>
    <w:p w:rsidR="00000000" w:rsidDel="00000000" w:rsidP="00000000" w:rsidRDefault="00000000" w:rsidRPr="00000000" w14:paraId="0000005D">
      <w:pPr>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SL directed PK to the NSPCC resources for schools which included policy templates: </w:t>
      </w:r>
      <w:hyperlink r:id="rId23">
        <w:r w:rsidDel="00000000" w:rsidR="00000000" w:rsidRPr="00000000">
          <w:rPr>
            <w:rFonts w:ascii="Calibri" w:cs="Calibri" w:eastAsia="Calibri" w:hAnsi="Calibri"/>
            <w:sz w:val="24"/>
            <w:szCs w:val="24"/>
            <w:highlight w:val="white"/>
            <w:u w:val="single"/>
            <w:rtl w:val="0"/>
          </w:rPr>
          <w:t xml:space="preserve">https://learning.nspcc.org.uk/research-resources/schools/e-safety-for-schools</w:t>
        </w:r>
      </w:hyperlink>
      <w:r w:rsidDel="00000000" w:rsidR="00000000" w:rsidRPr="00000000">
        <w:rPr>
          <w:rFonts w:ascii="Calibri" w:cs="Calibri" w:eastAsia="Calibri" w:hAnsi="Calibri"/>
          <w:sz w:val="24"/>
          <w:szCs w:val="24"/>
          <w:highlight w:val="white"/>
          <w:rtl w:val="0"/>
        </w:rPr>
        <w:t xml:space="preserve"> </w:t>
      </w:r>
    </w:p>
    <w:sectPr>
      <w:headerReference r:id="rId24"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microsoft.com/en-us/microsoft-365/compliance/retention?view=o365-worldwide" TargetMode="External"/><Relationship Id="rId11" Type="http://schemas.openxmlformats.org/officeDocument/2006/relationships/hyperlink" Target="https://www.ncsc.gov.uk/information/school-governor-questions" TargetMode="External"/><Relationship Id="rId22" Type="http://schemas.openxmlformats.org/officeDocument/2006/relationships/hyperlink" Target="https://support.capitasoftware.com/csm?id=kb_article_view&amp;sysparm_article=KB0035802&amp;sys_kb_id=1915cce21b9f3010c723edb2b24bcbce&amp;spa=1" TargetMode="External"/><Relationship Id="rId10" Type="http://schemas.openxmlformats.org/officeDocument/2006/relationships/hyperlink" Target="https://www.ncsc.gov.uk/section/education-skills/schools" TargetMode="External"/><Relationship Id="rId21" Type="http://schemas.openxmlformats.org/officeDocument/2006/relationships/hyperlink" Target="https://support.google.com/vault/answer/2990828?hl=en" TargetMode="External"/><Relationship Id="rId13" Type="http://schemas.openxmlformats.org/officeDocument/2006/relationships/hyperlink" Target="https://irms.org.uk/page/SchoolsToolkit" TargetMode="External"/><Relationship Id="rId24" Type="http://schemas.openxmlformats.org/officeDocument/2006/relationships/header" Target="header1.xml"/><Relationship Id="rId12" Type="http://schemas.openxmlformats.org/officeDocument/2006/relationships/hyperlink" Target="https://dataprotection.education/news/166-information-security/203-the-education-sector-now-at-highest-risk-of-cyber-attacks" TargetMode="External"/><Relationship Id="rId23" Type="http://schemas.openxmlformats.org/officeDocument/2006/relationships/hyperlink" Target="https://learning.nspcc.org.uk/research-resources/schools/e-safety-for-schoo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csc.gov.uk/" TargetMode="External"/><Relationship Id="rId15" Type="http://schemas.openxmlformats.org/officeDocument/2006/relationships/hyperlink" Target="https://assets.publishing.service.gov.uk/government/uploads/system/uploads/attachment_data/file/737237/Records_Checklist_Safe_Data_Destruction_Log_accessible.docx#:~:text=Every%20entry%20in%20the%20admission,which%20the%20entry%20was%20made.&amp;text=Schools%20may%20wish%20to%20consider,dates%20they%20attended%20the%20school." TargetMode="External"/><Relationship Id="rId14" Type="http://schemas.openxmlformats.org/officeDocument/2006/relationships/hyperlink" Target="https://dataprotection.education/index.php/best-practice-library/best-practice/records-management" TargetMode="External"/><Relationship Id="rId17" Type="http://schemas.openxmlformats.org/officeDocument/2006/relationships/hyperlink" Target="https://dataprotection.education/index.php?option=com_tjucm&amp;view=items&amp;client=com_tjucm.rop&amp;filter_process=generic&amp;Itemid=1258" TargetMode="External"/><Relationship Id="rId16"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styles" Target="styles.xml"/><Relationship Id="rId19" Type="http://schemas.openxmlformats.org/officeDocument/2006/relationships/hyperlink" Target="https://www.legislation.gov.uk/uksi/2021/833/contents/made" TargetMode="External"/><Relationship Id="rId6" Type="http://schemas.openxmlformats.org/officeDocument/2006/relationships/hyperlink" Target="https://dataprotection.education/best-practice-library/best-practice/records-management" TargetMode="External"/><Relationship Id="rId18" Type="http://schemas.openxmlformats.org/officeDocument/2006/relationships/hyperlink" Target="https://www.legislation.gov.uk/ukpga/1980/58" TargetMode="External"/><Relationship Id="rId7" Type="http://schemas.openxmlformats.org/officeDocument/2006/relationships/hyperlink" Target="https://dataprotection.education/index.php/best-practice-library/best-practice/due-diligence-best-practice-area" TargetMode="External"/><Relationship Id="rId8" Type="http://schemas.openxmlformats.org/officeDocument/2006/relationships/hyperlink" Target="https://dataprotection.education/courses-heading/stay-safe-online-ncs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