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Catton Grove                                                               Date: </w:t>
      </w:r>
      <w:r w:rsidDel="00000000" w:rsidR="00000000" w:rsidRPr="00000000">
        <w:rPr>
          <w:rFonts w:ascii="Calibri" w:cs="Calibri" w:eastAsia="Calibri" w:hAnsi="Calibri"/>
          <w:b w:val="0"/>
          <w:color w:val="4bacc6"/>
          <w:sz w:val="30"/>
          <w:szCs w:val="30"/>
          <w:rtl w:val="0"/>
        </w:rPr>
        <w:t xml:space="preserve">26/01/2022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Remote consultation and crib sheet</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sz w:val="30"/>
          <w:szCs w:val="30"/>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w:t>
      </w:r>
      <w:r w:rsidDel="00000000" w:rsidR="00000000" w:rsidRPr="00000000">
        <w:rPr>
          <w:rFonts w:ascii="Calibri" w:cs="Calibri" w:eastAsia="Calibri" w:hAnsi="Calibri"/>
          <w:color w:val="0591b4"/>
          <w:sz w:val="30"/>
          <w:szCs w:val="30"/>
          <w:rtl w:val="0"/>
        </w:rPr>
        <w:t xml:space="preserve"> Gayle Caldwell</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4"/>
          <w:szCs w:val="24"/>
        </w:rPr>
      </w:pPr>
      <w:r w:rsidDel="00000000" w:rsidR="00000000" w:rsidRPr="00000000">
        <w:rPr>
          <w:rFonts w:ascii="Calibri" w:cs="Calibri" w:eastAsia="Calibri" w:hAnsi="Calibri"/>
          <w:b w:val="1"/>
          <w:color w:val="0591b4"/>
          <w:sz w:val="24"/>
          <w:szCs w:val="24"/>
          <w:rtl w:val="0"/>
        </w:rPr>
        <w:t xml:space="preserve">Content</w:t>
      </w:r>
      <w:r w:rsidDel="00000000" w:rsidR="00000000" w:rsidRPr="00000000">
        <w:rPr>
          <w:rtl w:val="0"/>
        </w:rPr>
      </w:r>
    </w:p>
    <w:p w:rsidR="00000000" w:rsidDel="00000000" w:rsidP="00000000" w:rsidRDefault="00000000" w:rsidRPr="00000000" w14:paraId="00000006">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changes - housekeeping</w:t>
      </w:r>
    </w:p>
    <w:p w:rsidR="00000000" w:rsidDel="00000000" w:rsidP="00000000" w:rsidRDefault="00000000" w:rsidRPr="00000000" w14:paraId="00000007">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GDPR status, compliance documents; website and internal documentation</w:t>
      </w:r>
    </w:p>
    <w:p w:rsidR="00000000" w:rsidDel="00000000" w:rsidP="00000000" w:rsidRDefault="00000000" w:rsidRPr="00000000" w14:paraId="00000008">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and e-learning training</w:t>
      </w:r>
    </w:p>
    <w:p w:rsidR="00000000" w:rsidDel="00000000" w:rsidP="00000000" w:rsidRDefault="00000000" w:rsidRPr="00000000" w14:paraId="00000009">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due diligence </w:t>
      </w:r>
    </w:p>
    <w:p w:rsidR="00000000" w:rsidDel="00000000" w:rsidP="00000000" w:rsidRDefault="00000000" w:rsidRPr="00000000" w14:paraId="0000000A">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retention</w:t>
      </w:r>
    </w:p>
    <w:p w:rsidR="00000000" w:rsidDel="00000000" w:rsidP="00000000" w:rsidRDefault="00000000" w:rsidRPr="00000000" w14:paraId="0000000B">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Raising staff awareness and audit walks</w:t>
      </w:r>
    </w:p>
    <w:p w:rsidR="00000000" w:rsidDel="00000000" w:rsidP="00000000" w:rsidRDefault="00000000" w:rsidRPr="00000000" w14:paraId="0000000C">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 events and webinars</w:t>
      </w:r>
    </w:p>
    <w:p w:rsidR="00000000" w:rsidDel="00000000" w:rsidP="00000000" w:rsidRDefault="00000000" w:rsidRPr="00000000" w14:paraId="0000000D">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of processing (RoP) update </w:t>
      </w:r>
      <w:r w:rsidDel="00000000" w:rsidR="00000000" w:rsidRPr="00000000">
        <w:rPr>
          <w:rtl w:val="0"/>
        </w:rPr>
      </w:r>
    </w:p>
    <w:p w:rsidR="00000000" w:rsidDel="00000000" w:rsidP="00000000" w:rsidRDefault="00000000" w:rsidRPr="00000000" w14:paraId="0000000E">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 future appointments</w:t>
      </w:r>
      <w:r w:rsidDel="00000000" w:rsidR="00000000" w:rsidRPr="00000000">
        <w:rPr>
          <w:rtl w:val="0"/>
        </w:rPr>
      </w:r>
    </w:p>
    <w:p w:rsidR="00000000" w:rsidDel="00000000" w:rsidP="00000000" w:rsidRDefault="00000000" w:rsidRPr="00000000" w14:paraId="0000000F">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10">
      <w:pPr>
        <w:ind w:left="72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11">
      <w:pPr>
        <w:numPr>
          <w:ilvl w:val="0"/>
          <w:numId w:val="5"/>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 housekeeping</w:t>
      </w:r>
      <w:r w:rsidDel="00000000" w:rsidR="00000000" w:rsidRPr="00000000">
        <w:rPr>
          <w:rtl w:val="0"/>
        </w:rPr>
      </w:r>
    </w:p>
    <w:p w:rsidR="00000000" w:rsidDel="00000000" w:rsidP="00000000" w:rsidRDefault="00000000" w:rsidRPr="00000000" w14:paraId="00000012">
      <w:pPr>
        <w:ind w:left="0" w:firstLine="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Reminder to </w:t>
      </w:r>
      <w:r w:rsidDel="00000000" w:rsidR="00000000" w:rsidRPr="00000000">
        <w:rPr>
          <w:rFonts w:ascii="Calibri" w:cs="Calibri" w:eastAsia="Calibri" w:hAnsi="Calibri"/>
          <w:b w:val="1"/>
          <w:sz w:val="24"/>
          <w:szCs w:val="24"/>
          <w:rtl w:val="0"/>
        </w:rPr>
        <w:t xml:space="preserve">set new staff </w:t>
      </w:r>
      <w:r w:rsidDel="00000000" w:rsidR="00000000" w:rsidRPr="00000000">
        <w:rPr>
          <w:rFonts w:ascii="Calibri" w:cs="Calibri" w:eastAsia="Calibri" w:hAnsi="Calibri"/>
          <w:sz w:val="24"/>
          <w:szCs w:val="24"/>
          <w:rtl w:val="0"/>
        </w:rPr>
        <w:t xml:space="preserve">up on the DPE website and </w:t>
      </w:r>
      <w:r w:rsidDel="00000000" w:rsidR="00000000" w:rsidRPr="00000000">
        <w:rPr>
          <w:rFonts w:ascii="Calibri" w:cs="Calibri" w:eastAsia="Calibri" w:hAnsi="Calibri"/>
          <w:b w:val="1"/>
          <w:sz w:val="24"/>
          <w:szCs w:val="24"/>
          <w:rtl w:val="0"/>
        </w:rPr>
        <w:t xml:space="preserve">remove leavers</w:t>
      </w:r>
      <w:r w:rsidDel="00000000" w:rsidR="00000000" w:rsidRPr="00000000">
        <w:rPr>
          <w:rFonts w:ascii="Calibri" w:cs="Calibri" w:eastAsia="Calibri" w:hAnsi="Calibri"/>
          <w:sz w:val="24"/>
          <w:szCs w:val="24"/>
          <w:rtl w:val="0"/>
        </w:rPr>
        <w:t xml:space="preserve">: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w:t>
      </w:r>
      <w:r w:rsidDel="00000000" w:rsidR="00000000" w:rsidRPr="00000000">
        <w:rPr>
          <w:rFonts w:ascii="Calibri" w:cs="Calibri" w:eastAsia="Calibri" w:hAnsi="Calibri"/>
          <w:color w:val="222222"/>
          <w:sz w:val="24"/>
          <w:szCs w:val="24"/>
          <w:highlight w:val="white"/>
          <w:rtl w:val="0"/>
        </w:rPr>
        <w:t xml:space="preserve">lina.voyvodova@dataprotection.education. For new staff if not already, consider including DPE’s e-learning  GDPR training as part of the </w:t>
      </w:r>
      <w:r w:rsidDel="00000000" w:rsidR="00000000" w:rsidRPr="00000000">
        <w:rPr>
          <w:rFonts w:ascii="Calibri" w:cs="Calibri" w:eastAsia="Calibri" w:hAnsi="Calibri"/>
          <w:b w:val="1"/>
          <w:color w:val="222222"/>
          <w:sz w:val="24"/>
          <w:szCs w:val="24"/>
          <w:highlight w:val="white"/>
          <w:rtl w:val="0"/>
        </w:rPr>
        <w:t xml:space="preserve">induction process.</w:t>
      </w:r>
      <w:r w:rsidDel="00000000" w:rsidR="00000000" w:rsidRPr="00000000">
        <w:rPr>
          <w:rtl w:val="0"/>
        </w:rPr>
      </w:r>
    </w:p>
    <w:p w:rsidR="00000000" w:rsidDel="00000000" w:rsidP="00000000" w:rsidRDefault="00000000" w:rsidRPr="00000000" w14:paraId="00000013">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4">
      <w:pPr>
        <w:shd w:fill="ffffff" w:val="clear"/>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To send an email reminder to staff for training:</w:t>
      </w:r>
      <w:r w:rsidDel="00000000" w:rsidR="00000000" w:rsidRPr="00000000">
        <w:rPr>
          <w:rFonts w:ascii="Calibri" w:cs="Calibri" w:eastAsia="Calibri" w:hAnsi="Calibri"/>
          <w:sz w:val="24"/>
          <w:szCs w:val="24"/>
          <w:highlight w:val="white"/>
          <w:rtl w:val="0"/>
        </w:rPr>
        <w:t xml:space="preserve"> DPE dashboard&gt; Course Enrollment&gt; Select Course: NCSC stay safe online (example)&gt; Select: Unenrolled&gt; Select the checkbox next to: Organisation to select all staff, or select individual staff members&gt; Select:  Send email and add details in to the text box. You will have to copy in the course  link if you want the email to have course details within: </w:t>
      </w:r>
      <w:hyperlink r:id="rId6">
        <w:r w:rsidDel="00000000" w:rsidR="00000000" w:rsidRPr="00000000">
          <w:rPr>
            <w:rFonts w:ascii="Calibri" w:cs="Calibri" w:eastAsia="Calibri" w:hAnsi="Calibri"/>
            <w:color w:val="1155cc"/>
            <w:sz w:val="24"/>
            <w:szCs w:val="24"/>
            <w:highlight w:val="white"/>
            <w:u w:val="single"/>
            <w:rtl w:val="0"/>
          </w:rPr>
          <w:t xml:space="preserve">https://dataprotection.education/courses-heading/stay-safe-online-ncsc</w:t>
        </w:r>
      </w:hyperlink>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15">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6">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p>
    <w:p w:rsidR="00000000" w:rsidDel="00000000" w:rsidP="00000000" w:rsidRDefault="00000000" w:rsidRPr="00000000" w14:paraId="00000017">
      <w:pPr>
        <w:ind w:left="0" w:firstLine="0"/>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r w:rsidDel="00000000" w:rsidR="00000000" w:rsidRPr="00000000">
        <w:rPr>
          <w:rtl w:val="0"/>
        </w:rPr>
      </w:r>
    </w:p>
    <w:p w:rsidR="00000000" w:rsidDel="00000000" w:rsidP="00000000" w:rsidRDefault="00000000" w:rsidRPr="00000000" w14:paraId="00000018">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19">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A">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B">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FOI and publication scheme</w:t>
      </w:r>
    </w:p>
    <w:p w:rsidR="00000000" w:rsidDel="00000000" w:rsidP="00000000" w:rsidRDefault="00000000" w:rsidRPr="00000000" w14:paraId="0000001C">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w:t>
      </w:r>
    </w:p>
    <w:p w:rsidR="00000000" w:rsidDel="00000000" w:rsidP="00000000" w:rsidRDefault="00000000" w:rsidRPr="00000000" w14:paraId="0000001D">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CCTV policy: </w:t>
      </w:r>
      <w:hyperlink r:id="rId7">
        <w:r w:rsidDel="00000000" w:rsidR="00000000" w:rsidRPr="00000000">
          <w:rPr>
            <w:rFonts w:ascii="Calibri" w:cs="Calibri" w:eastAsia="Calibri" w:hAnsi="Calibri"/>
            <w:color w:val="1155cc"/>
            <w:sz w:val="24"/>
            <w:szCs w:val="24"/>
            <w:u w:val="single"/>
            <w:rtl w:val="0"/>
          </w:rPr>
          <w:t xml:space="preserve">https://dataprotection.education/best-practice-library/documents/procedures/cctv/34-cctv-policy</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E">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0">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1">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 </w:t>
      </w:r>
      <w:r w:rsidDel="00000000" w:rsidR="00000000" w:rsidRPr="00000000">
        <w:rPr>
          <w:rFonts w:ascii="Calibri" w:cs="Calibri" w:eastAsia="Calibri" w:hAnsi="Calibri"/>
          <w:sz w:val="24"/>
          <w:szCs w:val="24"/>
          <w:rtl w:val="0"/>
        </w:rPr>
        <w:t xml:space="preserve">SL to send workforce, general privacy notice and third party list for GC to check against. CCTV to be reviewed with a risk assessment - June 2022. GC to send SL current policy to review.</w:t>
      </w:r>
      <w:r w:rsidDel="00000000" w:rsidR="00000000" w:rsidRPr="00000000">
        <w:rPr>
          <w:rtl w:val="0"/>
        </w:rPr>
      </w:r>
    </w:p>
    <w:p w:rsidR="00000000" w:rsidDel="00000000" w:rsidP="00000000" w:rsidRDefault="00000000" w:rsidRPr="00000000" w14:paraId="00000022">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3">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Other useful documents to review and check that you have are:</w:t>
      </w:r>
    </w:p>
    <w:p w:rsidR="00000000" w:rsidDel="00000000" w:rsidP="00000000" w:rsidRDefault="00000000" w:rsidRPr="00000000" w14:paraId="00000024">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 away from school policy </w:t>
      </w:r>
    </w:p>
    <w:p w:rsidR="00000000" w:rsidDel="00000000" w:rsidP="00000000" w:rsidRDefault="00000000" w:rsidRPr="00000000" w14:paraId="00000025">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consent documentation</w:t>
      </w:r>
      <w:r w:rsidDel="00000000" w:rsidR="00000000" w:rsidRPr="00000000">
        <w:rPr>
          <w:rFonts w:ascii="Calibri" w:cs="Calibri" w:eastAsia="Calibri" w:hAnsi="Calibri"/>
          <w:sz w:val="24"/>
          <w:szCs w:val="24"/>
          <w:rtl w:val="0"/>
        </w:rPr>
        <w:t xml:space="preserve">. Consent guidance and consent withdrawal can also be added to the GDPR section of the school website</w:t>
      </w:r>
    </w:p>
    <w:p w:rsidR="00000000" w:rsidDel="00000000" w:rsidP="00000000" w:rsidRDefault="00000000" w:rsidRPr="00000000" w14:paraId="00000026">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data retention (section 5 below)  there is a records management best practice area  and documentation for records management and Information classification. If your data protection policy refers to these documents then you should also have these documents in place: </w:t>
      </w:r>
      <w:hyperlink r:id="rId8">
        <w:r w:rsidDel="00000000" w:rsidR="00000000" w:rsidRPr="00000000">
          <w:rPr>
            <w:rFonts w:ascii="Calibri" w:cs="Calibri" w:eastAsia="Calibri" w:hAnsi="Calibri"/>
            <w:color w:val="1155cc"/>
            <w:sz w:val="24"/>
            <w:szCs w:val="24"/>
            <w:u w:val="single"/>
            <w:rtl w:val="0"/>
          </w:rPr>
          <w:t xml:space="preserve">https://dataprotection.education/best-practice-library/best-practice/records-management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2A">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tl w:val="0"/>
        </w:rPr>
      </w:r>
    </w:p>
    <w:p w:rsidR="00000000" w:rsidDel="00000000" w:rsidP="00000000" w:rsidRDefault="00000000" w:rsidRPr="00000000" w14:paraId="0000002B">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C">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2D">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2E">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w:t>
      </w:r>
    </w:p>
    <w:p w:rsidR="00000000" w:rsidDel="00000000" w:rsidP="00000000" w:rsidRDefault="00000000" w:rsidRPr="00000000" w14:paraId="0000002F">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30">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31">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using GDPRiS for maintaining suppliers, make sure that this is updated and accurate</w:t>
      </w:r>
    </w:p>
    <w:p w:rsidR="00000000" w:rsidDel="00000000" w:rsidP="00000000" w:rsidRDefault="00000000" w:rsidRPr="00000000" w14:paraId="00000032">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3">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9">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34">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35">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check the work DPE is completing on assessing organisations our schools are contracted with or may contract with in the future in the news section of the DPE website: </w:t>
      </w:r>
      <w:hyperlink r:id="rId10">
        <w:r w:rsidDel="00000000" w:rsidR="00000000" w:rsidRPr="00000000">
          <w:rPr>
            <w:rFonts w:ascii="Calibri" w:cs="Calibri" w:eastAsia="Calibri" w:hAnsi="Calibri"/>
            <w:color w:val="1155cc"/>
            <w:sz w:val="24"/>
            <w:szCs w:val="24"/>
            <w:u w:val="single"/>
            <w:rtl w:val="0"/>
          </w:rPr>
          <w:t xml:space="preserve">https://dataprotection.education/news-top/news/231-the-importance-of-carrying-out-supplier-due-diligence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6">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37">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Information security (phishing simulation) and e-learning training </w:t>
      </w:r>
      <w:r w:rsidDel="00000000" w:rsidR="00000000" w:rsidRPr="00000000">
        <w:rPr>
          <w:rtl w:val="0"/>
        </w:rPr>
      </w:r>
    </w:p>
    <w:p w:rsidR="00000000" w:rsidDel="00000000" w:rsidP="00000000" w:rsidRDefault="00000000" w:rsidRPr="00000000" w14:paraId="00000038">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9">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DPE have a number of resources for information security: </w:t>
      </w:r>
      <w:hyperlink r:id="rId11">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A">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B">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If not already, staff should complete the </w:t>
      </w:r>
      <w:r w:rsidDel="00000000" w:rsidR="00000000" w:rsidRPr="00000000">
        <w:rPr>
          <w:rFonts w:ascii="Calibri" w:cs="Calibri" w:eastAsia="Calibri" w:hAnsi="Calibri"/>
          <w:b w:val="1"/>
          <w:color w:val="222222"/>
          <w:sz w:val="24"/>
          <w:szCs w:val="24"/>
          <w:rtl w:val="0"/>
        </w:rPr>
        <w:t xml:space="preserve">Stay Safe online NCSC training</w:t>
      </w:r>
      <w:r w:rsidDel="00000000" w:rsidR="00000000" w:rsidRPr="00000000">
        <w:rPr>
          <w:rFonts w:ascii="Calibri" w:cs="Calibri" w:eastAsia="Calibri" w:hAnsi="Calibri"/>
          <w:color w:val="222222"/>
          <w:sz w:val="24"/>
          <w:szCs w:val="24"/>
          <w:rtl w:val="0"/>
        </w:rPr>
        <w:t xml:space="preserve">. This is not only beneficial for the organisation but also for staff when accessing personal information online i.e. personal banking: </w:t>
      </w:r>
      <w:hyperlink r:id="rId12">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C">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D">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There is also an information classification best practice area: </w:t>
      </w:r>
      <w:hyperlink r:id="rId13">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https://dataprotection.education/index.php/best-practice-library/best-practice/information-classification</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E">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F">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And DPE will be releasing a p</w:t>
      </w:r>
      <w:r w:rsidDel="00000000" w:rsidR="00000000" w:rsidRPr="00000000">
        <w:rPr>
          <w:rFonts w:ascii="Calibri" w:cs="Calibri" w:eastAsia="Calibri" w:hAnsi="Calibri"/>
          <w:color w:val="222222"/>
          <w:sz w:val="24"/>
          <w:szCs w:val="24"/>
          <w:rtl w:val="0"/>
        </w:rPr>
        <w:t xml:space="preserve">hishing simulation shortly</w:t>
      </w:r>
      <w:r w:rsidDel="00000000" w:rsidR="00000000" w:rsidRPr="00000000">
        <w:rPr>
          <w:rFonts w:ascii="Calibri" w:cs="Calibri" w:eastAsia="Calibri" w:hAnsi="Calibri"/>
          <w:color w:val="222222"/>
          <w:sz w:val="24"/>
          <w:szCs w:val="24"/>
          <w:rtl w:val="0"/>
        </w:rPr>
        <w:t xml:space="preserve">.</w:t>
      </w:r>
    </w:p>
    <w:p w:rsidR="00000000" w:rsidDel="00000000" w:rsidP="00000000" w:rsidRDefault="00000000" w:rsidRPr="00000000" w14:paraId="00000040">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1">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National Cyber Security Centre website: </w:t>
      </w:r>
      <w:hyperlink r:id="rId14">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42">
      <w:pPr>
        <w:numPr>
          <w:ilvl w:val="0"/>
          <w:numId w:val="2"/>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5">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43">
      <w:pPr>
        <w:numPr>
          <w:ilvl w:val="0"/>
          <w:numId w:val="2"/>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6">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44">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Check out the DPE news  articles </w:t>
      </w:r>
      <w:r w:rsidDel="00000000" w:rsidR="00000000" w:rsidRPr="00000000">
        <w:rPr>
          <w:rFonts w:ascii="Calibri" w:cs="Calibri" w:eastAsia="Calibri" w:hAnsi="Calibri"/>
          <w:sz w:val="24"/>
          <w:szCs w:val="24"/>
          <w:rtl w:val="0"/>
        </w:rPr>
        <w:t xml:space="preserve">on the Education sector now being at the highest risk of cyber attacks- </w:t>
      </w:r>
      <w:hyperlink r:id="rId17">
        <w:r w:rsidDel="00000000" w:rsidR="00000000" w:rsidRPr="00000000">
          <w:rPr>
            <w:rFonts w:ascii="Calibri" w:cs="Calibri" w:eastAsia="Calibri" w:hAnsi="Calibri"/>
            <w:color w:val="0563c1"/>
            <w:sz w:val="24"/>
            <w:szCs w:val="24"/>
            <w:u w:val="single"/>
            <w:rtl w:val="0"/>
          </w:rPr>
          <w:t xml:space="preserve">https://dataprotection.education/news/166-information-security/203-the-education-sector-now-at-highest-risk-of-cyber-attacks</w:t>
        </w:r>
      </w:hyperlink>
      <w:r w:rsidDel="00000000" w:rsidR="00000000" w:rsidRPr="00000000">
        <w:rPr>
          <w:rtl w:val="0"/>
        </w:rPr>
      </w:r>
    </w:p>
    <w:p w:rsidR="00000000" w:rsidDel="00000000" w:rsidP="00000000" w:rsidRDefault="00000000" w:rsidRPr="00000000" w14:paraId="00000045">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widowControl w:val="0"/>
        <w:rPr>
          <w:rFonts w:ascii="Calibri" w:cs="Calibri" w:eastAsia="Calibri" w:hAnsi="Calibri"/>
          <w:sz w:val="24"/>
          <w:szCs w:val="24"/>
        </w:rPr>
      </w:pPr>
      <w:hyperlink r:id="rId18">
        <w:r w:rsidDel="00000000" w:rsidR="00000000" w:rsidRPr="00000000">
          <w:rPr>
            <w:rFonts w:ascii="Calibri" w:cs="Calibri" w:eastAsia="Calibri" w:hAnsi="Calibri"/>
            <w:color w:val="0563c1"/>
            <w:sz w:val="24"/>
            <w:szCs w:val="24"/>
            <w:u w:val="single"/>
            <w:rtl w:val="0"/>
          </w:rPr>
          <w:t xml:space="preserve">https://dataprotection.education/news/166-information-security/220-assessing-the-state-of-your-data-security</w:t>
        </w:r>
      </w:hyperlink>
      <w:r w:rsidDel="00000000" w:rsidR="00000000" w:rsidRPr="00000000">
        <w:rPr>
          <w:rtl w:val="0"/>
        </w:rPr>
      </w:r>
    </w:p>
    <w:p w:rsidR="00000000" w:rsidDel="00000000" w:rsidP="00000000" w:rsidRDefault="00000000" w:rsidRPr="00000000" w14:paraId="00000047">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48">
      <w:pPr>
        <w:widowControl w:val="0"/>
        <w:spacing w:after="300" w:line="276" w:lineRule="auto"/>
        <w:rPr>
          <w:rFonts w:ascii="Calibri" w:cs="Calibri" w:eastAsia="Calibri" w:hAnsi="Calibri"/>
          <w:b w:val="1"/>
          <w:color w:val="444444"/>
          <w:sz w:val="24"/>
          <w:szCs w:val="24"/>
          <w:highlight w:val="white"/>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tl w:val="0"/>
        </w:rPr>
      </w:r>
    </w:p>
    <w:p w:rsidR="00000000" w:rsidDel="00000000" w:rsidP="00000000" w:rsidRDefault="00000000" w:rsidRPr="00000000" w14:paraId="00000049">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Different data systems to  consider when reviewing data retention: </w:t>
      </w:r>
      <w:r w:rsidDel="00000000" w:rsidR="00000000" w:rsidRPr="00000000">
        <w:rPr>
          <w:rtl w:val="0"/>
        </w:rPr>
      </w:r>
    </w:p>
    <w:p w:rsidR="00000000" w:rsidDel="00000000" w:rsidP="00000000" w:rsidRDefault="00000000" w:rsidRPr="00000000" w14:paraId="0000004A">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Emails</w:t>
      </w:r>
    </w:p>
    <w:p w:rsidR="00000000" w:rsidDel="00000000" w:rsidP="00000000" w:rsidRDefault="00000000" w:rsidRPr="00000000" w14:paraId="0000004B">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MIS</w:t>
      </w:r>
    </w:p>
    <w:p w:rsidR="00000000" w:rsidDel="00000000" w:rsidP="00000000" w:rsidRDefault="00000000" w:rsidRPr="00000000" w14:paraId="0000004C">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Website</w:t>
      </w:r>
    </w:p>
    <w:p w:rsidR="00000000" w:rsidDel="00000000" w:rsidP="00000000" w:rsidRDefault="00000000" w:rsidRPr="00000000" w14:paraId="0000004D">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Network/CLOUD</w:t>
      </w:r>
    </w:p>
    <w:p w:rsidR="00000000" w:rsidDel="00000000" w:rsidP="00000000" w:rsidRDefault="00000000" w:rsidRPr="00000000" w14:paraId="0000004E">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F">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Tools to support you:</w:t>
      </w:r>
    </w:p>
    <w:p w:rsidR="00000000" w:rsidDel="00000000" w:rsidP="00000000" w:rsidRDefault="00000000" w:rsidRPr="00000000" w14:paraId="00000050">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51">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a number of tools to support you with data retention: I</w:t>
      </w:r>
      <w:hyperlink r:id="rId19">
        <w:r w:rsidDel="00000000" w:rsidR="00000000" w:rsidRPr="00000000">
          <w:rPr>
            <w:rFonts w:ascii="Calibri" w:cs="Calibri" w:eastAsia="Calibri" w:hAnsi="Calibri"/>
            <w:color w:val="0563c1"/>
            <w:sz w:val="24"/>
            <w:szCs w:val="24"/>
            <w:u w:val="single"/>
            <w:rtl w:val="0"/>
          </w:rPr>
          <w:t xml:space="preserve">RMS</w:t>
        </w:r>
      </w:hyperlink>
      <w:r w:rsidDel="00000000" w:rsidR="00000000" w:rsidRPr="00000000">
        <w:rPr>
          <w:rFonts w:ascii="Calibri" w:cs="Calibri" w:eastAsia="Calibri" w:hAnsi="Calibri"/>
          <w:sz w:val="24"/>
          <w:szCs w:val="24"/>
          <w:rtl w:val="0"/>
        </w:rPr>
        <w:t xml:space="preserve"> tool kit</w:t>
      </w:r>
      <w:r w:rsidDel="00000000" w:rsidR="00000000" w:rsidRPr="00000000">
        <w:rPr>
          <w:rtl w:val="0"/>
        </w:rPr>
      </w:r>
    </w:p>
    <w:p w:rsidR="00000000" w:rsidDel="00000000" w:rsidP="00000000" w:rsidRDefault="00000000" w:rsidRPr="00000000" w14:paraId="00000052">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20">
        <w:r w:rsidDel="00000000" w:rsidR="00000000" w:rsidRPr="00000000">
          <w:rPr>
            <w:rFonts w:ascii="Calibri" w:cs="Calibri" w:eastAsia="Calibri" w:hAnsi="Calibri"/>
            <w:color w:val="0563c1"/>
            <w:sz w:val="24"/>
            <w:szCs w:val="24"/>
            <w:u w:val="single"/>
            <w:rtl w:val="0"/>
          </w:rPr>
          <w:t xml:space="preserve">record management </w:t>
        </w:r>
      </w:hyperlink>
      <w:r w:rsidDel="00000000" w:rsidR="00000000" w:rsidRPr="00000000">
        <w:rPr>
          <w:rFonts w:ascii="Calibri" w:cs="Calibri" w:eastAsia="Calibri" w:hAnsi="Calibri"/>
          <w:sz w:val="24"/>
          <w:szCs w:val="24"/>
          <w:rtl w:val="0"/>
        </w:rPr>
        <w:t xml:space="preserve">best practice area and records management policy</w:t>
      </w:r>
    </w:p>
    <w:p w:rsidR="00000000" w:rsidDel="00000000" w:rsidP="00000000" w:rsidRDefault="00000000" w:rsidRPr="00000000" w14:paraId="00000053">
      <w:pPr>
        <w:widowControl w:val="0"/>
        <w:numPr>
          <w:ilvl w:val="0"/>
          <w:numId w:val="1"/>
        </w:numPr>
        <w:spacing w:line="276" w:lineRule="auto"/>
        <w:ind w:left="720" w:hanging="360"/>
        <w:rPr>
          <w:rFonts w:ascii="Calibri" w:cs="Calibri" w:eastAsia="Calibri" w:hAnsi="Calibri"/>
          <w:sz w:val="24"/>
          <w:szCs w:val="24"/>
        </w:rPr>
      </w:pPr>
      <w:hyperlink r:id="rId21">
        <w:r w:rsidDel="00000000" w:rsidR="00000000" w:rsidRPr="00000000">
          <w:rPr>
            <w:rFonts w:ascii="Calibri" w:cs="Calibri" w:eastAsia="Calibri" w:hAnsi="Calibri"/>
            <w:color w:val="0563c1"/>
            <w:sz w:val="24"/>
            <w:szCs w:val="24"/>
            <w:u w:val="single"/>
            <w:rtl w:val="0"/>
          </w:rPr>
          <w:t xml:space="preserve">DfE</w:t>
        </w:r>
      </w:hyperlink>
      <w:r w:rsidDel="00000000" w:rsidR="00000000" w:rsidRPr="00000000">
        <w:rPr>
          <w:rFonts w:ascii="Calibri" w:cs="Calibri" w:eastAsia="Calibri" w:hAnsi="Calibri"/>
          <w:sz w:val="24"/>
          <w:szCs w:val="24"/>
          <w:rtl w:val="0"/>
        </w:rPr>
        <w:t xml:space="preserve"> Annual review of school records and safe data destruction checklist</w:t>
      </w:r>
    </w:p>
    <w:p w:rsidR="00000000" w:rsidDel="00000000" w:rsidP="00000000" w:rsidRDefault="00000000" w:rsidRPr="00000000" w14:paraId="00000054">
      <w:pPr>
        <w:widowControl w:val="0"/>
        <w:numPr>
          <w:ilvl w:val="0"/>
          <w:numId w:val="1"/>
        </w:numPr>
        <w:spacing w:line="276" w:lineRule="auto"/>
        <w:ind w:left="720" w:hanging="360"/>
        <w:rPr>
          <w:rFonts w:ascii="Calibri" w:cs="Calibri" w:eastAsia="Calibri" w:hAnsi="Calibri"/>
          <w:sz w:val="24"/>
          <w:szCs w:val="24"/>
        </w:rPr>
      </w:pPr>
      <w:hyperlink r:id="rId22">
        <w:r w:rsidDel="00000000" w:rsidR="00000000" w:rsidRPr="00000000">
          <w:rPr>
            <w:rFonts w:ascii="Calibri" w:cs="Calibri" w:eastAsia="Calibri" w:hAnsi="Calibri"/>
            <w:color w:val="0563c1"/>
            <w:sz w:val="24"/>
            <w:szCs w:val="24"/>
            <w:u w:val="single"/>
            <w:rtl w:val="0"/>
          </w:rPr>
          <w:t xml:space="preserve">ICO</w:t>
        </w:r>
      </w:hyperlink>
      <w:r w:rsidDel="00000000" w:rsidR="00000000" w:rsidRPr="00000000">
        <w:rPr>
          <w:rtl w:val="0"/>
        </w:rPr>
      </w:r>
    </w:p>
    <w:p w:rsidR="00000000" w:rsidDel="00000000" w:rsidP="00000000" w:rsidRDefault="00000000" w:rsidRPr="00000000" w14:paraId="00000055">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23">
        <w:r w:rsidDel="00000000" w:rsidR="00000000" w:rsidRPr="00000000">
          <w:rPr>
            <w:rFonts w:ascii="Calibri" w:cs="Calibri" w:eastAsia="Calibri" w:hAnsi="Calibri"/>
            <w:color w:val="0563c1"/>
            <w:sz w:val="24"/>
            <w:szCs w:val="24"/>
            <w:u w:val="single"/>
            <w:rtl w:val="0"/>
          </w:rPr>
          <w:t xml:space="preserve">Record of Processing (RoP)</w:t>
        </w:r>
      </w:hyperlink>
      <w:r w:rsidDel="00000000" w:rsidR="00000000" w:rsidRPr="00000000">
        <w:rPr>
          <w:rtl w:val="0"/>
        </w:rPr>
      </w:r>
    </w:p>
    <w:p w:rsidR="00000000" w:rsidDel="00000000" w:rsidP="00000000" w:rsidRDefault="00000000" w:rsidRPr="00000000" w14:paraId="00000056">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third party list within your privacy notice</w:t>
      </w:r>
    </w:p>
    <w:p w:rsidR="00000000" w:rsidDel="00000000" w:rsidP="00000000" w:rsidRDefault="00000000" w:rsidRPr="00000000" w14:paraId="00000057">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Laws and regulations (for example, financial regulations and handbooks and limitations act: </w:t>
      </w:r>
      <w:hyperlink r:id="rId24">
        <w:r w:rsidDel="00000000" w:rsidR="00000000" w:rsidRPr="00000000">
          <w:rPr>
            <w:rFonts w:ascii="Calibri" w:cs="Calibri" w:eastAsia="Calibri" w:hAnsi="Calibri"/>
            <w:color w:val="0563c1"/>
            <w:sz w:val="24"/>
            <w:szCs w:val="24"/>
            <w:u w:val="single"/>
            <w:rtl w:val="0"/>
          </w:rPr>
          <w:t xml:space="preserve">https://www.legislation.gov.uk/ukpga/1980/58</w:t>
        </w:r>
      </w:hyperlink>
      <w:r w:rsidDel="00000000" w:rsidR="00000000" w:rsidRPr="00000000">
        <w:rPr>
          <w:rFonts w:ascii="Calibri" w:cs="Calibri" w:eastAsia="Calibri" w:hAnsi="Calibri"/>
          <w:sz w:val="24"/>
          <w:szCs w:val="24"/>
          <w:rtl w:val="0"/>
        </w:rPr>
        <w:t xml:space="preserve"> /legislation: </w:t>
      </w:r>
      <w:hyperlink r:id="rId25">
        <w:r w:rsidDel="00000000" w:rsidR="00000000" w:rsidRPr="00000000">
          <w:rPr>
            <w:rFonts w:ascii="Calibri" w:cs="Calibri" w:eastAsia="Calibri" w:hAnsi="Calibri"/>
            <w:color w:val="0563c1"/>
            <w:sz w:val="24"/>
            <w:szCs w:val="24"/>
            <w:u w:val="single"/>
            <w:rtl w:val="0"/>
          </w:rPr>
          <w:t xml:space="preserve">https://www.legislation.gov.uk/uksi/2021/833/contents/made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8">
      <w:pPr>
        <w:widowControl w:val="0"/>
        <w:numPr>
          <w:ilvl w:val="0"/>
          <w:numId w:val="1"/>
        </w:numPr>
        <w:spacing w:line="276" w:lineRule="auto"/>
        <w:ind w:left="720" w:hanging="360"/>
        <w:rPr>
          <w:rFonts w:ascii="Calibri" w:cs="Calibri" w:eastAsia="Calibri" w:hAnsi="Calibri"/>
          <w:sz w:val="24"/>
          <w:szCs w:val="24"/>
        </w:rPr>
      </w:pPr>
      <w:hyperlink r:id="rId26">
        <w:r w:rsidDel="00000000" w:rsidR="00000000" w:rsidRPr="00000000">
          <w:rPr>
            <w:rFonts w:ascii="Calibri" w:cs="Calibri" w:eastAsia="Calibri" w:hAnsi="Calibri"/>
            <w:color w:val="0563c1"/>
            <w:sz w:val="24"/>
            <w:szCs w:val="24"/>
            <w:u w:val="single"/>
            <w:rtl w:val="0"/>
          </w:rPr>
          <w:t xml:space="preserve">Microsoft retention tools</w:t>
        </w:r>
      </w:hyperlink>
      <w:r w:rsidDel="00000000" w:rsidR="00000000" w:rsidRPr="00000000">
        <w:rPr>
          <w:rtl w:val="0"/>
        </w:rPr>
      </w:r>
    </w:p>
    <w:p w:rsidR="00000000" w:rsidDel="00000000" w:rsidP="00000000" w:rsidRDefault="00000000" w:rsidRPr="00000000" w14:paraId="00000059">
      <w:pPr>
        <w:widowControl w:val="0"/>
        <w:numPr>
          <w:ilvl w:val="0"/>
          <w:numId w:val="1"/>
        </w:numPr>
        <w:spacing w:line="276" w:lineRule="auto"/>
        <w:ind w:left="720" w:hanging="360"/>
        <w:rPr>
          <w:rFonts w:ascii="Calibri" w:cs="Calibri" w:eastAsia="Calibri" w:hAnsi="Calibri"/>
          <w:sz w:val="24"/>
          <w:szCs w:val="24"/>
        </w:rPr>
      </w:pPr>
      <w:hyperlink r:id="rId27">
        <w:r w:rsidDel="00000000" w:rsidR="00000000" w:rsidRPr="00000000">
          <w:rPr>
            <w:rFonts w:ascii="Calibri" w:cs="Calibri" w:eastAsia="Calibri" w:hAnsi="Calibri"/>
            <w:color w:val="0563c1"/>
            <w:sz w:val="24"/>
            <w:szCs w:val="24"/>
            <w:u w:val="single"/>
            <w:rtl w:val="0"/>
          </w:rPr>
          <w:t xml:space="preserve">Google retention tools</w:t>
        </w:r>
      </w:hyperlink>
      <w:r w:rsidDel="00000000" w:rsidR="00000000" w:rsidRPr="00000000">
        <w:rPr>
          <w:rtl w:val="0"/>
        </w:rPr>
      </w:r>
    </w:p>
    <w:p w:rsidR="00000000" w:rsidDel="00000000" w:rsidP="00000000" w:rsidRDefault="00000000" w:rsidRPr="00000000" w14:paraId="0000005A">
      <w:pPr>
        <w:widowControl w:val="0"/>
        <w:numPr>
          <w:ilvl w:val="0"/>
          <w:numId w:val="1"/>
        </w:numPr>
        <w:spacing w:line="276" w:lineRule="auto"/>
        <w:ind w:left="720" w:hanging="360"/>
        <w:rPr>
          <w:rFonts w:ascii="Calibri" w:cs="Calibri" w:eastAsia="Calibri" w:hAnsi="Calibri"/>
          <w:sz w:val="24"/>
          <w:szCs w:val="24"/>
        </w:rPr>
      </w:pPr>
      <w:hyperlink r:id="rId28">
        <w:r w:rsidDel="00000000" w:rsidR="00000000" w:rsidRPr="00000000">
          <w:rPr>
            <w:rFonts w:ascii="Calibri" w:cs="Calibri" w:eastAsia="Calibri" w:hAnsi="Calibri"/>
            <w:color w:val="0563c1"/>
            <w:sz w:val="24"/>
            <w:szCs w:val="24"/>
            <w:u w:val="single"/>
            <w:rtl w:val="0"/>
          </w:rPr>
          <w:t xml:space="preserve">MIS retention tools</w:t>
        </w:r>
      </w:hyperlink>
      <w:r w:rsidDel="00000000" w:rsidR="00000000" w:rsidRPr="00000000">
        <w:rPr>
          <w:rtl w:val="0"/>
        </w:rPr>
      </w:r>
    </w:p>
    <w:p w:rsidR="00000000" w:rsidDel="00000000" w:rsidP="00000000" w:rsidRDefault="00000000" w:rsidRPr="00000000" w14:paraId="0000005B">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scanning and retention tools - speak to your IT department</w:t>
      </w:r>
      <w:r w:rsidDel="00000000" w:rsidR="00000000" w:rsidRPr="00000000">
        <w:rPr>
          <w:rtl w:val="0"/>
        </w:rPr>
      </w:r>
    </w:p>
    <w:p w:rsidR="00000000" w:rsidDel="00000000" w:rsidP="00000000" w:rsidRDefault="00000000" w:rsidRPr="00000000" w14:paraId="0000005C">
      <w:pPr>
        <w:shd w:fill="ffffff" w:val="clear"/>
        <w:ind w:left="0" w:firstLine="0"/>
        <w:rPr>
          <w:rFonts w:ascii="Calibri" w:cs="Calibri" w:eastAsia="Calibri" w:hAnsi="Calibri"/>
          <w:b w:val="1"/>
          <w:color w:val="0591b4"/>
          <w:sz w:val="28"/>
          <w:szCs w:val="28"/>
        </w:rPr>
      </w:pPr>
      <w:r w:rsidDel="00000000" w:rsidR="00000000" w:rsidRPr="00000000">
        <w:rPr>
          <w:rtl w:val="0"/>
        </w:rPr>
      </w:r>
    </w:p>
    <w:p w:rsidR="00000000" w:rsidDel="00000000" w:rsidP="00000000" w:rsidRDefault="00000000" w:rsidRPr="00000000" w14:paraId="0000005D">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Raising staff awareness and audit walks</w:t>
      </w:r>
    </w:p>
    <w:p w:rsidR="00000000" w:rsidDel="00000000" w:rsidP="00000000" w:rsidRDefault="00000000" w:rsidRPr="00000000" w14:paraId="0000005E">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now a</w:t>
      </w:r>
      <w:r w:rsidDel="00000000" w:rsidR="00000000" w:rsidRPr="00000000">
        <w:rPr>
          <w:rFonts w:ascii="Calibri" w:cs="Calibri" w:eastAsia="Calibri" w:hAnsi="Calibri"/>
          <w:b w:val="1"/>
          <w:sz w:val="24"/>
          <w:szCs w:val="24"/>
          <w:rtl w:val="0"/>
        </w:rPr>
        <w:t xml:space="preserve"> Making the rounds electronic audit walk </w:t>
      </w:r>
      <w:r w:rsidDel="00000000" w:rsidR="00000000" w:rsidRPr="00000000">
        <w:rPr>
          <w:rFonts w:ascii="Calibri" w:cs="Calibri" w:eastAsia="Calibri" w:hAnsi="Calibri"/>
          <w:sz w:val="24"/>
          <w:szCs w:val="24"/>
          <w:rtl w:val="0"/>
        </w:rPr>
        <w:t xml:space="preserve">that can be completed by you in school. This tool will also be used by consultants when we visit. By completing electronically,  allows you to log and keep a record and is accessible via the My Activities tab on the DPE website:  </w:t>
      </w:r>
      <w:hyperlink r:id="rId29">
        <w:r w:rsidDel="00000000" w:rsidR="00000000" w:rsidRPr="00000000">
          <w:rPr>
            <w:rFonts w:ascii="Calibri" w:cs="Calibri" w:eastAsia="Calibri" w:hAnsi="Calibri"/>
            <w:color w:val="1155cc"/>
            <w:sz w:val="24"/>
            <w:szCs w:val="24"/>
            <w:u w:val="single"/>
            <w:rtl w:val="0"/>
          </w:rPr>
          <w:t xml:space="preserve">https://dataprotection.education/courses-heading/making-the-rounds-log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F">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Why not use staff briefings and having a monthly focus </w:t>
      </w:r>
      <w:r w:rsidDel="00000000" w:rsidR="00000000" w:rsidRPr="00000000">
        <w:rPr>
          <w:rFonts w:ascii="Calibri" w:cs="Calibri" w:eastAsia="Calibri" w:hAnsi="Calibri"/>
          <w:sz w:val="24"/>
          <w:szCs w:val="24"/>
          <w:rtl w:val="0"/>
        </w:rPr>
        <w:t xml:space="preserve">i.e. clear desks and locking laptops etc. This is   an ideal way to raise awareness and keep staff focused with the latest data protection issues. </w:t>
      </w:r>
    </w:p>
    <w:p w:rsidR="00000000" w:rsidDel="00000000" w:rsidP="00000000" w:rsidRDefault="00000000" w:rsidRPr="00000000" w14:paraId="00000061">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3">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DPE events and workshops</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out the latest webinars and workshops from the My Activities section of the DPE website. The next workshop is a</w:t>
      </w:r>
      <w:r w:rsidDel="00000000" w:rsidR="00000000" w:rsidRPr="00000000">
        <w:rPr>
          <w:rFonts w:ascii="Calibri" w:cs="Calibri" w:eastAsia="Calibri" w:hAnsi="Calibri"/>
          <w:b w:val="1"/>
          <w:sz w:val="24"/>
          <w:szCs w:val="24"/>
          <w:rtl w:val="0"/>
        </w:rPr>
        <w:t xml:space="preserve"> data retention interactive workshop </w:t>
      </w:r>
      <w:r w:rsidDel="00000000" w:rsidR="00000000" w:rsidRPr="00000000">
        <w:rPr>
          <w:rFonts w:ascii="Calibri" w:cs="Calibri" w:eastAsia="Calibri" w:hAnsi="Calibri"/>
          <w:sz w:val="24"/>
          <w:szCs w:val="24"/>
          <w:rtl w:val="0"/>
        </w:rPr>
        <w:t xml:space="preserve">on the 10th February: </w:t>
      </w:r>
      <w:hyperlink r:id="rId30">
        <w:r w:rsidDel="00000000" w:rsidR="00000000" w:rsidRPr="00000000">
          <w:rPr>
            <w:rFonts w:ascii="Calibri" w:cs="Calibri" w:eastAsia="Calibri" w:hAnsi="Calibri"/>
            <w:color w:val="1155cc"/>
            <w:sz w:val="24"/>
            <w:szCs w:val="24"/>
            <w:u w:val="single"/>
            <w:rtl w:val="0"/>
          </w:rPr>
          <w:t xml:space="preserve">https://dataprotection.education/courses-heading/dpe-events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5">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6">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Record of Processing (RoP) - and DPE methodology </w:t>
      </w: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color w:val="0591b4"/>
          <w:sz w:val="24"/>
          <w:szCs w:val="24"/>
        </w:rPr>
      </w:pPr>
      <w:r w:rsidDel="00000000" w:rsidR="00000000" w:rsidRPr="00000000">
        <w:rPr>
          <w:rFonts w:ascii="Calibri" w:cs="Calibri" w:eastAsia="Calibri" w:hAnsi="Calibri"/>
          <w:sz w:val="24"/>
          <w:szCs w:val="24"/>
          <w:rtl w:val="0"/>
        </w:rPr>
        <w:t xml:space="preserve">Demonstration of the latest features, reporting functions and updates to follow.</w:t>
      </w:r>
      <w:r w:rsidDel="00000000" w:rsidR="00000000" w:rsidRPr="00000000">
        <w:rPr>
          <w:rtl w:val="0"/>
        </w:rPr>
      </w:r>
    </w:p>
    <w:sectPr>
      <w:headerReference r:id="rId3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ataprotection.education/index.php/best-practice-library/best-practice/records-management" TargetMode="External"/><Relationship Id="rId22" Type="http://schemas.openxmlformats.org/officeDocument/2006/relationships/hyperlink" Target="https://ico.org.uk/for-organisations/guide-to-data-protection/guide-to-the-general-data-protection-regulation-gdpr/principles/storage-limitation/" TargetMode="External"/><Relationship Id="rId21"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 Id="rId24" Type="http://schemas.openxmlformats.org/officeDocument/2006/relationships/hyperlink" Target="https://www.legislation.gov.uk/ukpga/1980/58" TargetMode="External"/><Relationship Id="rId23" Type="http://schemas.openxmlformats.org/officeDocument/2006/relationships/hyperlink" Target="https://dataprotection.education/index.php?option=com_tjucm&amp;view=items&amp;client=com_tjucm.rop&amp;filter_process=generic&amp;Itemid=12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index.php/best-practice-library/best-practice/due-diligence-best-practice-area" TargetMode="External"/><Relationship Id="rId26" Type="http://schemas.openxmlformats.org/officeDocument/2006/relationships/hyperlink" Target="https://docs.microsoft.com/en-us/microsoft-365/compliance/retention?view=o365-worldwide" TargetMode="External"/><Relationship Id="rId25" Type="http://schemas.openxmlformats.org/officeDocument/2006/relationships/hyperlink" Target="https://www.legislation.gov.uk/uksi/2021/833/contents/made" TargetMode="External"/><Relationship Id="rId28" Type="http://schemas.openxmlformats.org/officeDocument/2006/relationships/hyperlink" Target="https://support.capitasoftware.com/csm?id=kb_article_view&amp;sysparm_article=KB0035802&amp;sys_kb_id=1915cce21b9f3010c723edb2b24bcbce&amp;spa=1" TargetMode="External"/><Relationship Id="rId27" Type="http://schemas.openxmlformats.org/officeDocument/2006/relationships/hyperlink" Target="https://support.google.com/vault/answer/2990828?hl=en" TargetMode="External"/><Relationship Id="rId5" Type="http://schemas.openxmlformats.org/officeDocument/2006/relationships/styles" Target="styles.xml"/><Relationship Id="rId6" Type="http://schemas.openxmlformats.org/officeDocument/2006/relationships/hyperlink" Target="https://dataprotection.education/courses-heading/stay-safe-online-ncsc" TargetMode="External"/><Relationship Id="rId29" Type="http://schemas.openxmlformats.org/officeDocument/2006/relationships/hyperlink" Target="https://dataprotection.education/courses-heading/making-the-rounds-log" TargetMode="External"/><Relationship Id="rId7" Type="http://schemas.openxmlformats.org/officeDocument/2006/relationships/hyperlink" Target="https://dataprotection.education/best-practice-library/documents/procedures/cctv/34-cctv-policy" TargetMode="External"/><Relationship Id="rId8" Type="http://schemas.openxmlformats.org/officeDocument/2006/relationships/hyperlink" Target="https://dataprotection.education/best-practice-library/best-practice/records-management" TargetMode="External"/><Relationship Id="rId31" Type="http://schemas.openxmlformats.org/officeDocument/2006/relationships/header" Target="header1.xml"/><Relationship Id="rId30" Type="http://schemas.openxmlformats.org/officeDocument/2006/relationships/hyperlink" Target="https://dataprotection.education/courses-heading/dpe-events" TargetMode="External"/><Relationship Id="rId11" Type="http://schemas.openxmlformats.org/officeDocument/2006/relationships/hyperlink" Target="https://dataprotection.education/best-practice-library/documents/information-technology-security" TargetMode="External"/><Relationship Id="rId10" Type="http://schemas.openxmlformats.org/officeDocument/2006/relationships/hyperlink" Target="https://dataprotection.education/news-top/news/231-the-importance-of-carrying-out-supplier-due-diligence" TargetMode="External"/><Relationship Id="rId13" Type="http://schemas.openxmlformats.org/officeDocument/2006/relationships/hyperlink" Target="https://dataprotection.education/index.php/best-practice-library/best-practice/information-classification" TargetMode="External"/><Relationship Id="rId12" Type="http://schemas.openxmlformats.org/officeDocument/2006/relationships/hyperlink" Target="https://dataprotection.education/courses-heading/stay-safe-online-ncsc" TargetMode="External"/><Relationship Id="rId15" Type="http://schemas.openxmlformats.org/officeDocument/2006/relationships/hyperlink" Target="https://www.ncsc.gov.uk/section/education-skills/schools" TargetMode="External"/><Relationship Id="rId14" Type="http://schemas.openxmlformats.org/officeDocument/2006/relationships/hyperlink" Target="http://ncsc.gov.uk/" TargetMode="External"/><Relationship Id="rId17" Type="http://schemas.openxmlformats.org/officeDocument/2006/relationships/hyperlink" Target="https://dataprotection.education/news/166-information-security/203-the-education-sector-now-at-highest-risk-of-cyber-attacks" TargetMode="External"/><Relationship Id="rId16" Type="http://schemas.openxmlformats.org/officeDocument/2006/relationships/hyperlink" Target="https://www.ncsc.gov.uk/information/school-governor-questions" TargetMode="External"/><Relationship Id="rId19" Type="http://schemas.openxmlformats.org/officeDocument/2006/relationships/hyperlink" Target="https://irms.org.uk/page/SchoolsToolkit" TargetMode="External"/><Relationship Id="rId18" Type="http://schemas.openxmlformats.org/officeDocument/2006/relationships/hyperlink" Target="https://dataprotection.education/news/166-information-security/220-assessing-the-state-of-your-data-securi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