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8FD80D" w14:textId="42CE3306" w:rsidR="000F1BBF" w:rsidRDefault="000976E1" w:rsidP="000F1BBF">
      <w:pPr>
        <w:pStyle w:val="Heading2"/>
        <w:spacing w:before="0" w:after="0"/>
        <w:rPr>
          <w:rFonts w:asciiTheme="majorHAnsi" w:hAnsiTheme="majorHAnsi" w:cstheme="majorHAnsi"/>
        </w:rPr>
      </w:pPr>
      <w:r w:rsidRPr="003E6F68">
        <w:rPr>
          <w:rFonts w:asciiTheme="majorHAnsi" w:hAnsiTheme="majorHAnsi" w:cstheme="majorHAnsi"/>
          <w:color w:val="0070C0"/>
        </w:rPr>
        <w:t>School:</w:t>
      </w:r>
      <w:r w:rsidR="003E6F68">
        <w:rPr>
          <w:rFonts w:asciiTheme="majorHAnsi" w:hAnsiTheme="majorHAnsi" w:cstheme="majorHAnsi"/>
        </w:rPr>
        <w:tab/>
      </w:r>
      <w:r w:rsidR="001516AB">
        <w:rPr>
          <w:rFonts w:asciiTheme="majorHAnsi" w:hAnsiTheme="majorHAnsi" w:cstheme="majorHAnsi"/>
        </w:rPr>
        <w:tab/>
      </w:r>
      <w:r w:rsidR="001516AB">
        <w:rPr>
          <w:rFonts w:asciiTheme="majorHAnsi" w:hAnsiTheme="majorHAnsi" w:cstheme="majorHAnsi"/>
        </w:rPr>
        <w:tab/>
        <w:t xml:space="preserve">EMET </w:t>
      </w:r>
      <w:r w:rsidR="000F1BBF">
        <w:rPr>
          <w:rFonts w:asciiTheme="majorHAnsi" w:hAnsiTheme="majorHAnsi" w:cstheme="majorHAnsi"/>
        </w:rPr>
        <w:t xml:space="preserve">– </w:t>
      </w:r>
      <w:r w:rsidR="00600E8B">
        <w:rPr>
          <w:rFonts w:asciiTheme="majorHAnsi" w:hAnsiTheme="majorHAnsi" w:cstheme="majorHAnsi"/>
        </w:rPr>
        <w:t>The Ripley Academy</w:t>
      </w:r>
    </w:p>
    <w:p w14:paraId="07575133" w14:textId="1EF57D9B" w:rsidR="00347154" w:rsidRPr="003E6F68" w:rsidRDefault="000976E1" w:rsidP="000F1BBF">
      <w:pPr>
        <w:pStyle w:val="Heading2"/>
        <w:spacing w:before="0" w:after="0"/>
        <w:rPr>
          <w:rFonts w:asciiTheme="majorHAnsi" w:hAnsiTheme="majorHAnsi" w:cstheme="majorHAnsi"/>
        </w:rPr>
      </w:pPr>
      <w:r w:rsidRPr="003E6F68">
        <w:rPr>
          <w:rFonts w:asciiTheme="majorHAnsi" w:hAnsiTheme="majorHAnsi" w:cstheme="majorHAnsi"/>
          <w:color w:val="0070C0"/>
        </w:rPr>
        <w:t>Date:</w:t>
      </w:r>
      <w:r w:rsidRPr="003E6F68">
        <w:rPr>
          <w:rFonts w:asciiTheme="majorHAnsi" w:hAnsiTheme="majorHAnsi" w:cstheme="majorHAnsi"/>
        </w:rPr>
        <w:t xml:space="preserve"> </w:t>
      </w:r>
      <w:r w:rsidR="000F1BBF">
        <w:rPr>
          <w:rFonts w:asciiTheme="majorHAnsi" w:hAnsiTheme="majorHAnsi" w:cstheme="majorHAnsi"/>
        </w:rPr>
        <w:tab/>
      </w:r>
      <w:r w:rsidR="000F1BBF">
        <w:rPr>
          <w:rFonts w:asciiTheme="majorHAnsi" w:hAnsiTheme="majorHAnsi" w:cstheme="majorHAnsi"/>
        </w:rPr>
        <w:tab/>
      </w:r>
      <w:r w:rsidR="000F1BBF">
        <w:rPr>
          <w:rFonts w:asciiTheme="majorHAnsi" w:hAnsiTheme="majorHAnsi" w:cstheme="majorHAnsi"/>
        </w:rPr>
        <w:tab/>
      </w:r>
      <w:r w:rsidR="007E523E">
        <w:rPr>
          <w:rFonts w:asciiTheme="majorHAnsi" w:hAnsiTheme="majorHAnsi" w:cstheme="majorHAnsi"/>
        </w:rPr>
        <w:t>7</w:t>
      </w:r>
      <w:r w:rsidR="007E523E" w:rsidRPr="007E523E">
        <w:rPr>
          <w:rFonts w:asciiTheme="majorHAnsi" w:hAnsiTheme="majorHAnsi" w:cstheme="majorHAnsi"/>
          <w:vertAlign w:val="superscript"/>
        </w:rPr>
        <w:t>th</w:t>
      </w:r>
      <w:r w:rsidR="004F520F">
        <w:rPr>
          <w:rFonts w:asciiTheme="majorHAnsi" w:hAnsiTheme="majorHAnsi" w:cstheme="majorHAnsi"/>
        </w:rPr>
        <w:t xml:space="preserve"> </w:t>
      </w:r>
      <w:r w:rsidR="001516AB">
        <w:rPr>
          <w:rFonts w:asciiTheme="majorHAnsi" w:hAnsiTheme="majorHAnsi" w:cstheme="majorHAnsi"/>
        </w:rPr>
        <w:t>February 20</w:t>
      </w:r>
      <w:r w:rsidR="007E523E">
        <w:rPr>
          <w:rFonts w:asciiTheme="majorHAnsi" w:hAnsiTheme="majorHAnsi" w:cstheme="majorHAnsi"/>
        </w:rPr>
        <w:t>2</w:t>
      </w:r>
      <w:r w:rsidR="001516AB">
        <w:rPr>
          <w:rFonts w:asciiTheme="majorHAnsi" w:hAnsiTheme="majorHAnsi" w:cstheme="majorHAnsi"/>
        </w:rPr>
        <w:t>2</w:t>
      </w:r>
    </w:p>
    <w:p w14:paraId="3BD2C00F" w14:textId="78CD56E9" w:rsidR="00347154" w:rsidRPr="003E6F68" w:rsidRDefault="000976E1" w:rsidP="000F1BBF">
      <w:pPr>
        <w:jc w:val="both"/>
        <w:rPr>
          <w:rFonts w:asciiTheme="majorHAnsi" w:eastAsia="Calibri" w:hAnsiTheme="majorHAnsi" w:cstheme="majorHAnsi"/>
          <w:b/>
          <w:sz w:val="36"/>
          <w:szCs w:val="36"/>
        </w:rPr>
      </w:pPr>
      <w:r w:rsidRPr="003E6F68">
        <w:rPr>
          <w:rFonts w:asciiTheme="majorHAnsi" w:eastAsia="Calibri" w:hAnsiTheme="majorHAnsi" w:cstheme="majorHAnsi"/>
          <w:b/>
          <w:color w:val="0070C0"/>
          <w:sz w:val="36"/>
          <w:szCs w:val="36"/>
        </w:rPr>
        <w:t>Report:</w:t>
      </w:r>
      <w:r w:rsidR="003E6F68">
        <w:rPr>
          <w:rFonts w:asciiTheme="majorHAnsi" w:eastAsia="Calibri" w:hAnsiTheme="majorHAnsi" w:cstheme="majorHAnsi"/>
          <w:b/>
          <w:color w:val="0070C0"/>
          <w:sz w:val="36"/>
          <w:szCs w:val="36"/>
        </w:rPr>
        <w:tab/>
      </w:r>
      <w:r w:rsidR="001516AB">
        <w:rPr>
          <w:rFonts w:asciiTheme="majorHAnsi" w:eastAsia="Calibri" w:hAnsiTheme="majorHAnsi" w:cstheme="majorHAnsi"/>
          <w:b/>
          <w:color w:val="0070C0"/>
          <w:sz w:val="36"/>
          <w:szCs w:val="36"/>
        </w:rPr>
        <w:tab/>
      </w:r>
      <w:r w:rsidR="001516AB">
        <w:rPr>
          <w:rFonts w:asciiTheme="majorHAnsi" w:eastAsia="Calibri" w:hAnsiTheme="majorHAnsi" w:cstheme="majorHAnsi"/>
          <w:b/>
          <w:color w:val="0070C0"/>
          <w:sz w:val="36"/>
          <w:szCs w:val="36"/>
        </w:rPr>
        <w:tab/>
      </w:r>
      <w:r w:rsidRPr="003E6F68">
        <w:rPr>
          <w:rFonts w:asciiTheme="majorHAnsi" w:eastAsia="Calibri" w:hAnsiTheme="majorHAnsi" w:cstheme="majorHAnsi"/>
          <w:b/>
          <w:sz w:val="36"/>
          <w:szCs w:val="36"/>
        </w:rPr>
        <w:t xml:space="preserve">Remote consultation                  </w:t>
      </w:r>
    </w:p>
    <w:p w14:paraId="1F1ED193" w14:textId="30282B46" w:rsidR="00347154" w:rsidRPr="003E6F68" w:rsidRDefault="000976E1" w:rsidP="000F1BBF">
      <w:pPr>
        <w:jc w:val="both"/>
        <w:rPr>
          <w:rFonts w:asciiTheme="majorHAnsi" w:eastAsia="Calibri" w:hAnsiTheme="majorHAnsi" w:cstheme="majorHAnsi"/>
          <w:b/>
          <w:sz w:val="36"/>
          <w:szCs w:val="36"/>
        </w:rPr>
      </w:pPr>
      <w:r w:rsidRPr="003E6F68">
        <w:rPr>
          <w:rFonts w:asciiTheme="majorHAnsi" w:eastAsia="Calibri" w:hAnsiTheme="majorHAnsi" w:cstheme="majorHAnsi"/>
          <w:b/>
          <w:color w:val="0070C0"/>
          <w:sz w:val="36"/>
          <w:szCs w:val="36"/>
        </w:rPr>
        <w:t>DPE:</w:t>
      </w:r>
      <w:r w:rsidR="003E6F68">
        <w:rPr>
          <w:rFonts w:asciiTheme="majorHAnsi" w:eastAsia="Calibri" w:hAnsiTheme="majorHAnsi" w:cstheme="majorHAnsi"/>
          <w:b/>
          <w:color w:val="0070C0"/>
          <w:sz w:val="36"/>
          <w:szCs w:val="36"/>
        </w:rPr>
        <w:tab/>
      </w:r>
      <w:r w:rsidR="003E6F68">
        <w:rPr>
          <w:rFonts w:asciiTheme="majorHAnsi" w:eastAsia="Calibri" w:hAnsiTheme="majorHAnsi" w:cstheme="majorHAnsi"/>
          <w:b/>
          <w:color w:val="0070C0"/>
          <w:sz w:val="36"/>
          <w:szCs w:val="36"/>
        </w:rPr>
        <w:tab/>
      </w:r>
      <w:r w:rsidR="001516AB">
        <w:rPr>
          <w:rFonts w:asciiTheme="majorHAnsi" w:eastAsia="Calibri" w:hAnsiTheme="majorHAnsi" w:cstheme="majorHAnsi"/>
          <w:b/>
          <w:color w:val="0070C0"/>
          <w:sz w:val="36"/>
          <w:szCs w:val="36"/>
        </w:rPr>
        <w:tab/>
      </w:r>
      <w:r w:rsidR="001516AB">
        <w:rPr>
          <w:rFonts w:asciiTheme="majorHAnsi" w:eastAsia="Calibri" w:hAnsiTheme="majorHAnsi" w:cstheme="majorHAnsi"/>
          <w:b/>
          <w:color w:val="0070C0"/>
          <w:sz w:val="36"/>
          <w:szCs w:val="36"/>
        </w:rPr>
        <w:tab/>
      </w:r>
      <w:r w:rsidR="00AA1C15" w:rsidRPr="003E6F68">
        <w:rPr>
          <w:rFonts w:asciiTheme="majorHAnsi" w:eastAsia="Calibri" w:hAnsiTheme="majorHAnsi" w:cstheme="majorHAnsi"/>
          <w:b/>
          <w:sz w:val="36"/>
          <w:szCs w:val="36"/>
        </w:rPr>
        <w:t>Lindsey Smith</w:t>
      </w:r>
      <w:r w:rsidRPr="003E6F68">
        <w:rPr>
          <w:rFonts w:asciiTheme="majorHAnsi" w:eastAsia="Calibri" w:hAnsiTheme="majorHAnsi" w:cstheme="majorHAnsi"/>
          <w:b/>
          <w:sz w:val="36"/>
          <w:szCs w:val="36"/>
        </w:rPr>
        <w:t xml:space="preserve">  </w:t>
      </w:r>
    </w:p>
    <w:p w14:paraId="7C5AAADF" w14:textId="3B4E94D9" w:rsidR="00347154" w:rsidRPr="003E6F68" w:rsidRDefault="000976E1" w:rsidP="000F1BBF">
      <w:pPr>
        <w:jc w:val="both"/>
        <w:rPr>
          <w:rFonts w:asciiTheme="majorHAnsi" w:eastAsia="Calibri" w:hAnsiTheme="majorHAnsi" w:cstheme="majorHAnsi"/>
          <w:b/>
          <w:sz w:val="36"/>
          <w:szCs w:val="36"/>
        </w:rPr>
      </w:pPr>
      <w:r w:rsidRPr="003E6F68">
        <w:rPr>
          <w:rFonts w:asciiTheme="majorHAnsi" w:eastAsia="Calibri" w:hAnsiTheme="majorHAnsi" w:cstheme="majorHAnsi"/>
          <w:b/>
          <w:color w:val="0070C0"/>
          <w:sz w:val="36"/>
          <w:szCs w:val="36"/>
        </w:rPr>
        <w:t>School member:</w:t>
      </w:r>
      <w:r w:rsidR="003E6F68">
        <w:rPr>
          <w:rFonts w:asciiTheme="majorHAnsi" w:eastAsia="Calibri" w:hAnsiTheme="majorHAnsi" w:cstheme="majorHAnsi"/>
          <w:b/>
          <w:color w:val="0070C0"/>
          <w:sz w:val="36"/>
          <w:szCs w:val="36"/>
        </w:rPr>
        <w:tab/>
      </w:r>
      <w:r w:rsidR="007E523E">
        <w:rPr>
          <w:rFonts w:asciiTheme="majorHAnsi" w:eastAsia="Calibri" w:hAnsiTheme="majorHAnsi" w:cstheme="majorHAnsi"/>
          <w:b/>
          <w:sz w:val="36"/>
          <w:szCs w:val="36"/>
        </w:rPr>
        <w:t>Collette Robson</w:t>
      </w:r>
    </w:p>
    <w:p w14:paraId="3D5A2F3D" w14:textId="586D8108" w:rsidR="00347154" w:rsidRPr="003E6F68" w:rsidRDefault="00347154">
      <w:pPr>
        <w:shd w:val="clear" w:color="auto" w:fill="9CC5DB"/>
        <w:jc w:val="both"/>
        <w:rPr>
          <w:rFonts w:asciiTheme="majorHAnsi" w:eastAsia="Calibri" w:hAnsiTheme="majorHAnsi" w:cstheme="majorHAnsi"/>
          <w:sz w:val="24"/>
          <w:szCs w:val="24"/>
        </w:rPr>
      </w:pPr>
    </w:p>
    <w:p w14:paraId="4B2B4BC3" w14:textId="77777777" w:rsidR="00522D4C" w:rsidRPr="003E6F68" w:rsidRDefault="00522D4C">
      <w:pPr>
        <w:jc w:val="both"/>
        <w:rPr>
          <w:rFonts w:asciiTheme="majorHAnsi" w:eastAsia="Calibri" w:hAnsiTheme="majorHAnsi" w:cstheme="majorHAnsi"/>
          <w:b/>
          <w:sz w:val="24"/>
          <w:szCs w:val="24"/>
        </w:rPr>
      </w:pPr>
    </w:p>
    <w:p w14:paraId="019A9928" w14:textId="647A841D" w:rsidR="00347154" w:rsidRPr="003E6F68" w:rsidRDefault="000976E1">
      <w:pPr>
        <w:jc w:val="both"/>
        <w:rPr>
          <w:rFonts w:asciiTheme="majorHAnsi" w:eastAsia="Calibri" w:hAnsiTheme="majorHAnsi" w:cstheme="majorHAnsi"/>
          <w:b/>
          <w:color w:val="0070C0"/>
          <w:sz w:val="28"/>
          <w:szCs w:val="28"/>
        </w:rPr>
      </w:pPr>
      <w:r w:rsidRPr="003E6F68">
        <w:rPr>
          <w:rFonts w:asciiTheme="majorHAnsi" w:eastAsia="Calibri" w:hAnsiTheme="majorHAnsi" w:cstheme="majorHAnsi"/>
          <w:b/>
          <w:color w:val="0070C0"/>
          <w:sz w:val="28"/>
          <w:szCs w:val="28"/>
        </w:rPr>
        <w:t>Priorities from the consultation are detailed below:</w:t>
      </w:r>
    </w:p>
    <w:p w14:paraId="22F23267" w14:textId="3FB2EA92" w:rsidR="00347154" w:rsidRPr="003E6F68" w:rsidRDefault="00D74D3E">
      <w:pPr>
        <w:numPr>
          <w:ilvl w:val="0"/>
          <w:numId w:val="1"/>
        </w:numPr>
        <w:jc w:val="both"/>
        <w:rPr>
          <w:rFonts w:asciiTheme="majorHAnsi" w:eastAsia="Calibri" w:hAnsiTheme="majorHAnsi" w:cstheme="majorHAnsi"/>
          <w:bCs/>
          <w:sz w:val="24"/>
          <w:szCs w:val="24"/>
        </w:rPr>
      </w:pPr>
      <w:r w:rsidRPr="003E6F68">
        <w:rPr>
          <w:rFonts w:asciiTheme="majorHAnsi" w:eastAsia="Calibri" w:hAnsiTheme="majorHAnsi" w:cstheme="majorHAnsi"/>
          <w:bCs/>
          <w:sz w:val="24"/>
          <w:szCs w:val="24"/>
        </w:rPr>
        <w:t>Policy Updates</w:t>
      </w:r>
    </w:p>
    <w:p w14:paraId="7A5C8BA7" w14:textId="4F586639" w:rsidR="00340C4D" w:rsidRDefault="00340C4D">
      <w:pPr>
        <w:numPr>
          <w:ilvl w:val="0"/>
          <w:numId w:val="1"/>
        </w:numPr>
        <w:jc w:val="both"/>
        <w:rPr>
          <w:rFonts w:asciiTheme="majorHAnsi" w:eastAsia="Calibri" w:hAnsiTheme="majorHAnsi" w:cstheme="majorHAnsi"/>
          <w:bCs/>
          <w:sz w:val="24"/>
          <w:szCs w:val="24"/>
        </w:rPr>
      </w:pPr>
      <w:r>
        <w:rPr>
          <w:rFonts w:asciiTheme="majorHAnsi" w:eastAsia="Calibri" w:hAnsiTheme="majorHAnsi" w:cstheme="majorHAnsi"/>
          <w:bCs/>
          <w:sz w:val="24"/>
          <w:szCs w:val="24"/>
        </w:rPr>
        <w:t>Logging Breaches/Data Rights Requests</w:t>
      </w:r>
    </w:p>
    <w:p w14:paraId="33551304" w14:textId="50624463" w:rsidR="00347154" w:rsidRDefault="00D04056">
      <w:pPr>
        <w:numPr>
          <w:ilvl w:val="0"/>
          <w:numId w:val="1"/>
        </w:numPr>
        <w:jc w:val="both"/>
        <w:rPr>
          <w:rFonts w:asciiTheme="majorHAnsi" w:eastAsia="Calibri" w:hAnsiTheme="majorHAnsi" w:cstheme="majorHAnsi"/>
          <w:bCs/>
          <w:sz w:val="24"/>
          <w:szCs w:val="24"/>
        </w:rPr>
      </w:pPr>
      <w:r>
        <w:rPr>
          <w:rFonts w:asciiTheme="majorHAnsi" w:eastAsia="Calibri" w:hAnsiTheme="majorHAnsi" w:cstheme="majorHAnsi"/>
          <w:bCs/>
          <w:sz w:val="24"/>
          <w:szCs w:val="24"/>
        </w:rPr>
        <w:t>Staff Training</w:t>
      </w:r>
    </w:p>
    <w:p w14:paraId="2EE91D8F" w14:textId="45013A56" w:rsidR="004D0F1E" w:rsidRDefault="004D0F1E">
      <w:pPr>
        <w:numPr>
          <w:ilvl w:val="0"/>
          <w:numId w:val="1"/>
        </w:numPr>
        <w:jc w:val="both"/>
        <w:rPr>
          <w:rFonts w:asciiTheme="majorHAnsi" w:eastAsia="Calibri" w:hAnsiTheme="majorHAnsi" w:cstheme="majorHAnsi"/>
          <w:bCs/>
          <w:sz w:val="24"/>
          <w:szCs w:val="24"/>
        </w:rPr>
      </w:pPr>
      <w:r>
        <w:rPr>
          <w:rFonts w:asciiTheme="majorHAnsi" w:eastAsia="Calibri" w:hAnsiTheme="majorHAnsi" w:cstheme="majorHAnsi"/>
          <w:bCs/>
          <w:sz w:val="24"/>
          <w:szCs w:val="24"/>
        </w:rPr>
        <w:t>Suppliers</w:t>
      </w:r>
      <w:r w:rsidR="00D53D4A">
        <w:rPr>
          <w:rFonts w:asciiTheme="majorHAnsi" w:eastAsia="Calibri" w:hAnsiTheme="majorHAnsi" w:cstheme="majorHAnsi"/>
          <w:bCs/>
          <w:sz w:val="24"/>
          <w:szCs w:val="24"/>
        </w:rPr>
        <w:t xml:space="preserve">, </w:t>
      </w:r>
      <w:proofErr w:type="spellStart"/>
      <w:r w:rsidR="00D53D4A">
        <w:rPr>
          <w:rFonts w:asciiTheme="majorHAnsi" w:eastAsia="Calibri" w:hAnsiTheme="majorHAnsi" w:cstheme="majorHAnsi"/>
          <w:bCs/>
          <w:sz w:val="24"/>
          <w:szCs w:val="24"/>
        </w:rPr>
        <w:t>RoPAs</w:t>
      </w:r>
      <w:proofErr w:type="spellEnd"/>
      <w:r w:rsidR="00D53D4A">
        <w:rPr>
          <w:rFonts w:asciiTheme="majorHAnsi" w:eastAsia="Calibri" w:hAnsiTheme="majorHAnsi" w:cstheme="majorHAnsi"/>
          <w:bCs/>
          <w:sz w:val="24"/>
          <w:szCs w:val="24"/>
        </w:rPr>
        <w:t xml:space="preserve"> &amp;</w:t>
      </w:r>
      <w:r>
        <w:rPr>
          <w:rFonts w:asciiTheme="majorHAnsi" w:eastAsia="Calibri" w:hAnsiTheme="majorHAnsi" w:cstheme="majorHAnsi"/>
          <w:bCs/>
          <w:sz w:val="24"/>
          <w:szCs w:val="24"/>
        </w:rPr>
        <w:t xml:space="preserve"> DPIAs</w:t>
      </w:r>
    </w:p>
    <w:p w14:paraId="0A1E4533" w14:textId="0E192E91" w:rsidR="009E3F60" w:rsidRDefault="009E3F60">
      <w:pPr>
        <w:numPr>
          <w:ilvl w:val="0"/>
          <w:numId w:val="1"/>
        </w:numPr>
        <w:jc w:val="both"/>
        <w:rPr>
          <w:rFonts w:asciiTheme="majorHAnsi" w:eastAsia="Calibri" w:hAnsiTheme="majorHAnsi" w:cstheme="majorHAnsi"/>
          <w:bCs/>
          <w:sz w:val="24"/>
          <w:szCs w:val="24"/>
        </w:rPr>
      </w:pPr>
      <w:r>
        <w:rPr>
          <w:rFonts w:asciiTheme="majorHAnsi" w:eastAsia="Calibri" w:hAnsiTheme="majorHAnsi" w:cstheme="majorHAnsi"/>
          <w:bCs/>
          <w:sz w:val="24"/>
          <w:szCs w:val="24"/>
        </w:rPr>
        <w:t>Data Retention</w:t>
      </w:r>
    </w:p>
    <w:p w14:paraId="358F185C" w14:textId="4DA64754" w:rsidR="00AA1C15" w:rsidRPr="003E6F68" w:rsidRDefault="00AA1C15" w:rsidP="00AA1C15">
      <w:pPr>
        <w:ind w:left="720"/>
        <w:jc w:val="both"/>
        <w:rPr>
          <w:rFonts w:asciiTheme="majorHAnsi" w:eastAsia="Calibri" w:hAnsiTheme="majorHAnsi" w:cstheme="majorHAnsi"/>
          <w:b/>
          <w:sz w:val="24"/>
          <w:szCs w:val="24"/>
        </w:rPr>
      </w:pPr>
    </w:p>
    <w:p w14:paraId="06858B73" w14:textId="1BBA82AD" w:rsidR="00347154" w:rsidRPr="00DA5FC0" w:rsidRDefault="00D74D3E" w:rsidP="00DA5FC0">
      <w:pPr>
        <w:pStyle w:val="ListParagraph"/>
        <w:numPr>
          <w:ilvl w:val="0"/>
          <w:numId w:val="9"/>
        </w:numPr>
        <w:ind w:left="284" w:hanging="284"/>
        <w:rPr>
          <w:rFonts w:asciiTheme="majorHAnsi" w:hAnsiTheme="majorHAnsi" w:cstheme="majorHAnsi"/>
          <w:b/>
          <w:color w:val="0070C0"/>
          <w:sz w:val="28"/>
          <w:szCs w:val="28"/>
        </w:rPr>
      </w:pPr>
      <w:r w:rsidRPr="00DA5FC0">
        <w:rPr>
          <w:rFonts w:asciiTheme="majorHAnsi" w:hAnsiTheme="majorHAnsi" w:cstheme="majorHAnsi"/>
          <w:b/>
          <w:color w:val="0070C0"/>
          <w:sz w:val="28"/>
          <w:szCs w:val="28"/>
        </w:rPr>
        <w:t>Policy</w:t>
      </w:r>
      <w:r w:rsidR="000976E1" w:rsidRPr="00DA5FC0">
        <w:rPr>
          <w:rFonts w:asciiTheme="majorHAnsi" w:hAnsiTheme="majorHAnsi" w:cstheme="majorHAnsi"/>
          <w:b/>
          <w:color w:val="0070C0"/>
          <w:sz w:val="28"/>
          <w:szCs w:val="28"/>
        </w:rPr>
        <w:t xml:space="preserve"> updates</w:t>
      </w:r>
    </w:p>
    <w:p w14:paraId="6AD102CC" w14:textId="39027B1B" w:rsidR="008B0680" w:rsidRDefault="008B0680" w:rsidP="008B0680">
      <w:pPr>
        <w:spacing w:after="120"/>
        <w:rPr>
          <w:rFonts w:asciiTheme="majorHAnsi" w:hAnsiTheme="majorHAnsi" w:cstheme="majorHAnsi"/>
        </w:rPr>
      </w:pP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9"/>
        <w:gridCol w:w="5103"/>
      </w:tblGrid>
      <w:tr w:rsidR="008B0680" w14:paraId="4B8A35A0" w14:textId="77777777" w:rsidTr="008B69FF">
        <w:tc>
          <w:tcPr>
            <w:tcW w:w="5529" w:type="dxa"/>
          </w:tcPr>
          <w:p w14:paraId="06FAE007" w14:textId="548FB77F" w:rsidR="008B0680" w:rsidRPr="008B0680" w:rsidRDefault="008B0680" w:rsidP="008B0680">
            <w:pPr>
              <w:spacing w:after="120"/>
              <w:ind w:left="179"/>
              <w:rPr>
                <w:rFonts w:asciiTheme="majorHAnsi" w:hAnsiTheme="majorHAnsi" w:cstheme="majorHAnsi"/>
                <w:b/>
                <w:bCs/>
              </w:rPr>
            </w:pPr>
            <w:r w:rsidRPr="008B0680">
              <w:rPr>
                <w:rFonts w:asciiTheme="majorHAnsi" w:hAnsiTheme="majorHAnsi" w:cstheme="majorHAnsi"/>
                <w:b/>
                <w:bCs/>
              </w:rPr>
              <w:t>The Ripley Academy</w:t>
            </w:r>
          </w:p>
        </w:tc>
        <w:tc>
          <w:tcPr>
            <w:tcW w:w="5103" w:type="dxa"/>
          </w:tcPr>
          <w:p w14:paraId="61711D9F" w14:textId="05602B5C" w:rsidR="008B0680" w:rsidRPr="008B0680" w:rsidRDefault="008B0680" w:rsidP="008B0680">
            <w:pPr>
              <w:spacing w:after="120"/>
              <w:rPr>
                <w:rFonts w:asciiTheme="majorHAnsi" w:hAnsiTheme="majorHAnsi" w:cstheme="majorHAnsi"/>
                <w:b/>
                <w:bCs/>
              </w:rPr>
            </w:pPr>
            <w:r w:rsidRPr="008B0680">
              <w:rPr>
                <w:rFonts w:asciiTheme="majorHAnsi" w:hAnsiTheme="majorHAnsi" w:cstheme="majorHAnsi"/>
                <w:b/>
                <w:bCs/>
              </w:rPr>
              <w:t>Street Lane Primary</w:t>
            </w:r>
          </w:p>
        </w:tc>
      </w:tr>
      <w:tr w:rsidR="008B0680" w14:paraId="589689F9" w14:textId="77777777" w:rsidTr="008B69FF">
        <w:tc>
          <w:tcPr>
            <w:tcW w:w="5529" w:type="dxa"/>
          </w:tcPr>
          <w:p w14:paraId="3AB79529" w14:textId="381C76AB" w:rsidR="008B0680" w:rsidRDefault="008B0680" w:rsidP="008B0680">
            <w:pPr>
              <w:pStyle w:val="ListParagraph"/>
              <w:numPr>
                <w:ilvl w:val="0"/>
                <w:numId w:val="5"/>
              </w:numPr>
              <w:spacing w:after="120"/>
              <w:ind w:left="462" w:hanging="283"/>
              <w:rPr>
                <w:rFonts w:asciiTheme="majorHAnsi" w:hAnsiTheme="majorHAnsi" w:cstheme="majorHAnsi"/>
              </w:rPr>
            </w:pPr>
            <w:r>
              <w:rPr>
                <w:rFonts w:asciiTheme="majorHAnsi" w:hAnsiTheme="majorHAnsi" w:cstheme="majorHAnsi"/>
              </w:rPr>
              <w:t xml:space="preserve">Document review from the website: </w:t>
            </w:r>
          </w:p>
          <w:p w14:paraId="2FE20C07" w14:textId="4FA70314" w:rsidR="008B0680" w:rsidRDefault="008B0680" w:rsidP="008B0680">
            <w:pPr>
              <w:pStyle w:val="ListParagraph"/>
              <w:numPr>
                <w:ilvl w:val="1"/>
                <w:numId w:val="5"/>
              </w:numPr>
              <w:spacing w:after="120"/>
              <w:ind w:left="888" w:hanging="426"/>
              <w:rPr>
                <w:rFonts w:asciiTheme="majorHAnsi" w:hAnsiTheme="majorHAnsi" w:cstheme="majorHAnsi"/>
              </w:rPr>
            </w:pPr>
            <w:r>
              <w:rPr>
                <w:rFonts w:asciiTheme="majorHAnsi" w:hAnsiTheme="majorHAnsi" w:cstheme="majorHAnsi"/>
              </w:rPr>
              <w:t>DP Policy – Out of date – due review Summer 2020</w:t>
            </w:r>
            <w:r>
              <w:rPr>
                <w:rFonts w:asciiTheme="majorHAnsi" w:hAnsiTheme="majorHAnsi" w:cstheme="majorHAnsi"/>
              </w:rPr>
              <w:t xml:space="preserve"> – </w:t>
            </w:r>
            <w:r>
              <w:rPr>
                <w:rFonts w:asciiTheme="majorHAnsi" w:hAnsiTheme="majorHAnsi" w:cstheme="majorHAnsi"/>
              </w:rPr>
              <w:t>EMET most recent Policy attached to this report</w:t>
            </w:r>
          </w:p>
          <w:p w14:paraId="0DF442FC" w14:textId="4341BAC3" w:rsidR="008B0680" w:rsidRPr="00ED1CFD" w:rsidRDefault="008B0680" w:rsidP="008B0680">
            <w:pPr>
              <w:pStyle w:val="ListParagraph"/>
              <w:numPr>
                <w:ilvl w:val="1"/>
                <w:numId w:val="5"/>
              </w:numPr>
              <w:spacing w:after="120"/>
              <w:ind w:left="888" w:hanging="426"/>
              <w:rPr>
                <w:rFonts w:asciiTheme="majorHAnsi" w:hAnsiTheme="majorHAnsi" w:cstheme="majorHAnsi"/>
              </w:rPr>
            </w:pPr>
            <w:r w:rsidRPr="00ED1CFD">
              <w:rPr>
                <w:rFonts w:asciiTheme="majorHAnsi" w:hAnsiTheme="majorHAnsi" w:cstheme="majorHAnsi"/>
              </w:rPr>
              <w:t xml:space="preserve">Privacy Notices – Addendum re COVID19 </w:t>
            </w:r>
            <w:r>
              <w:rPr>
                <w:rFonts w:asciiTheme="majorHAnsi" w:hAnsiTheme="majorHAnsi" w:cstheme="majorHAnsi"/>
              </w:rPr>
              <w:t xml:space="preserve">available, excellent practice.  However, couldn’t find the main Privacy Notice? </w:t>
            </w:r>
            <w:r w:rsidRPr="00ED1CFD">
              <w:rPr>
                <w:rFonts w:asciiTheme="majorHAnsi" w:hAnsiTheme="majorHAnsi" w:cstheme="majorHAnsi"/>
              </w:rPr>
              <w:t>Template notices for Pupils &amp; Parents, Employees &amp; Visitors + Child Friendly templates attached to this report</w:t>
            </w:r>
            <w:r>
              <w:rPr>
                <w:rFonts w:asciiTheme="majorHAnsi" w:hAnsiTheme="majorHAnsi" w:cstheme="majorHAnsi"/>
              </w:rPr>
              <w:t xml:space="preserve"> for use should you wish to adopt them</w:t>
            </w:r>
          </w:p>
          <w:p w14:paraId="6EBA7A3C" w14:textId="4DF32566" w:rsidR="008B0680" w:rsidRDefault="008B0680" w:rsidP="008B0680">
            <w:pPr>
              <w:pStyle w:val="ListParagraph"/>
              <w:numPr>
                <w:ilvl w:val="1"/>
                <w:numId w:val="5"/>
              </w:numPr>
              <w:spacing w:after="120"/>
              <w:ind w:left="888" w:hanging="426"/>
              <w:rPr>
                <w:rFonts w:asciiTheme="majorHAnsi" w:hAnsiTheme="majorHAnsi" w:cstheme="majorHAnsi"/>
              </w:rPr>
            </w:pPr>
            <w:r>
              <w:rPr>
                <w:rFonts w:asciiTheme="majorHAnsi" w:hAnsiTheme="majorHAnsi" w:cstheme="majorHAnsi"/>
              </w:rPr>
              <w:t>FOI Policy &amp; Publication Scheme – on website, Summer 2017 version.</w:t>
            </w:r>
            <w:r>
              <w:rPr>
                <w:rFonts w:asciiTheme="majorHAnsi" w:hAnsiTheme="majorHAnsi" w:cstheme="majorHAnsi"/>
              </w:rPr>
              <w:t xml:space="preserve">  Can also link to the EMET Trust Information page for up-to-date data </w:t>
            </w:r>
            <w:hyperlink r:id="rId8" w:history="1">
              <w:r>
                <w:rPr>
                  <w:rStyle w:val="Hyperlink"/>
                </w:rPr>
                <w:t>East Midlands Education Trust - Trust Information (emet.eu.com)</w:t>
              </w:r>
            </w:hyperlink>
          </w:p>
          <w:p w14:paraId="1038254D" w14:textId="3B56D7C9" w:rsidR="008B0680" w:rsidRPr="008B0680" w:rsidRDefault="008B0680" w:rsidP="008B0680">
            <w:pPr>
              <w:pStyle w:val="ListParagraph"/>
              <w:numPr>
                <w:ilvl w:val="1"/>
                <w:numId w:val="5"/>
              </w:numPr>
              <w:spacing w:after="120"/>
              <w:ind w:left="888" w:hanging="426"/>
              <w:rPr>
                <w:rFonts w:asciiTheme="majorHAnsi" w:hAnsiTheme="majorHAnsi" w:cstheme="majorHAnsi"/>
              </w:rPr>
            </w:pPr>
            <w:r>
              <w:rPr>
                <w:rFonts w:asciiTheme="majorHAnsi" w:hAnsiTheme="majorHAnsi" w:cstheme="majorHAnsi"/>
              </w:rPr>
              <w:t>Consent for photos and videos should be sought at the point of admission to the school – guidance and consent template attached.</w:t>
            </w:r>
          </w:p>
        </w:tc>
        <w:tc>
          <w:tcPr>
            <w:tcW w:w="5103" w:type="dxa"/>
          </w:tcPr>
          <w:p w14:paraId="74894A5E" w14:textId="77777777" w:rsidR="008B0680" w:rsidRDefault="008B0680" w:rsidP="008B0680">
            <w:pPr>
              <w:pStyle w:val="ListParagraph"/>
              <w:numPr>
                <w:ilvl w:val="0"/>
                <w:numId w:val="5"/>
              </w:numPr>
              <w:spacing w:after="120"/>
              <w:ind w:left="315" w:hanging="284"/>
              <w:rPr>
                <w:rFonts w:asciiTheme="majorHAnsi" w:hAnsiTheme="majorHAnsi" w:cstheme="majorHAnsi"/>
              </w:rPr>
            </w:pPr>
            <w:r>
              <w:rPr>
                <w:rFonts w:asciiTheme="majorHAnsi" w:hAnsiTheme="majorHAnsi" w:cstheme="majorHAnsi"/>
              </w:rPr>
              <w:t xml:space="preserve">Document review from the website: </w:t>
            </w:r>
          </w:p>
          <w:p w14:paraId="51F6F5BA" w14:textId="53BFC2F8" w:rsidR="008B0680" w:rsidRDefault="008B0680" w:rsidP="008B0680">
            <w:pPr>
              <w:pStyle w:val="ListParagraph"/>
              <w:numPr>
                <w:ilvl w:val="1"/>
                <w:numId w:val="5"/>
              </w:numPr>
              <w:spacing w:after="120"/>
              <w:ind w:left="740" w:hanging="425"/>
              <w:rPr>
                <w:rFonts w:asciiTheme="majorHAnsi" w:hAnsiTheme="majorHAnsi" w:cstheme="majorHAnsi"/>
              </w:rPr>
            </w:pPr>
            <w:r>
              <w:rPr>
                <w:rFonts w:asciiTheme="majorHAnsi" w:hAnsiTheme="majorHAnsi" w:cstheme="majorHAnsi"/>
              </w:rPr>
              <w:t xml:space="preserve">DP Policy – Out of date </w:t>
            </w:r>
            <w:r w:rsidR="008B69FF">
              <w:rPr>
                <w:rFonts w:asciiTheme="majorHAnsi" w:hAnsiTheme="majorHAnsi" w:cstheme="majorHAnsi"/>
              </w:rPr>
              <w:t>(2018 version)</w:t>
            </w:r>
            <w:r>
              <w:rPr>
                <w:rFonts w:asciiTheme="majorHAnsi" w:hAnsiTheme="majorHAnsi" w:cstheme="majorHAnsi"/>
              </w:rPr>
              <w:t xml:space="preserve"> – EMET most recent Policy attached to this report</w:t>
            </w:r>
          </w:p>
          <w:p w14:paraId="0A3DCAE6" w14:textId="44241349" w:rsidR="008B0680" w:rsidRPr="00ED1CFD" w:rsidRDefault="008B0680" w:rsidP="008B0680">
            <w:pPr>
              <w:pStyle w:val="ListParagraph"/>
              <w:numPr>
                <w:ilvl w:val="1"/>
                <w:numId w:val="5"/>
              </w:numPr>
              <w:spacing w:after="120"/>
              <w:ind w:left="740" w:hanging="425"/>
              <w:rPr>
                <w:rFonts w:asciiTheme="majorHAnsi" w:hAnsiTheme="majorHAnsi" w:cstheme="majorHAnsi"/>
              </w:rPr>
            </w:pPr>
            <w:r w:rsidRPr="00ED1CFD">
              <w:rPr>
                <w:rFonts w:asciiTheme="majorHAnsi" w:hAnsiTheme="majorHAnsi" w:cstheme="majorHAnsi"/>
              </w:rPr>
              <w:t xml:space="preserve">Privacy Notices – Addendum re COVID19 </w:t>
            </w:r>
            <w:r>
              <w:rPr>
                <w:rFonts w:asciiTheme="majorHAnsi" w:hAnsiTheme="majorHAnsi" w:cstheme="majorHAnsi"/>
              </w:rPr>
              <w:t xml:space="preserve">available, excellent practice.  </w:t>
            </w:r>
            <w:r w:rsidR="008B69FF">
              <w:rPr>
                <w:rFonts w:asciiTheme="majorHAnsi" w:hAnsiTheme="majorHAnsi" w:cstheme="majorHAnsi"/>
              </w:rPr>
              <w:t>Main Privacy Notice is 2018 version – may need checking for updates?</w:t>
            </w:r>
            <w:r>
              <w:rPr>
                <w:rFonts w:asciiTheme="majorHAnsi" w:hAnsiTheme="majorHAnsi" w:cstheme="majorHAnsi"/>
              </w:rPr>
              <w:t xml:space="preserve"> </w:t>
            </w:r>
            <w:r w:rsidRPr="00ED1CFD">
              <w:rPr>
                <w:rFonts w:asciiTheme="majorHAnsi" w:hAnsiTheme="majorHAnsi" w:cstheme="majorHAnsi"/>
              </w:rPr>
              <w:t>Template notices for Pupils &amp; Parents, Employees &amp; Visitors + Child Friendly templates attached to this report</w:t>
            </w:r>
            <w:r>
              <w:rPr>
                <w:rFonts w:asciiTheme="majorHAnsi" w:hAnsiTheme="majorHAnsi" w:cstheme="majorHAnsi"/>
              </w:rPr>
              <w:t xml:space="preserve"> for use should you wish to adopt them</w:t>
            </w:r>
          </w:p>
          <w:p w14:paraId="752A37DE" w14:textId="77777777" w:rsidR="008B69FF" w:rsidRPr="008B69FF" w:rsidRDefault="008B0680" w:rsidP="008B0680">
            <w:pPr>
              <w:pStyle w:val="ListParagraph"/>
              <w:numPr>
                <w:ilvl w:val="1"/>
                <w:numId w:val="5"/>
              </w:numPr>
              <w:spacing w:after="120"/>
              <w:ind w:left="740" w:hanging="425"/>
              <w:rPr>
                <w:rFonts w:asciiTheme="majorHAnsi" w:hAnsiTheme="majorHAnsi" w:cstheme="majorHAnsi"/>
              </w:rPr>
            </w:pPr>
            <w:r>
              <w:rPr>
                <w:rFonts w:asciiTheme="majorHAnsi" w:hAnsiTheme="majorHAnsi" w:cstheme="majorHAnsi"/>
              </w:rPr>
              <w:t xml:space="preserve">FOI Policy &amp; Publication Scheme –link to the EMET Trust Information page for up-to-date data </w:t>
            </w:r>
            <w:hyperlink r:id="rId9" w:history="1">
              <w:r>
                <w:rPr>
                  <w:rStyle w:val="Hyperlink"/>
                </w:rPr>
                <w:t>East Midlands Education Trust - Trust Information (emet.eu.com)</w:t>
              </w:r>
            </w:hyperlink>
          </w:p>
          <w:p w14:paraId="54FBBD35" w14:textId="477BD86A" w:rsidR="008B0680" w:rsidRPr="008B69FF" w:rsidRDefault="008B0680" w:rsidP="008B0680">
            <w:pPr>
              <w:pStyle w:val="ListParagraph"/>
              <w:numPr>
                <w:ilvl w:val="1"/>
                <w:numId w:val="5"/>
              </w:numPr>
              <w:spacing w:after="120"/>
              <w:ind w:left="740" w:hanging="425"/>
              <w:rPr>
                <w:rFonts w:asciiTheme="majorHAnsi" w:hAnsiTheme="majorHAnsi" w:cstheme="majorHAnsi"/>
              </w:rPr>
            </w:pPr>
            <w:r w:rsidRPr="008B69FF">
              <w:rPr>
                <w:rFonts w:asciiTheme="majorHAnsi" w:eastAsiaTheme="minorHAnsi" w:hAnsiTheme="majorHAnsi" w:cstheme="majorHAnsi"/>
              </w:rPr>
              <w:t>Consent for photos and videos should be sought at the point of admission to the school – guidance and consent template attached.</w:t>
            </w:r>
          </w:p>
        </w:tc>
      </w:tr>
    </w:tbl>
    <w:p w14:paraId="2F3984FD" w14:textId="77777777" w:rsidR="008B0680" w:rsidRPr="008B0680" w:rsidRDefault="008B0680" w:rsidP="008B0680">
      <w:pPr>
        <w:spacing w:after="120"/>
        <w:rPr>
          <w:rFonts w:asciiTheme="majorHAnsi" w:hAnsiTheme="majorHAnsi" w:cstheme="majorHAnsi"/>
        </w:rPr>
      </w:pPr>
    </w:p>
    <w:p w14:paraId="4C9257AB" w14:textId="5D8BC013" w:rsidR="00D74D3E" w:rsidRDefault="00D74D3E">
      <w:pPr>
        <w:spacing w:after="120"/>
        <w:rPr>
          <w:rFonts w:asciiTheme="majorHAnsi" w:eastAsia="Calibri" w:hAnsiTheme="majorHAnsi" w:cstheme="majorHAnsi"/>
          <w:sz w:val="24"/>
          <w:szCs w:val="24"/>
        </w:rPr>
      </w:pPr>
    </w:p>
    <w:p w14:paraId="55548C71" w14:textId="77777777" w:rsidR="008B69FF" w:rsidRDefault="008B69FF">
      <w:pPr>
        <w:spacing w:after="120"/>
        <w:rPr>
          <w:rFonts w:asciiTheme="majorHAnsi" w:eastAsia="Calibri" w:hAnsiTheme="majorHAnsi" w:cstheme="majorHAnsi"/>
          <w:sz w:val="24"/>
          <w:szCs w:val="24"/>
        </w:rPr>
      </w:pPr>
    </w:p>
    <w:p w14:paraId="637D2292" w14:textId="77777777" w:rsidR="008B69FF" w:rsidRDefault="008B69FF" w:rsidP="008B69FF">
      <w:pPr>
        <w:pStyle w:val="ListParagraph"/>
        <w:ind w:left="284"/>
        <w:rPr>
          <w:rFonts w:asciiTheme="majorHAnsi" w:hAnsiTheme="majorHAnsi" w:cstheme="majorHAnsi"/>
          <w:b/>
          <w:color w:val="0070C0"/>
          <w:sz w:val="28"/>
          <w:szCs w:val="28"/>
        </w:rPr>
      </w:pPr>
    </w:p>
    <w:p w14:paraId="3FC7F097" w14:textId="4846E99E" w:rsidR="00340C4D" w:rsidRPr="00340C4D" w:rsidRDefault="00340C4D" w:rsidP="00340C4D">
      <w:pPr>
        <w:pStyle w:val="ListParagraph"/>
        <w:numPr>
          <w:ilvl w:val="0"/>
          <w:numId w:val="9"/>
        </w:numPr>
        <w:ind w:left="284" w:hanging="284"/>
        <w:rPr>
          <w:rFonts w:asciiTheme="majorHAnsi" w:hAnsiTheme="majorHAnsi" w:cstheme="majorHAnsi"/>
          <w:b/>
          <w:color w:val="0070C0"/>
          <w:sz w:val="28"/>
          <w:szCs w:val="28"/>
        </w:rPr>
      </w:pPr>
      <w:r w:rsidRPr="00340C4D">
        <w:rPr>
          <w:rFonts w:asciiTheme="majorHAnsi" w:hAnsiTheme="majorHAnsi" w:cstheme="majorHAnsi"/>
          <w:b/>
          <w:color w:val="0070C0"/>
          <w:sz w:val="28"/>
          <w:szCs w:val="28"/>
        </w:rPr>
        <w:t>Logging of breaches/data rights requests</w:t>
      </w:r>
    </w:p>
    <w:p w14:paraId="7B9FDCD7" w14:textId="0837EE1D" w:rsidR="00340C4D" w:rsidRDefault="008B69FF" w:rsidP="00340C4D">
      <w:pPr>
        <w:pStyle w:val="ListParagraph"/>
        <w:numPr>
          <w:ilvl w:val="0"/>
          <w:numId w:val="7"/>
        </w:numPr>
        <w:spacing w:after="120"/>
        <w:ind w:left="709" w:hanging="425"/>
        <w:rPr>
          <w:rFonts w:asciiTheme="majorHAnsi" w:hAnsiTheme="majorHAnsi" w:cstheme="majorHAnsi"/>
          <w:bCs/>
        </w:rPr>
      </w:pPr>
      <w:proofErr w:type="spellStart"/>
      <w:r>
        <w:rPr>
          <w:rFonts w:asciiTheme="majorHAnsi" w:hAnsiTheme="majorHAnsi" w:cstheme="majorHAnsi"/>
          <w:bCs/>
        </w:rPr>
        <w:t>CRobson</w:t>
      </w:r>
      <w:proofErr w:type="spellEnd"/>
      <w:r>
        <w:rPr>
          <w:rFonts w:asciiTheme="majorHAnsi" w:hAnsiTheme="majorHAnsi" w:cstheme="majorHAnsi"/>
          <w:bCs/>
        </w:rPr>
        <w:t xml:space="preserve"> is confident in logging SARs/FOIs and breaches on the </w:t>
      </w:r>
      <w:proofErr w:type="spellStart"/>
      <w:r>
        <w:rPr>
          <w:rFonts w:asciiTheme="majorHAnsi" w:hAnsiTheme="majorHAnsi" w:cstheme="majorHAnsi"/>
          <w:bCs/>
        </w:rPr>
        <w:t>GDPRiS</w:t>
      </w:r>
      <w:proofErr w:type="spellEnd"/>
      <w:r>
        <w:rPr>
          <w:rFonts w:asciiTheme="majorHAnsi" w:hAnsiTheme="majorHAnsi" w:cstheme="majorHAnsi"/>
          <w:bCs/>
        </w:rPr>
        <w:t xml:space="preserve"> platform and contacts DPE for any support or guidance required.  Gentle encouragement for Street Lane staff to report breaches to CR as they currently have had none.</w:t>
      </w:r>
    </w:p>
    <w:p w14:paraId="16B884B6" w14:textId="77777777" w:rsidR="00340C4D" w:rsidRPr="003E6F68" w:rsidRDefault="00340C4D" w:rsidP="00340C4D">
      <w:pPr>
        <w:spacing w:after="120"/>
        <w:ind w:left="284" w:hanging="284"/>
        <w:rPr>
          <w:rFonts w:asciiTheme="majorHAnsi" w:eastAsia="Calibri" w:hAnsiTheme="majorHAnsi" w:cstheme="majorHAnsi"/>
          <w:sz w:val="24"/>
          <w:szCs w:val="24"/>
        </w:rPr>
      </w:pPr>
    </w:p>
    <w:p w14:paraId="683BEA30" w14:textId="0E4B3311" w:rsidR="00347154" w:rsidRPr="00340C4D" w:rsidRDefault="000976E1" w:rsidP="00340C4D">
      <w:pPr>
        <w:pStyle w:val="ListParagraph"/>
        <w:numPr>
          <w:ilvl w:val="0"/>
          <w:numId w:val="9"/>
        </w:numPr>
        <w:ind w:left="284" w:hanging="284"/>
        <w:rPr>
          <w:rFonts w:asciiTheme="majorHAnsi" w:hAnsiTheme="majorHAnsi" w:cstheme="majorHAnsi"/>
          <w:b/>
          <w:color w:val="0070C0"/>
          <w:sz w:val="28"/>
          <w:szCs w:val="28"/>
        </w:rPr>
      </w:pPr>
      <w:r w:rsidRPr="00340C4D">
        <w:rPr>
          <w:rFonts w:asciiTheme="majorHAnsi" w:hAnsiTheme="majorHAnsi" w:cstheme="majorHAnsi"/>
          <w:b/>
          <w:color w:val="0070C0"/>
          <w:sz w:val="28"/>
          <w:szCs w:val="28"/>
        </w:rPr>
        <w:t>Setting staff up for e-learning training</w:t>
      </w:r>
    </w:p>
    <w:p w14:paraId="0A0D65CE" w14:textId="583B37BE" w:rsidR="003A4EC1" w:rsidRDefault="008B69FF" w:rsidP="00340C4D">
      <w:pPr>
        <w:pStyle w:val="ListParagraph"/>
        <w:numPr>
          <w:ilvl w:val="0"/>
          <w:numId w:val="7"/>
        </w:numPr>
        <w:spacing w:after="120"/>
        <w:ind w:left="709" w:hanging="425"/>
        <w:rPr>
          <w:rFonts w:asciiTheme="majorHAnsi" w:hAnsiTheme="majorHAnsi" w:cstheme="majorHAnsi"/>
          <w:bCs/>
        </w:rPr>
      </w:pPr>
      <w:r>
        <w:rPr>
          <w:rFonts w:asciiTheme="majorHAnsi" w:hAnsiTheme="majorHAnsi" w:cstheme="majorHAnsi"/>
          <w:bCs/>
        </w:rPr>
        <w:t>Ensure al</w:t>
      </w:r>
      <w:r w:rsidR="00335277">
        <w:rPr>
          <w:rFonts w:asciiTheme="majorHAnsi" w:hAnsiTheme="majorHAnsi" w:cstheme="majorHAnsi"/>
          <w:bCs/>
        </w:rPr>
        <w:t xml:space="preserve">l staff have completed the NCSC Online Safety and departmental training on the </w:t>
      </w:r>
      <w:proofErr w:type="spellStart"/>
      <w:r w:rsidR="00335277">
        <w:rPr>
          <w:rFonts w:asciiTheme="majorHAnsi" w:hAnsiTheme="majorHAnsi" w:cstheme="majorHAnsi"/>
          <w:bCs/>
        </w:rPr>
        <w:t>GDPRiS</w:t>
      </w:r>
      <w:proofErr w:type="spellEnd"/>
      <w:r w:rsidR="00335277">
        <w:rPr>
          <w:rFonts w:asciiTheme="majorHAnsi" w:hAnsiTheme="majorHAnsi" w:cstheme="majorHAnsi"/>
          <w:bCs/>
        </w:rPr>
        <w:t xml:space="preserve"> platform </w:t>
      </w:r>
      <w:r>
        <w:rPr>
          <w:rFonts w:asciiTheme="majorHAnsi" w:hAnsiTheme="majorHAnsi" w:cstheme="majorHAnsi"/>
          <w:bCs/>
        </w:rPr>
        <w:t>2 yearly,</w:t>
      </w:r>
      <w:r w:rsidR="00335277">
        <w:rPr>
          <w:rFonts w:asciiTheme="majorHAnsi" w:hAnsiTheme="majorHAnsi" w:cstheme="majorHAnsi"/>
          <w:bCs/>
        </w:rPr>
        <w:t xml:space="preserve"> this training is also part of the induction process.</w:t>
      </w:r>
    </w:p>
    <w:p w14:paraId="429816A1" w14:textId="77777777" w:rsidR="004D0F1E" w:rsidRPr="004D0F1E" w:rsidRDefault="004D0F1E" w:rsidP="00340C4D">
      <w:pPr>
        <w:spacing w:after="120"/>
        <w:ind w:left="284" w:hanging="284"/>
        <w:rPr>
          <w:rFonts w:asciiTheme="majorHAnsi" w:hAnsiTheme="majorHAnsi" w:cstheme="majorHAnsi"/>
          <w:bCs/>
        </w:rPr>
      </w:pPr>
    </w:p>
    <w:p w14:paraId="21B0AAFB" w14:textId="5D1A87AB" w:rsidR="00347154" w:rsidRDefault="004D0F1E" w:rsidP="00340C4D">
      <w:pPr>
        <w:pStyle w:val="ListParagraph"/>
        <w:numPr>
          <w:ilvl w:val="0"/>
          <w:numId w:val="9"/>
        </w:numPr>
        <w:spacing w:after="120"/>
        <w:ind w:left="284" w:hanging="284"/>
        <w:rPr>
          <w:rFonts w:asciiTheme="majorHAnsi" w:hAnsiTheme="majorHAnsi" w:cstheme="majorHAnsi"/>
          <w:b/>
          <w:color w:val="0070C0"/>
          <w:sz w:val="28"/>
          <w:szCs w:val="28"/>
        </w:rPr>
      </w:pPr>
      <w:r w:rsidRPr="00340C4D">
        <w:rPr>
          <w:rFonts w:asciiTheme="majorHAnsi" w:hAnsiTheme="majorHAnsi" w:cstheme="majorHAnsi"/>
          <w:b/>
          <w:color w:val="0070C0"/>
          <w:sz w:val="28"/>
          <w:szCs w:val="28"/>
        </w:rPr>
        <w:t>Suppliers</w:t>
      </w:r>
      <w:r w:rsidR="00D53D4A" w:rsidRPr="00340C4D">
        <w:rPr>
          <w:rFonts w:asciiTheme="majorHAnsi" w:hAnsiTheme="majorHAnsi" w:cstheme="majorHAnsi"/>
          <w:b/>
          <w:color w:val="0070C0"/>
          <w:sz w:val="28"/>
          <w:szCs w:val="28"/>
        </w:rPr>
        <w:t xml:space="preserve">, </w:t>
      </w:r>
      <w:proofErr w:type="spellStart"/>
      <w:r w:rsidR="00D53D4A" w:rsidRPr="00340C4D">
        <w:rPr>
          <w:rFonts w:asciiTheme="majorHAnsi" w:hAnsiTheme="majorHAnsi" w:cstheme="majorHAnsi"/>
          <w:b/>
          <w:color w:val="0070C0"/>
          <w:sz w:val="28"/>
          <w:szCs w:val="28"/>
        </w:rPr>
        <w:t>RoPAs</w:t>
      </w:r>
      <w:proofErr w:type="spellEnd"/>
      <w:r w:rsidRPr="00340C4D">
        <w:rPr>
          <w:rFonts w:asciiTheme="majorHAnsi" w:hAnsiTheme="majorHAnsi" w:cstheme="majorHAnsi"/>
          <w:b/>
          <w:color w:val="0070C0"/>
          <w:sz w:val="28"/>
          <w:szCs w:val="28"/>
        </w:rPr>
        <w:t xml:space="preserve"> &amp; DPIAs</w:t>
      </w:r>
    </w:p>
    <w:p w14:paraId="2497C063" w14:textId="7E907055" w:rsidR="00340C4D" w:rsidRDefault="00335277" w:rsidP="00340C4D">
      <w:pPr>
        <w:pStyle w:val="ListParagraph"/>
        <w:numPr>
          <w:ilvl w:val="0"/>
          <w:numId w:val="10"/>
        </w:numPr>
        <w:spacing w:after="120"/>
        <w:ind w:left="709" w:hanging="425"/>
        <w:rPr>
          <w:rFonts w:asciiTheme="majorHAnsi" w:hAnsiTheme="majorHAnsi" w:cstheme="majorHAnsi"/>
        </w:rPr>
      </w:pPr>
      <w:r>
        <w:rPr>
          <w:rFonts w:asciiTheme="majorHAnsi" w:hAnsiTheme="majorHAnsi" w:cstheme="majorHAnsi"/>
        </w:rPr>
        <w:t>Check all suppliers have been selected in the</w:t>
      </w:r>
      <w:r w:rsidR="00340C4D">
        <w:rPr>
          <w:rFonts w:asciiTheme="majorHAnsi" w:hAnsiTheme="majorHAnsi" w:cstheme="majorHAnsi"/>
        </w:rPr>
        <w:t xml:space="preserve"> </w:t>
      </w:r>
      <w:r>
        <w:rPr>
          <w:rFonts w:asciiTheme="majorHAnsi" w:hAnsiTheme="majorHAnsi" w:cstheme="majorHAnsi"/>
        </w:rPr>
        <w:t>“</w:t>
      </w:r>
      <w:r w:rsidR="00340C4D">
        <w:rPr>
          <w:rFonts w:asciiTheme="majorHAnsi" w:hAnsiTheme="majorHAnsi" w:cstheme="majorHAnsi"/>
        </w:rPr>
        <w:t>Supplier Management</w:t>
      </w:r>
      <w:r>
        <w:rPr>
          <w:rFonts w:asciiTheme="majorHAnsi" w:hAnsiTheme="majorHAnsi" w:cstheme="majorHAnsi"/>
        </w:rPr>
        <w:t>”</w:t>
      </w:r>
      <w:r w:rsidR="00340C4D">
        <w:rPr>
          <w:rFonts w:asciiTheme="majorHAnsi" w:hAnsiTheme="majorHAnsi" w:cstheme="majorHAnsi"/>
        </w:rPr>
        <w:t xml:space="preserve"> section on the </w:t>
      </w:r>
      <w:proofErr w:type="spellStart"/>
      <w:r w:rsidR="00340C4D">
        <w:rPr>
          <w:rFonts w:asciiTheme="majorHAnsi" w:hAnsiTheme="majorHAnsi" w:cstheme="majorHAnsi"/>
        </w:rPr>
        <w:t>GDPRiS</w:t>
      </w:r>
      <w:proofErr w:type="spellEnd"/>
      <w:r w:rsidR="00340C4D">
        <w:rPr>
          <w:rFonts w:asciiTheme="majorHAnsi" w:hAnsiTheme="majorHAnsi" w:cstheme="majorHAnsi"/>
        </w:rPr>
        <w:t xml:space="preserve"> platform as your Information Asset Register. </w:t>
      </w:r>
      <w:r>
        <w:rPr>
          <w:rFonts w:asciiTheme="majorHAnsi" w:hAnsiTheme="majorHAnsi" w:cstheme="majorHAnsi"/>
        </w:rPr>
        <w:t>Any new contracts being made should have due diligence carried out before the any data sharing takes place.</w:t>
      </w:r>
      <w:r w:rsidR="008B69FF">
        <w:rPr>
          <w:rFonts w:asciiTheme="majorHAnsi" w:hAnsiTheme="majorHAnsi" w:cstheme="majorHAnsi"/>
        </w:rPr>
        <w:t xml:space="preserve">  An excellent internal process for informing CR of any new suppliers used is in place and annual reminders are sent</w:t>
      </w:r>
      <w:r w:rsidR="00FF022E">
        <w:rPr>
          <w:rFonts w:asciiTheme="majorHAnsi" w:hAnsiTheme="majorHAnsi" w:cstheme="majorHAnsi"/>
        </w:rPr>
        <w:t xml:space="preserve"> to all staff.</w:t>
      </w:r>
      <w:r w:rsidR="008B69FF">
        <w:rPr>
          <w:rFonts w:asciiTheme="majorHAnsi" w:hAnsiTheme="majorHAnsi" w:cstheme="majorHAnsi"/>
        </w:rPr>
        <w:t xml:space="preserve"> </w:t>
      </w:r>
    </w:p>
    <w:p w14:paraId="5295D425" w14:textId="58F8793D" w:rsidR="009E3F60" w:rsidRDefault="009E3F60" w:rsidP="00340C4D">
      <w:pPr>
        <w:pStyle w:val="ListParagraph"/>
        <w:spacing w:after="120"/>
        <w:ind w:left="284"/>
        <w:rPr>
          <w:rFonts w:asciiTheme="majorHAnsi" w:hAnsiTheme="majorHAnsi" w:cstheme="majorHAnsi"/>
          <w:b/>
          <w:color w:val="0070C0"/>
          <w:sz w:val="28"/>
          <w:szCs w:val="28"/>
        </w:rPr>
      </w:pPr>
    </w:p>
    <w:p w14:paraId="3E2E1F21" w14:textId="77E1A4A6" w:rsidR="009E3F60" w:rsidRDefault="009E3F60" w:rsidP="00340C4D">
      <w:pPr>
        <w:pStyle w:val="ListParagraph"/>
        <w:numPr>
          <w:ilvl w:val="0"/>
          <w:numId w:val="9"/>
        </w:numPr>
        <w:spacing w:after="120"/>
        <w:ind w:left="284" w:hanging="284"/>
        <w:rPr>
          <w:rFonts w:asciiTheme="majorHAnsi" w:hAnsiTheme="majorHAnsi" w:cstheme="majorHAnsi"/>
          <w:b/>
          <w:color w:val="0070C0"/>
          <w:sz w:val="28"/>
          <w:szCs w:val="28"/>
        </w:rPr>
      </w:pPr>
      <w:r>
        <w:rPr>
          <w:rFonts w:asciiTheme="majorHAnsi" w:hAnsiTheme="majorHAnsi" w:cstheme="majorHAnsi"/>
          <w:b/>
          <w:color w:val="0070C0"/>
          <w:sz w:val="28"/>
          <w:szCs w:val="28"/>
        </w:rPr>
        <w:t>Data Retention</w:t>
      </w:r>
    </w:p>
    <w:p w14:paraId="3E0AFC5A" w14:textId="7217B2EC" w:rsidR="009E3F60" w:rsidRPr="00335277" w:rsidRDefault="00335277" w:rsidP="00335277">
      <w:pPr>
        <w:widowControl w:val="0"/>
        <w:ind w:left="284"/>
        <w:rPr>
          <w:rFonts w:asciiTheme="majorHAnsi" w:eastAsia="Calibri" w:hAnsiTheme="majorHAnsi" w:cstheme="majorHAnsi"/>
          <w:b/>
          <w:sz w:val="24"/>
          <w:szCs w:val="24"/>
          <w:highlight w:val="white"/>
        </w:rPr>
      </w:pPr>
      <w:r>
        <w:rPr>
          <w:rFonts w:asciiTheme="majorHAnsi" w:eastAsia="Calibri" w:hAnsiTheme="majorHAnsi" w:cstheme="majorHAnsi"/>
          <w:sz w:val="24"/>
          <w:szCs w:val="24"/>
          <w:highlight w:val="white"/>
        </w:rPr>
        <w:t>All EMET schools should be following the Trust Retention Schedule.</w:t>
      </w:r>
      <w:r w:rsidR="009E3F60" w:rsidRPr="00335277">
        <w:rPr>
          <w:rFonts w:asciiTheme="majorHAnsi" w:eastAsia="Calibri" w:hAnsiTheme="majorHAnsi" w:cstheme="majorHAnsi"/>
          <w:sz w:val="24"/>
          <w:szCs w:val="24"/>
          <w:highlight w:val="white"/>
        </w:rPr>
        <w:t xml:space="preserve"> There are </w:t>
      </w:r>
      <w:r w:rsidR="009E3F60" w:rsidRPr="00335277">
        <w:rPr>
          <w:rFonts w:asciiTheme="majorHAnsi" w:eastAsia="Calibri" w:hAnsiTheme="majorHAnsi" w:cstheme="majorHAnsi"/>
          <w:b/>
          <w:sz w:val="24"/>
          <w:szCs w:val="24"/>
          <w:highlight w:val="white"/>
        </w:rPr>
        <w:t>two key factors:</w:t>
      </w:r>
      <w:r w:rsidR="009E3F60" w:rsidRPr="00335277">
        <w:rPr>
          <w:rFonts w:asciiTheme="majorHAnsi" w:eastAsia="Calibri" w:hAnsiTheme="majorHAnsi" w:cstheme="majorHAnsi"/>
          <w:sz w:val="24"/>
          <w:szCs w:val="24"/>
          <w:highlight w:val="white"/>
        </w:rPr>
        <w:t xml:space="preserve"> the</w:t>
      </w:r>
      <w:r w:rsidR="009E3F60" w:rsidRPr="00335277">
        <w:rPr>
          <w:rFonts w:asciiTheme="majorHAnsi" w:eastAsia="Calibri" w:hAnsiTheme="majorHAnsi" w:cstheme="majorHAnsi"/>
          <w:b/>
          <w:sz w:val="24"/>
          <w:szCs w:val="24"/>
          <w:highlight w:val="white"/>
        </w:rPr>
        <w:t xml:space="preserve"> purpose </w:t>
      </w:r>
      <w:r w:rsidR="009E3F60" w:rsidRPr="00335277">
        <w:rPr>
          <w:rFonts w:asciiTheme="majorHAnsi" w:eastAsia="Calibri" w:hAnsiTheme="majorHAnsi" w:cstheme="majorHAnsi"/>
          <w:sz w:val="24"/>
          <w:szCs w:val="24"/>
          <w:highlight w:val="white"/>
        </w:rPr>
        <w:t xml:space="preserve">for processing the data, and any </w:t>
      </w:r>
      <w:r w:rsidR="009E3F60" w:rsidRPr="00335277">
        <w:rPr>
          <w:rFonts w:asciiTheme="majorHAnsi" w:eastAsia="Calibri" w:hAnsiTheme="majorHAnsi" w:cstheme="majorHAnsi"/>
          <w:b/>
          <w:sz w:val="24"/>
          <w:szCs w:val="24"/>
          <w:highlight w:val="white"/>
        </w:rPr>
        <w:t xml:space="preserve">legal or regulatory requirements </w:t>
      </w:r>
      <w:r w:rsidR="009E3F60" w:rsidRPr="00335277">
        <w:rPr>
          <w:rFonts w:asciiTheme="majorHAnsi" w:eastAsia="Calibri" w:hAnsiTheme="majorHAnsi" w:cstheme="majorHAnsi"/>
          <w:sz w:val="24"/>
          <w:szCs w:val="24"/>
          <w:highlight w:val="white"/>
        </w:rPr>
        <w:t xml:space="preserve">for </w:t>
      </w:r>
      <w:r w:rsidR="009E3F60" w:rsidRPr="00335277">
        <w:rPr>
          <w:rFonts w:asciiTheme="majorHAnsi" w:eastAsia="Calibri" w:hAnsiTheme="majorHAnsi" w:cstheme="majorHAnsi"/>
          <w:b/>
          <w:sz w:val="24"/>
          <w:szCs w:val="24"/>
          <w:highlight w:val="white"/>
        </w:rPr>
        <w:t xml:space="preserve">retaining it. </w:t>
      </w:r>
      <w:r w:rsidR="009E3F60" w:rsidRPr="00335277">
        <w:rPr>
          <w:rFonts w:asciiTheme="majorHAnsi" w:eastAsia="Calibri" w:hAnsiTheme="majorHAnsi" w:cstheme="majorHAnsi"/>
          <w:sz w:val="24"/>
          <w:szCs w:val="24"/>
          <w:highlight w:val="white"/>
        </w:rPr>
        <w:t>One of your purposes will need to apply for you to continue to store the data. Data should not be held for longer than is needed. You shouldn’t just keep data just in case you may need it in the future.</w:t>
      </w:r>
    </w:p>
    <w:p w14:paraId="56CEF8F7" w14:textId="77777777" w:rsidR="00FF022E" w:rsidRDefault="00FF022E" w:rsidP="00FF022E">
      <w:pPr>
        <w:shd w:val="clear" w:color="auto" w:fill="FFFFFF"/>
        <w:rPr>
          <w:rFonts w:asciiTheme="majorHAnsi" w:eastAsia="Calibri" w:hAnsiTheme="majorHAnsi" w:cstheme="majorHAnsi"/>
          <w:b/>
          <w:sz w:val="24"/>
          <w:szCs w:val="24"/>
        </w:rPr>
      </w:pPr>
    </w:p>
    <w:p w14:paraId="467FE8D4" w14:textId="06326811" w:rsidR="009E3F60" w:rsidRPr="00335277" w:rsidRDefault="009E3F60" w:rsidP="00FF022E">
      <w:pPr>
        <w:shd w:val="clear" w:color="auto" w:fill="FFFFFF"/>
        <w:ind w:firstLine="284"/>
        <w:rPr>
          <w:rFonts w:asciiTheme="majorHAnsi" w:eastAsia="Calibri" w:hAnsiTheme="majorHAnsi" w:cstheme="majorHAnsi"/>
          <w:b/>
          <w:sz w:val="24"/>
          <w:szCs w:val="24"/>
        </w:rPr>
      </w:pPr>
      <w:r w:rsidRPr="00335277">
        <w:rPr>
          <w:rFonts w:asciiTheme="majorHAnsi" w:eastAsia="Calibri" w:hAnsiTheme="majorHAnsi" w:cstheme="majorHAnsi"/>
          <w:b/>
          <w:sz w:val="24"/>
          <w:szCs w:val="24"/>
        </w:rPr>
        <w:t xml:space="preserve">Different data systems to consider when reviewing data retention: </w:t>
      </w:r>
    </w:p>
    <w:p w14:paraId="3413E894" w14:textId="77777777" w:rsidR="009E3F60" w:rsidRPr="00335277" w:rsidRDefault="009E3F60" w:rsidP="00335277">
      <w:pPr>
        <w:numPr>
          <w:ilvl w:val="0"/>
          <w:numId w:val="12"/>
        </w:numPr>
        <w:shd w:val="clear" w:color="auto" w:fill="FFFFFF"/>
        <w:ind w:left="1134" w:hanging="567"/>
        <w:rPr>
          <w:rFonts w:asciiTheme="majorHAnsi" w:eastAsia="Calibri" w:hAnsiTheme="majorHAnsi" w:cstheme="majorHAnsi"/>
          <w:sz w:val="24"/>
          <w:szCs w:val="24"/>
        </w:rPr>
      </w:pPr>
      <w:r w:rsidRPr="00335277">
        <w:rPr>
          <w:rFonts w:asciiTheme="majorHAnsi" w:eastAsia="Calibri" w:hAnsiTheme="majorHAnsi" w:cstheme="majorHAnsi"/>
          <w:sz w:val="24"/>
          <w:szCs w:val="24"/>
        </w:rPr>
        <w:t>Emails</w:t>
      </w:r>
    </w:p>
    <w:p w14:paraId="7ACE4E41" w14:textId="77777777" w:rsidR="009E3F60" w:rsidRPr="00335277" w:rsidRDefault="009E3F60" w:rsidP="00335277">
      <w:pPr>
        <w:numPr>
          <w:ilvl w:val="0"/>
          <w:numId w:val="12"/>
        </w:numPr>
        <w:shd w:val="clear" w:color="auto" w:fill="FFFFFF"/>
        <w:ind w:left="1134" w:hanging="567"/>
        <w:rPr>
          <w:rFonts w:asciiTheme="majorHAnsi" w:eastAsia="Calibri" w:hAnsiTheme="majorHAnsi" w:cstheme="majorHAnsi"/>
          <w:sz w:val="24"/>
          <w:szCs w:val="24"/>
        </w:rPr>
      </w:pPr>
      <w:r w:rsidRPr="00335277">
        <w:rPr>
          <w:rFonts w:asciiTheme="majorHAnsi" w:eastAsia="Calibri" w:hAnsiTheme="majorHAnsi" w:cstheme="majorHAnsi"/>
          <w:sz w:val="24"/>
          <w:szCs w:val="24"/>
        </w:rPr>
        <w:t>MIS</w:t>
      </w:r>
    </w:p>
    <w:p w14:paraId="579D014F" w14:textId="77777777" w:rsidR="009E3F60" w:rsidRPr="00335277" w:rsidRDefault="009E3F60" w:rsidP="00335277">
      <w:pPr>
        <w:numPr>
          <w:ilvl w:val="0"/>
          <w:numId w:val="12"/>
        </w:numPr>
        <w:shd w:val="clear" w:color="auto" w:fill="FFFFFF"/>
        <w:ind w:left="1134" w:hanging="567"/>
        <w:rPr>
          <w:rFonts w:asciiTheme="majorHAnsi" w:eastAsia="Calibri" w:hAnsiTheme="majorHAnsi" w:cstheme="majorHAnsi"/>
          <w:sz w:val="24"/>
          <w:szCs w:val="24"/>
        </w:rPr>
      </w:pPr>
      <w:r w:rsidRPr="00335277">
        <w:rPr>
          <w:rFonts w:asciiTheme="majorHAnsi" w:eastAsia="Calibri" w:hAnsiTheme="majorHAnsi" w:cstheme="majorHAnsi"/>
          <w:sz w:val="24"/>
          <w:szCs w:val="24"/>
        </w:rPr>
        <w:t>Website</w:t>
      </w:r>
    </w:p>
    <w:p w14:paraId="3D480A8B" w14:textId="77777777" w:rsidR="009E3F60" w:rsidRPr="00335277" w:rsidRDefault="009E3F60" w:rsidP="00335277">
      <w:pPr>
        <w:numPr>
          <w:ilvl w:val="0"/>
          <w:numId w:val="12"/>
        </w:numPr>
        <w:shd w:val="clear" w:color="auto" w:fill="FFFFFF"/>
        <w:ind w:left="1134" w:hanging="567"/>
        <w:rPr>
          <w:rFonts w:asciiTheme="majorHAnsi" w:eastAsia="Calibri" w:hAnsiTheme="majorHAnsi" w:cstheme="majorHAnsi"/>
          <w:sz w:val="24"/>
          <w:szCs w:val="24"/>
        </w:rPr>
      </w:pPr>
      <w:r w:rsidRPr="00335277">
        <w:rPr>
          <w:rFonts w:asciiTheme="majorHAnsi" w:eastAsia="Calibri" w:hAnsiTheme="majorHAnsi" w:cstheme="majorHAnsi"/>
          <w:sz w:val="24"/>
          <w:szCs w:val="24"/>
        </w:rPr>
        <w:t>Network/CLOUD</w:t>
      </w:r>
    </w:p>
    <w:p w14:paraId="0FC93DFB" w14:textId="77777777" w:rsidR="009E3F60" w:rsidRPr="00335277" w:rsidRDefault="009E3F60" w:rsidP="00335277">
      <w:pPr>
        <w:shd w:val="clear" w:color="auto" w:fill="FFFFFF"/>
        <w:rPr>
          <w:rFonts w:asciiTheme="majorHAnsi" w:eastAsia="Calibri" w:hAnsiTheme="majorHAnsi" w:cstheme="majorHAnsi"/>
          <w:sz w:val="24"/>
          <w:szCs w:val="24"/>
        </w:rPr>
      </w:pPr>
    </w:p>
    <w:p w14:paraId="365B849A" w14:textId="77777777" w:rsidR="009E3F60" w:rsidRPr="00335277" w:rsidRDefault="009E3F60" w:rsidP="00335277">
      <w:pPr>
        <w:shd w:val="clear" w:color="auto" w:fill="FFFFFF"/>
        <w:ind w:left="567"/>
        <w:rPr>
          <w:rFonts w:asciiTheme="majorHAnsi" w:eastAsia="Calibri" w:hAnsiTheme="majorHAnsi" w:cstheme="majorHAnsi"/>
          <w:b/>
          <w:sz w:val="24"/>
          <w:szCs w:val="24"/>
        </w:rPr>
      </w:pPr>
      <w:r w:rsidRPr="00335277">
        <w:rPr>
          <w:rFonts w:asciiTheme="majorHAnsi" w:eastAsia="Calibri" w:hAnsiTheme="majorHAnsi" w:cstheme="majorHAnsi"/>
          <w:b/>
          <w:sz w:val="24"/>
          <w:szCs w:val="24"/>
        </w:rPr>
        <w:t>Tools to support you:</w:t>
      </w:r>
    </w:p>
    <w:p w14:paraId="02B83B9B" w14:textId="77777777" w:rsidR="009E3F60" w:rsidRPr="00335277" w:rsidRDefault="009E3F60" w:rsidP="00335277">
      <w:pPr>
        <w:widowControl w:val="0"/>
        <w:numPr>
          <w:ilvl w:val="0"/>
          <w:numId w:val="11"/>
        </w:numPr>
        <w:ind w:left="1134" w:hanging="567"/>
        <w:rPr>
          <w:rFonts w:asciiTheme="majorHAnsi" w:eastAsia="Calibri" w:hAnsiTheme="majorHAnsi" w:cstheme="majorHAnsi"/>
          <w:sz w:val="24"/>
          <w:szCs w:val="24"/>
        </w:rPr>
      </w:pPr>
      <w:r w:rsidRPr="00335277">
        <w:rPr>
          <w:rFonts w:asciiTheme="majorHAnsi" w:eastAsia="Calibri" w:hAnsiTheme="majorHAnsi" w:cstheme="majorHAnsi"/>
          <w:sz w:val="24"/>
          <w:szCs w:val="24"/>
        </w:rPr>
        <w:t xml:space="preserve">There are a number of tools to support you with data retention: </w:t>
      </w:r>
      <w:r w:rsidRPr="00DB6544">
        <w:rPr>
          <w:rFonts w:asciiTheme="majorHAnsi" w:eastAsia="Calibri" w:hAnsiTheme="majorHAnsi" w:cstheme="majorHAnsi"/>
          <w:color w:val="4F81BD" w:themeColor="accent1"/>
          <w:sz w:val="24"/>
          <w:szCs w:val="24"/>
          <w:u w:val="single"/>
        </w:rPr>
        <w:t>I</w:t>
      </w:r>
      <w:hyperlink r:id="rId10">
        <w:r w:rsidRPr="00DB6544">
          <w:rPr>
            <w:rFonts w:asciiTheme="majorHAnsi" w:eastAsia="Calibri" w:hAnsiTheme="majorHAnsi" w:cstheme="majorHAnsi"/>
            <w:color w:val="4F81BD" w:themeColor="accent1"/>
            <w:sz w:val="24"/>
            <w:szCs w:val="24"/>
            <w:u w:val="single"/>
          </w:rPr>
          <w:t>R</w:t>
        </w:r>
        <w:r w:rsidRPr="00DB6544">
          <w:rPr>
            <w:rFonts w:asciiTheme="majorHAnsi" w:eastAsia="Calibri" w:hAnsiTheme="majorHAnsi" w:cstheme="majorHAnsi"/>
            <w:color w:val="4F81BD" w:themeColor="accent1"/>
            <w:sz w:val="24"/>
            <w:szCs w:val="24"/>
            <w:u w:val="single"/>
          </w:rPr>
          <w:t>M</w:t>
        </w:r>
        <w:r w:rsidRPr="00DB6544">
          <w:rPr>
            <w:rFonts w:asciiTheme="majorHAnsi" w:eastAsia="Calibri" w:hAnsiTheme="majorHAnsi" w:cstheme="majorHAnsi"/>
            <w:color w:val="4F81BD" w:themeColor="accent1"/>
            <w:sz w:val="24"/>
            <w:szCs w:val="24"/>
            <w:u w:val="single"/>
          </w:rPr>
          <w:t>S</w:t>
        </w:r>
      </w:hyperlink>
      <w:r w:rsidRPr="00335277">
        <w:rPr>
          <w:rFonts w:asciiTheme="majorHAnsi" w:eastAsia="Calibri" w:hAnsiTheme="majorHAnsi" w:cstheme="majorHAnsi"/>
          <w:sz w:val="24"/>
          <w:szCs w:val="24"/>
        </w:rPr>
        <w:t xml:space="preserve"> toolkit</w:t>
      </w:r>
    </w:p>
    <w:p w14:paraId="7853546A" w14:textId="77777777" w:rsidR="009E3F60" w:rsidRPr="00335277" w:rsidRDefault="00287CEA" w:rsidP="00335277">
      <w:pPr>
        <w:widowControl w:val="0"/>
        <w:numPr>
          <w:ilvl w:val="0"/>
          <w:numId w:val="11"/>
        </w:numPr>
        <w:ind w:left="1134" w:hanging="567"/>
        <w:rPr>
          <w:rFonts w:asciiTheme="majorHAnsi" w:eastAsia="Calibri" w:hAnsiTheme="majorHAnsi" w:cstheme="majorHAnsi"/>
          <w:sz w:val="24"/>
          <w:szCs w:val="24"/>
        </w:rPr>
      </w:pPr>
      <w:hyperlink r:id="rId11" w:anchor=":~:text=Every%20entry%20in%20the%20admission,which%20the%20entry%20was%20made.&amp;text=Schools%20may%20wish%20to%20consider,dates%20they%20attended%20the%20school.">
        <w:r w:rsidR="009E3F60" w:rsidRPr="00DB6544">
          <w:rPr>
            <w:rFonts w:asciiTheme="majorHAnsi" w:eastAsia="Calibri" w:hAnsiTheme="majorHAnsi" w:cstheme="majorHAnsi"/>
            <w:color w:val="4F81BD" w:themeColor="accent1"/>
            <w:sz w:val="24"/>
            <w:szCs w:val="24"/>
            <w:u w:val="single"/>
          </w:rPr>
          <w:t>DfE</w:t>
        </w:r>
      </w:hyperlink>
      <w:r w:rsidR="009E3F60" w:rsidRPr="00335277">
        <w:rPr>
          <w:rFonts w:asciiTheme="majorHAnsi" w:eastAsia="Calibri" w:hAnsiTheme="majorHAnsi" w:cstheme="majorHAnsi"/>
          <w:sz w:val="24"/>
          <w:szCs w:val="24"/>
        </w:rPr>
        <w:t xml:space="preserve"> Annual review of school records and safe data destruction checklist</w:t>
      </w:r>
    </w:p>
    <w:p w14:paraId="2FDA5BC6" w14:textId="77777777" w:rsidR="009E3F60" w:rsidRPr="00DB6544" w:rsidRDefault="00287CEA" w:rsidP="00335277">
      <w:pPr>
        <w:widowControl w:val="0"/>
        <w:numPr>
          <w:ilvl w:val="0"/>
          <w:numId w:val="11"/>
        </w:numPr>
        <w:ind w:left="1134" w:hanging="567"/>
        <w:rPr>
          <w:rFonts w:asciiTheme="majorHAnsi" w:eastAsia="Calibri" w:hAnsiTheme="majorHAnsi" w:cstheme="majorHAnsi"/>
          <w:color w:val="4F81BD" w:themeColor="accent1"/>
          <w:sz w:val="24"/>
          <w:szCs w:val="24"/>
        </w:rPr>
      </w:pPr>
      <w:hyperlink r:id="rId12">
        <w:r w:rsidR="009E3F60" w:rsidRPr="00DB6544">
          <w:rPr>
            <w:rFonts w:asciiTheme="majorHAnsi" w:eastAsia="Calibri" w:hAnsiTheme="majorHAnsi" w:cstheme="majorHAnsi"/>
            <w:color w:val="4F81BD" w:themeColor="accent1"/>
            <w:sz w:val="24"/>
            <w:szCs w:val="24"/>
            <w:u w:val="single"/>
          </w:rPr>
          <w:t>ICO</w:t>
        </w:r>
      </w:hyperlink>
    </w:p>
    <w:p w14:paraId="71C80B9A" w14:textId="77777777" w:rsidR="009E3F60" w:rsidRPr="00335277" w:rsidRDefault="009E3F60" w:rsidP="00335277">
      <w:pPr>
        <w:widowControl w:val="0"/>
        <w:numPr>
          <w:ilvl w:val="0"/>
          <w:numId w:val="11"/>
        </w:numPr>
        <w:ind w:left="1134" w:hanging="567"/>
        <w:rPr>
          <w:rFonts w:asciiTheme="majorHAnsi" w:eastAsia="Calibri" w:hAnsiTheme="majorHAnsi" w:cstheme="majorHAnsi"/>
          <w:sz w:val="24"/>
          <w:szCs w:val="24"/>
        </w:rPr>
      </w:pPr>
      <w:r w:rsidRPr="00335277">
        <w:rPr>
          <w:rFonts w:asciiTheme="majorHAnsi" w:eastAsia="Calibri" w:hAnsiTheme="majorHAnsi" w:cstheme="majorHAnsi"/>
          <w:sz w:val="24"/>
          <w:szCs w:val="24"/>
        </w:rPr>
        <w:t>Your third-party list within your privacy notice</w:t>
      </w:r>
    </w:p>
    <w:p w14:paraId="22721972" w14:textId="77777777" w:rsidR="009E3F60" w:rsidRPr="00DB6544" w:rsidRDefault="009E3F60" w:rsidP="00335277">
      <w:pPr>
        <w:widowControl w:val="0"/>
        <w:numPr>
          <w:ilvl w:val="0"/>
          <w:numId w:val="11"/>
        </w:numPr>
        <w:ind w:left="1134" w:hanging="567"/>
        <w:rPr>
          <w:rFonts w:asciiTheme="majorHAnsi" w:eastAsia="Calibri" w:hAnsiTheme="majorHAnsi" w:cstheme="majorHAnsi"/>
          <w:color w:val="4F81BD" w:themeColor="accent1"/>
          <w:sz w:val="24"/>
          <w:szCs w:val="24"/>
        </w:rPr>
      </w:pPr>
      <w:r w:rsidRPr="00335277">
        <w:rPr>
          <w:rFonts w:asciiTheme="majorHAnsi" w:eastAsia="Calibri" w:hAnsiTheme="majorHAnsi" w:cstheme="majorHAnsi"/>
          <w:sz w:val="24"/>
          <w:szCs w:val="24"/>
        </w:rPr>
        <w:t xml:space="preserve">Laws and regulations (for example, financial regulations and handbooks and limitations act: </w:t>
      </w:r>
      <w:hyperlink r:id="rId13">
        <w:r w:rsidRPr="00DB6544">
          <w:rPr>
            <w:rFonts w:asciiTheme="majorHAnsi" w:eastAsia="Calibri" w:hAnsiTheme="majorHAnsi" w:cstheme="majorHAnsi"/>
            <w:color w:val="4F81BD" w:themeColor="accent1"/>
            <w:sz w:val="24"/>
            <w:szCs w:val="24"/>
            <w:u w:val="single"/>
          </w:rPr>
          <w:t>https://www.legislation.gov.uk/ukpga/1980/58</w:t>
        </w:r>
      </w:hyperlink>
      <w:r w:rsidRPr="00DB6544">
        <w:rPr>
          <w:rFonts w:asciiTheme="majorHAnsi" w:eastAsia="Calibri" w:hAnsiTheme="majorHAnsi" w:cstheme="majorHAnsi"/>
          <w:color w:val="4F81BD" w:themeColor="accent1"/>
          <w:sz w:val="24"/>
          <w:szCs w:val="24"/>
        </w:rPr>
        <w:t xml:space="preserve"> /legislation: </w:t>
      </w:r>
      <w:hyperlink r:id="rId14">
        <w:r w:rsidRPr="00DB6544">
          <w:rPr>
            <w:rFonts w:asciiTheme="majorHAnsi" w:eastAsia="Calibri" w:hAnsiTheme="majorHAnsi" w:cstheme="majorHAnsi"/>
            <w:color w:val="4F81BD" w:themeColor="accent1"/>
            <w:sz w:val="24"/>
            <w:szCs w:val="24"/>
            <w:u w:val="single"/>
          </w:rPr>
          <w:t>https://www.legislation.gov.uk/uksi/2021/833/contents/made</w:t>
        </w:r>
      </w:hyperlink>
      <w:r w:rsidRPr="00DB6544">
        <w:rPr>
          <w:rFonts w:asciiTheme="majorHAnsi" w:eastAsia="Calibri" w:hAnsiTheme="majorHAnsi" w:cstheme="majorHAnsi"/>
          <w:color w:val="4F81BD" w:themeColor="accent1"/>
          <w:sz w:val="24"/>
          <w:szCs w:val="24"/>
        </w:rPr>
        <w:t xml:space="preserve"> )</w:t>
      </w:r>
    </w:p>
    <w:p w14:paraId="0E46DFB1" w14:textId="77777777" w:rsidR="009E3F60" w:rsidRPr="00DB6544" w:rsidRDefault="00287CEA" w:rsidP="00335277">
      <w:pPr>
        <w:widowControl w:val="0"/>
        <w:numPr>
          <w:ilvl w:val="0"/>
          <w:numId w:val="11"/>
        </w:numPr>
        <w:ind w:left="1134" w:hanging="567"/>
        <w:rPr>
          <w:rFonts w:asciiTheme="majorHAnsi" w:eastAsia="Calibri" w:hAnsiTheme="majorHAnsi" w:cstheme="majorHAnsi"/>
          <w:color w:val="4F81BD" w:themeColor="accent1"/>
          <w:sz w:val="24"/>
          <w:szCs w:val="24"/>
        </w:rPr>
      </w:pPr>
      <w:hyperlink r:id="rId15">
        <w:r w:rsidR="009E3F60" w:rsidRPr="00DB6544">
          <w:rPr>
            <w:rFonts w:asciiTheme="majorHAnsi" w:eastAsia="Calibri" w:hAnsiTheme="majorHAnsi" w:cstheme="majorHAnsi"/>
            <w:color w:val="4F81BD" w:themeColor="accent1"/>
            <w:sz w:val="24"/>
            <w:szCs w:val="24"/>
            <w:u w:val="single"/>
          </w:rPr>
          <w:t>Microsoft retention tools</w:t>
        </w:r>
      </w:hyperlink>
    </w:p>
    <w:p w14:paraId="50004265" w14:textId="77777777" w:rsidR="009E3F60" w:rsidRPr="00DB6544" w:rsidRDefault="00287CEA" w:rsidP="00335277">
      <w:pPr>
        <w:widowControl w:val="0"/>
        <w:numPr>
          <w:ilvl w:val="0"/>
          <w:numId w:val="11"/>
        </w:numPr>
        <w:ind w:left="1134" w:hanging="567"/>
        <w:rPr>
          <w:rFonts w:asciiTheme="majorHAnsi" w:eastAsia="Calibri" w:hAnsiTheme="majorHAnsi" w:cstheme="majorHAnsi"/>
          <w:color w:val="4F81BD" w:themeColor="accent1"/>
          <w:sz w:val="24"/>
          <w:szCs w:val="24"/>
        </w:rPr>
      </w:pPr>
      <w:hyperlink r:id="rId16">
        <w:r w:rsidR="009E3F60" w:rsidRPr="00DB6544">
          <w:rPr>
            <w:rFonts w:asciiTheme="majorHAnsi" w:eastAsia="Calibri" w:hAnsiTheme="majorHAnsi" w:cstheme="majorHAnsi"/>
            <w:color w:val="4F81BD" w:themeColor="accent1"/>
            <w:sz w:val="24"/>
            <w:szCs w:val="24"/>
            <w:u w:val="single"/>
          </w:rPr>
          <w:t>Google retention tools</w:t>
        </w:r>
      </w:hyperlink>
    </w:p>
    <w:p w14:paraId="35000644" w14:textId="77777777" w:rsidR="009E3F60" w:rsidRPr="00DB6544" w:rsidRDefault="00287CEA" w:rsidP="00335277">
      <w:pPr>
        <w:widowControl w:val="0"/>
        <w:numPr>
          <w:ilvl w:val="0"/>
          <w:numId w:val="11"/>
        </w:numPr>
        <w:ind w:left="1134" w:hanging="567"/>
        <w:rPr>
          <w:rFonts w:asciiTheme="majorHAnsi" w:eastAsia="Calibri" w:hAnsiTheme="majorHAnsi" w:cstheme="majorHAnsi"/>
          <w:color w:val="4F81BD" w:themeColor="accent1"/>
          <w:sz w:val="24"/>
          <w:szCs w:val="24"/>
        </w:rPr>
      </w:pPr>
      <w:hyperlink r:id="rId17">
        <w:r w:rsidR="009E3F60" w:rsidRPr="00DB6544">
          <w:rPr>
            <w:rFonts w:asciiTheme="majorHAnsi" w:eastAsia="Calibri" w:hAnsiTheme="majorHAnsi" w:cstheme="majorHAnsi"/>
            <w:color w:val="4F81BD" w:themeColor="accent1"/>
            <w:sz w:val="24"/>
            <w:szCs w:val="24"/>
            <w:u w:val="single"/>
          </w:rPr>
          <w:t>MIS retention tools</w:t>
        </w:r>
      </w:hyperlink>
    </w:p>
    <w:p w14:paraId="5CFD35EB" w14:textId="77777777" w:rsidR="009E3F60" w:rsidRPr="00335277" w:rsidRDefault="009E3F60" w:rsidP="00335277">
      <w:pPr>
        <w:widowControl w:val="0"/>
        <w:numPr>
          <w:ilvl w:val="0"/>
          <w:numId w:val="11"/>
        </w:numPr>
        <w:ind w:left="1134" w:hanging="567"/>
        <w:rPr>
          <w:rFonts w:asciiTheme="majorHAnsi" w:eastAsia="Calibri" w:hAnsiTheme="majorHAnsi" w:cstheme="majorHAnsi"/>
          <w:sz w:val="24"/>
          <w:szCs w:val="24"/>
        </w:rPr>
      </w:pPr>
      <w:r w:rsidRPr="00335277">
        <w:rPr>
          <w:rFonts w:asciiTheme="majorHAnsi" w:eastAsia="Calibri" w:hAnsiTheme="majorHAnsi" w:cstheme="majorHAnsi"/>
          <w:sz w:val="24"/>
          <w:szCs w:val="24"/>
        </w:rPr>
        <w:t>Network scanning and retention tools - speak to your IT department</w:t>
      </w:r>
    </w:p>
    <w:p w14:paraId="26767509" w14:textId="61B7C76C" w:rsidR="009E3F60" w:rsidRDefault="009E3F60" w:rsidP="009E3F60">
      <w:pPr>
        <w:pStyle w:val="ListParagraph"/>
        <w:spacing w:after="120"/>
        <w:ind w:left="284"/>
        <w:rPr>
          <w:rFonts w:asciiTheme="majorHAnsi" w:hAnsiTheme="majorHAnsi" w:cstheme="majorHAnsi"/>
          <w:bCs/>
        </w:rPr>
      </w:pPr>
    </w:p>
    <w:p w14:paraId="626A721E" w14:textId="2B63853B" w:rsidR="00FF022E" w:rsidRDefault="00FF022E" w:rsidP="009E3F60">
      <w:pPr>
        <w:pStyle w:val="ListParagraph"/>
        <w:spacing w:after="120"/>
        <w:ind w:left="284"/>
        <w:rPr>
          <w:rFonts w:asciiTheme="majorHAnsi" w:hAnsiTheme="majorHAnsi" w:cstheme="majorHAnsi"/>
          <w:bCs/>
        </w:rPr>
      </w:pPr>
      <w:r>
        <w:rPr>
          <w:rFonts w:asciiTheme="majorHAnsi" w:hAnsiTheme="majorHAnsi" w:cstheme="majorHAnsi"/>
          <w:bCs/>
        </w:rPr>
        <w:lastRenderedPageBreak/>
        <w:t>In line with the IICSA inquiry any data pertaining investigations into child sexual assault should be kept until the closure of the inquiry.  This does not apply to the full personnel or pupil file, just the items of interest to the inquiry.</w:t>
      </w:r>
    </w:p>
    <w:p w14:paraId="23FAF64A" w14:textId="6DC734CB" w:rsidR="00FF022E" w:rsidRDefault="00FF022E" w:rsidP="009E3F60">
      <w:pPr>
        <w:pStyle w:val="ListParagraph"/>
        <w:spacing w:after="120"/>
        <w:ind w:left="284"/>
        <w:rPr>
          <w:rFonts w:asciiTheme="majorHAnsi" w:hAnsiTheme="majorHAnsi" w:cstheme="majorHAnsi"/>
          <w:bCs/>
        </w:rPr>
      </w:pPr>
    </w:p>
    <w:p w14:paraId="040583F1" w14:textId="724CF721" w:rsidR="004A79BE" w:rsidRPr="00A91298" w:rsidRDefault="00FF022E" w:rsidP="00FF022E">
      <w:pPr>
        <w:pStyle w:val="ListParagraph"/>
        <w:spacing w:after="120"/>
        <w:ind w:left="284"/>
      </w:pPr>
      <w:r>
        <w:rPr>
          <w:rFonts w:asciiTheme="majorHAnsi" w:hAnsiTheme="majorHAnsi" w:cstheme="majorHAnsi"/>
          <w:bCs/>
        </w:rPr>
        <w:t xml:space="preserve">Files of </w:t>
      </w:r>
      <w:r w:rsidR="0038486E">
        <w:rPr>
          <w:rFonts w:asciiTheme="majorHAnsi" w:hAnsiTheme="majorHAnsi" w:cstheme="majorHAnsi"/>
          <w:bCs/>
        </w:rPr>
        <w:t xml:space="preserve">pupils with an </w:t>
      </w:r>
      <w:r>
        <w:rPr>
          <w:rFonts w:asciiTheme="majorHAnsi" w:hAnsiTheme="majorHAnsi" w:cstheme="majorHAnsi"/>
          <w:bCs/>
        </w:rPr>
        <w:t xml:space="preserve">EHCP </w:t>
      </w:r>
      <w:r w:rsidR="0038486E">
        <w:rPr>
          <w:rFonts w:asciiTheme="majorHAnsi" w:hAnsiTheme="majorHAnsi" w:cstheme="majorHAnsi"/>
          <w:bCs/>
        </w:rPr>
        <w:t>or</w:t>
      </w:r>
      <w:r>
        <w:rPr>
          <w:rFonts w:asciiTheme="majorHAnsi" w:hAnsiTheme="majorHAnsi" w:cstheme="majorHAnsi"/>
          <w:bCs/>
        </w:rPr>
        <w:t xml:space="preserve"> SEN Statement should be kept for DOB+ 31 years as outlined in IRMS</w:t>
      </w:r>
      <w:r w:rsidR="0038486E">
        <w:rPr>
          <w:rFonts w:asciiTheme="majorHAnsi" w:hAnsiTheme="majorHAnsi" w:cstheme="majorHAnsi"/>
          <w:bCs/>
        </w:rPr>
        <w:t xml:space="preserve"> Guidance, page 15 Retention and Disposal and Section 3.3 Attendance.</w:t>
      </w:r>
    </w:p>
    <w:sectPr w:rsidR="004A79BE" w:rsidRPr="00A91298" w:rsidSect="003A4EC1">
      <w:headerReference w:type="default" r:id="rId18"/>
      <w:pgSz w:w="12240" w:h="15840"/>
      <w:pgMar w:top="720" w:right="720" w:bottom="284"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5E7B7C" w14:textId="77777777" w:rsidR="00287CEA" w:rsidRDefault="00287CEA">
      <w:r>
        <w:separator/>
      </w:r>
    </w:p>
  </w:endnote>
  <w:endnote w:type="continuationSeparator" w:id="0">
    <w:p w14:paraId="3411147A" w14:textId="77777777" w:rsidR="00287CEA" w:rsidRDefault="00287C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7D19F0" w14:textId="77777777" w:rsidR="00287CEA" w:rsidRDefault="00287CEA">
      <w:r>
        <w:separator/>
      </w:r>
    </w:p>
  </w:footnote>
  <w:footnote w:type="continuationSeparator" w:id="0">
    <w:p w14:paraId="6ECA2F3F" w14:textId="77777777" w:rsidR="00287CEA" w:rsidRDefault="00287C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5D8202" w14:textId="77777777" w:rsidR="00347154" w:rsidRDefault="000976E1">
    <w:r>
      <w:rPr>
        <w:noProof/>
      </w:rPr>
      <w:drawing>
        <wp:inline distT="0" distB="0" distL="114300" distR="114300" wp14:anchorId="3236E3DC" wp14:editId="7ED02B76">
          <wp:extent cx="2552700" cy="6858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552700" cy="685800"/>
                  </a:xfrm>
                  <a:prstGeom prst="rect">
                    <a:avLst/>
                  </a:prstGeom>
                  <a:ln/>
                </pic:spPr>
              </pic:pic>
            </a:graphicData>
          </a:graphic>
        </wp:inline>
      </w:drawing>
    </w:r>
  </w:p>
  <w:p w14:paraId="205181D6" w14:textId="77777777" w:rsidR="00347154" w:rsidRDefault="00347154"/>
  <w:p w14:paraId="71EEB2ED" w14:textId="77777777" w:rsidR="00347154" w:rsidRDefault="000976E1">
    <w:pPr>
      <w:shd w:val="clear" w:color="auto" w:fill="0591B4"/>
    </w:pPr>
    <w:r>
      <w:rPr>
        <w:color w:val="0591B4"/>
        <w:sz w:val="4"/>
        <w:szCs w:val="4"/>
      </w:rPr>
      <w:t>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0B54ED"/>
    <w:multiLevelType w:val="multilevel"/>
    <w:tmpl w:val="B96606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C096303"/>
    <w:multiLevelType w:val="multilevel"/>
    <w:tmpl w:val="7F462A6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224022FE"/>
    <w:multiLevelType w:val="hybridMultilevel"/>
    <w:tmpl w:val="4878B3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B912537"/>
    <w:multiLevelType w:val="hybridMultilevel"/>
    <w:tmpl w:val="C60E99E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1374136"/>
    <w:multiLevelType w:val="multilevel"/>
    <w:tmpl w:val="2E98E4D8"/>
    <w:lvl w:ilvl="0">
      <w:start w:val="1"/>
      <w:numFmt w:val="bullet"/>
      <w:lvlText w:val="●"/>
      <w:lvlJc w:val="left"/>
      <w:pPr>
        <w:ind w:left="720" w:hanging="360"/>
      </w:pPr>
      <w:rPr>
        <w:color w:val="au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9B91D7C"/>
    <w:multiLevelType w:val="multilevel"/>
    <w:tmpl w:val="93164C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1882E5E"/>
    <w:multiLevelType w:val="hybridMultilevel"/>
    <w:tmpl w:val="114015A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3965ED0"/>
    <w:multiLevelType w:val="multilevel"/>
    <w:tmpl w:val="2E2CCCD0"/>
    <w:lvl w:ilvl="0">
      <w:start w:val="1"/>
      <w:numFmt w:val="decimal"/>
      <w:lvlText w:val="%1."/>
      <w:lvlJc w:val="left"/>
      <w:pPr>
        <w:ind w:left="720" w:hanging="360"/>
      </w:pPr>
      <w:rPr>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55902BCF"/>
    <w:multiLevelType w:val="hybridMultilevel"/>
    <w:tmpl w:val="A11671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0002D4E"/>
    <w:multiLevelType w:val="hybridMultilevel"/>
    <w:tmpl w:val="69508DF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3243A7B"/>
    <w:multiLevelType w:val="multilevel"/>
    <w:tmpl w:val="FC3E6D44"/>
    <w:lvl w:ilvl="0">
      <w:start w:val="1"/>
      <w:numFmt w:val="decimal"/>
      <w:lvlText w:val="%1."/>
      <w:lvlJc w:val="left"/>
      <w:pPr>
        <w:ind w:left="720" w:hanging="360"/>
      </w:pPr>
      <w:rPr>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6CBB10F5"/>
    <w:multiLevelType w:val="hybridMultilevel"/>
    <w:tmpl w:val="794CE826"/>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abstractNumId w:val="7"/>
  </w:num>
  <w:num w:numId="2">
    <w:abstractNumId w:val="0"/>
  </w:num>
  <w:num w:numId="3">
    <w:abstractNumId w:val="1"/>
  </w:num>
  <w:num w:numId="4">
    <w:abstractNumId w:val="6"/>
  </w:num>
  <w:num w:numId="5">
    <w:abstractNumId w:val="3"/>
  </w:num>
  <w:num w:numId="6">
    <w:abstractNumId w:val="9"/>
  </w:num>
  <w:num w:numId="7">
    <w:abstractNumId w:val="2"/>
  </w:num>
  <w:num w:numId="8">
    <w:abstractNumId w:val="8"/>
  </w:num>
  <w:num w:numId="9">
    <w:abstractNumId w:val="10"/>
  </w:num>
  <w:num w:numId="10">
    <w:abstractNumId w:val="11"/>
  </w:num>
  <w:num w:numId="11">
    <w:abstractNumId w:val="4"/>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7154"/>
    <w:rsid w:val="00005402"/>
    <w:rsid w:val="000976E1"/>
    <w:rsid w:val="000F1BBF"/>
    <w:rsid w:val="0014079B"/>
    <w:rsid w:val="001516AB"/>
    <w:rsid w:val="001539A7"/>
    <w:rsid w:val="00175BB5"/>
    <w:rsid w:val="00227465"/>
    <w:rsid w:val="00276372"/>
    <w:rsid w:val="00287CEA"/>
    <w:rsid w:val="00292C06"/>
    <w:rsid w:val="00315755"/>
    <w:rsid w:val="00335277"/>
    <w:rsid w:val="00340C4D"/>
    <w:rsid w:val="00347154"/>
    <w:rsid w:val="00351383"/>
    <w:rsid w:val="0038486E"/>
    <w:rsid w:val="003A4EC1"/>
    <w:rsid w:val="003C62DA"/>
    <w:rsid w:val="003E6F68"/>
    <w:rsid w:val="00411A4D"/>
    <w:rsid w:val="0045040A"/>
    <w:rsid w:val="00450E56"/>
    <w:rsid w:val="004851AE"/>
    <w:rsid w:val="004A1431"/>
    <w:rsid w:val="004A79BE"/>
    <w:rsid w:val="004C0D08"/>
    <w:rsid w:val="004D0F1E"/>
    <w:rsid w:val="004D4F0E"/>
    <w:rsid w:val="004E65BF"/>
    <w:rsid w:val="004F520F"/>
    <w:rsid w:val="00522D4C"/>
    <w:rsid w:val="00600E8B"/>
    <w:rsid w:val="006257E4"/>
    <w:rsid w:val="0066507E"/>
    <w:rsid w:val="0067786A"/>
    <w:rsid w:val="006B050A"/>
    <w:rsid w:val="006C413E"/>
    <w:rsid w:val="0071040B"/>
    <w:rsid w:val="007801F4"/>
    <w:rsid w:val="00780D33"/>
    <w:rsid w:val="0078725E"/>
    <w:rsid w:val="007E523E"/>
    <w:rsid w:val="008B0680"/>
    <w:rsid w:val="008B69FF"/>
    <w:rsid w:val="009E3ADE"/>
    <w:rsid w:val="009E3F60"/>
    <w:rsid w:val="00A47795"/>
    <w:rsid w:val="00A91298"/>
    <w:rsid w:val="00AA19F8"/>
    <w:rsid w:val="00AA1C15"/>
    <w:rsid w:val="00B13311"/>
    <w:rsid w:val="00BC1970"/>
    <w:rsid w:val="00BD58BD"/>
    <w:rsid w:val="00BF73DF"/>
    <w:rsid w:val="00C103F0"/>
    <w:rsid w:val="00CA53C2"/>
    <w:rsid w:val="00D04056"/>
    <w:rsid w:val="00D44522"/>
    <w:rsid w:val="00D53D4A"/>
    <w:rsid w:val="00D74D3E"/>
    <w:rsid w:val="00D968FC"/>
    <w:rsid w:val="00DA5FC0"/>
    <w:rsid w:val="00DB6544"/>
    <w:rsid w:val="00DC4E5E"/>
    <w:rsid w:val="00E25125"/>
    <w:rsid w:val="00E46A3E"/>
    <w:rsid w:val="00E96A2F"/>
    <w:rsid w:val="00EA423A"/>
    <w:rsid w:val="00ED1CFD"/>
    <w:rsid w:val="00ED572C"/>
    <w:rsid w:val="00FA42EA"/>
    <w:rsid w:val="00FF022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6E9CE"/>
  <w15:docId w15:val="{83C28DEB-CF2F-417A-82B4-7A4E94CFF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link w:val="ListParagraphChar"/>
    <w:uiPriority w:val="34"/>
    <w:qFormat/>
    <w:rsid w:val="009119EA"/>
    <w:pPr>
      <w:ind w:left="720"/>
      <w:contextualSpacing/>
    </w:pPr>
    <w:rPr>
      <w:rFonts w:ascii="Calibri" w:eastAsia="Calibri" w:hAnsi="Calibri" w:cs="Calibri"/>
      <w:sz w:val="24"/>
      <w:szCs w:val="24"/>
      <w:lang w:val="en-GB"/>
    </w:rPr>
  </w:style>
  <w:style w:type="character" w:customStyle="1" w:styleId="ListParagraphChar">
    <w:name w:val="List Paragraph Char"/>
    <w:link w:val="ListParagraph"/>
    <w:uiPriority w:val="34"/>
    <w:rsid w:val="009119EA"/>
    <w:rPr>
      <w:rFonts w:ascii="Calibri" w:eastAsia="Calibri" w:hAnsi="Calibri" w:cs="Calibri"/>
      <w:sz w:val="24"/>
      <w:szCs w:val="24"/>
      <w:lang w:val="en-GB"/>
    </w:rPr>
  </w:style>
  <w:style w:type="paragraph" w:styleId="NormalWeb">
    <w:name w:val="Normal (Web)"/>
    <w:basedOn w:val="Normal"/>
    <w:uiPriority w:val="99"/>
    <w:unhideWhenUsed/>
    <w:rsid w:val="009119EA"/>
    <w:pPr>
      <w:spacing w:before="100" w:beforeAutospacing="1" w:after="100" w:afterAutospacing="1"/>
    </w:pPr>
    <w:rPr>
      <w:rFonts w:ascii="Times New Roman" w:eastAsia="Times New Roman" w:hAnsi="Times New Roman" w:cs="Times New Roman"/>
      <w:sz w:val="24"/>
      <w:szCs w:val="24"/>
      <w:lang w:val="en-GB"/>
    </w:rPr>
  </w:style>
  <w:style w:type="character" w:styleId="Hyperlink">
    <w:name w:val="Hyperlink"/>
    <w:uiPriority w:val="99"/>
    <w:unhideWhenUsed/>
    <w:rsid w:val="009119EA"/>
    <w:rPr>
      <w:color w:val="0563C1"/>
      <w:u w:val="single"/>
    </w:rPr>
  </w:style>
  <w:style w:type="table" w:styleId="TableGrid">
    <w:name w:val="Table Grid"/>
    <w:basedOn w:val="TableNormal"/>
    <w:uiPriority w:val="39"/>
    <w:rsid w:val="009119EA"/>
    <w:rPr>
      <w:rFonts w:asciiTheme="minorHAnsi" w:eastAsiaTheme="minorHAnsi" w:hAnsiTheme="minorHAnsi" w:cstheme="minorBidi"/>
      <w:sz w:val="24"/>
      <w:szCs w:val="24"/>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9119EA"/>
    <w:rPr>
      <w:rFonts w:ascii="Calibri" w:eastAsia="Calibri" w:hAnsi="Calibri" w:cs="Calibri"/>
      <w:sz w:val="24"/>
      <w:szCs w:val="24"/>
      <w:lang w:val="en-GB"/>
    </w:rPr>
  </w:style>
  <w:style w:type="character" w:styleId="UnresolvedMention">
    <w:name w:val="Unresolved Mention"/>
    <w:basedOn w:val="DefaultParagraphFont"/>
    <w:uiPriority w:val="99"/>
    <w:semiHidden/>
    <w:unhideWhenUsed/>
    <w:rsid w:val="004F450B"/>
    <w:rPr>
      <w:color w:val="605E5C"/>
      <w:shd w:val="clear" w:color="auto" w:fill="E1DFDD"/>
    </w:rPr>
  </w:style>
  <w:style w:type="character" w:styleId="FollowedHyperlink">
    <w:name w:val="FollowedHyperlink"/>
    <w:basedOn w:val="DefaultParagraphFont"/>
    <w:uiPriority w:val="99"/>
    <w:semiHidden/>
    <w:unhideWhenUsed/>
    <w:rsid w:val="004F450B"/>
    <w:rPr>
      <w:color w:val="800080" w:themeColor="followedHyperlink"/>
      <w:u w:val="single"/>
    </w:rPr>
  </w:style>
  <w:style w:type="paragraph" w:styleId="BalloonText">
    <w:name w:val="Balloon Text"/>
    <w:basedOn w:val="Normal"/>
    <w:link w:val="BalloonTextChar"/>
    <w:uiPriority w:val="99"/>
    <w:semiHidden/>
    <w:unhideWhenUsed/>
    <w:rsid w:val="003C7CF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C7CF5"/>
    <w:rPr>
      <w:rFonts w:ascii="Segoe UI" w:hAnsi="Segoe UI" w:cs="Segoe UI"/>
      <w:sz w:val="18"/>
      <w:szCs w:val="18"/>
    </w:rPr>
  </w:style>
  <w:style w:type="paragraph" w:styleId="Header">
    <w:name w:val="header"/>
    <w:basedOn w:val="Normal"/>
    <w:link w:val="HeaderChar"/>
    <w:uiPriority w:val="99"/>
    <w:unhideWhenUsed/>
    <w:rsid w:val="00533070"/>
    <w:pPr>
      <w:tabs>
        <w:tab w:val="center" w:pos="4513"/>
        <w:tab w:val="right" w:pos="9026"/>
      </w:tabs>
    </w:pPr>
  </w:style>
  <w:style w:type="character" w:customStyle="1" w:styleId="HeaderChar">
    <w:name w:val="Header Char"/>
    <w:basedOn w:val="DefaultParagraphFont"/>
    <w:link w:val="Header"/>
    <w:uiPriority w:val="99"/>
    <w:rsid w:val="00533070"/>
  </w:style>
  <w:style w:type="paragraph" w:styleId="Footer">
    <w:name w:val="footer"/>
    <w:basedOn w:val="Normal"/>
    <w:link w:val="FooterChar"/>
    <w:uiPriority w:val="99"/>
    <w:unhideWhenUsed/>
    <w:rsid w:val="00533070"/>
    <w:pPr>
      <w:tabs>
        <w:tab w:val="center" w:pos="4513"/>
        <w:tab w:val="right" w:pos="9026"/>
      </w:tabs>
    </w:pPr>
  </w:style>
  <w:style w:type="character" w:customStyle="1" w:styleId="FooterChar">
    <w:name w:val="Footer Char"/>
    <w:basedOn w:val="DefaultParagraphFont"/>
    <w:link w:val="Footer"/>
    <w:uiPriority w:val="99"/>
    <w:rsid w:val="005330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met.eu.com/page/?title=Trust+Information&amp;pid=24" TargetMode="External"/><Relationship Id="rId13" Type="http://schemas.openxmlformats.org/officeDocument/2006/relationships/hyperlink" Target="https://www.legislation.gov.uk/ukpga/1980/58" TargetMode="External"/><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ico.org.uk/for-organisations/guide-to-data-protection/guide-to-the-general-data-protection-regulation-gdpr/principles/storage-limitation/" TargetMode="External"/><Relationship Id="rId17" Type="http://schemas.openxmlformats.org/officeDocument/2006/relationships/hyperlink" Target="https://support.capitasoftware.com/csm?id=kb_article_view&amp;sysparm_article=KB0035802&amp;sys_kb_id=1915cce21b9f3010c723edb2b24bcbce&amp;spa=1" TargetMode="External"/><Relationship Id="rId2" Type="http://schemas.openxmlformats.org/officeDocument/2006/relationships/numbering" Target="numbering.xml"/><Relationship Id="rId16" Type="http://schemas.openxmlformats.org/officeDocument/2006/relationships/hyperlink" Target="https://support.google.com/vault/answer/2990828?hl=en"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ssets.publishing.service.gov.uk/government/uploads/system/uploads/attachment_data/file/737237/Records_Checklist_Safe_Data_Destruction_Log_accessible.docx" TargetMode="External"/><Relationship Id="rId5" Type="http://schemas.openxmlformats.org/officeDocument/2006/relationships/webSettings" Target="webSettings.xml"/><Relationship Id="rId15" Type="http://schemas.openxmlformats.org/officeDocument/2006/relationships/hyperlink" Target="https://docs.microsoft.com/en-us/microsoft-365/compliance/retention?view=o365-worldwide" TargetMode="External"/><Relationship Id="rId10" Type="http://schemas.openxmlformats.org/officeDocument/2006/relationships/hyperlink" Target="https://irms.org.uk/page/SchoolsToolkit"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emet.eu.com/page/?title=Trust+Information&amp;pid=24" TargetMode="External"/><Relationship Id="rId14" Type="http://schemas.openxmlformats.org/officeDocument/2006/relationships/hyperlink" Target="https://www.legislation.gov.uk/uksi/2021/833/contents/mad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M3kOoYjGQE/mZ+JZtXTcPCIxsrw==">AMUW2mXKCr3qRv2kN6LKDjW0K88wGj+KC7gs4tpfN1TGovTjGdf1PpRHR89+eU8dK8zmDodElXe+skAh4LExMkC8++NNybz6h6VVdmKc6J4Ha0CEpK2wfrQ=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124</TotalTime>
  <Pages>3</Pages>
  <Words>805</Words>
  <Characters>4595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Stuart Lee</dc:creator>
  <cp:lastModifiedBy>Lindsey Smith</cp:lastModifiedBy>
  <cp:revision>5</cp:revision>
  <dcterms:created xsi:type="dcterms:W3CDTF">2022-02-07T09:25:00Z</dcterms:created>
  <dcterms:modified xsi:type="dcterms:W3CDTF">2022-02-07T11:32:00Z</dcterms:modified>
</cp:coreProperties>
</file>