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FD80D" w14:textId="545E27A2" w:rsidR="000F1BBF" w:rsidRDefault="000976E1" w:rsidP="000F1BBF">
      <w:pPr>
        <w:pStyle w:val="Heading2"/>
        <w:spacing w:before="0" w:after="0"/>
        <w:rPr>
          <w:rFonts w:asciiTheme="majorHAnsi" w:hAnsiTheme="majorHAnsi" w:cstheme="majorHAnsi"/>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1516AB">
        <w:rPr>
          <w:rFonts w:asciiTheme="majorHAnsi" w:hAnsiTheme="majorHAnsi" w:cstheme="majorHAnsi"/>
        </w:rPr>
        <w:tab/>
        <w:t xml:space="preserve">EMET </w:t>
      </w:r>
      <w:r w:rsidR="000F1BBF">
        <w:rPr>
          <w:rFonts w:asciiTheme="majorHAnsi" w:hAnsiTheme="majorHAnsi" w:cstheme="majorHAnsi"/>
        </w:rPr>
        <w:t xml:space="preserve">– </w:t>
      </w:r>
      <w:r w:rsidR="006876AE">
        <w:rPr>
          <w:rFonts w:asciiTheme="majorHAnsi" w:hAnsiTheme="majorHAnsi" w:cstheme="majorHAnsi"/>
        </w:rPr>
        <w:t xml:space="preserve">The </w:t>
      </w:r>
      <w:r w:rsidR="00682D92">
        <w:rPr>
          <w:rFonts w:asciiTheme="majorHAnsi" w:hAnsiTheme="majorHAnsi" w:cstheme="majorHAnsi"/>
        </w:rPr>
        <w:t>West Bridgford</w:t>
      </w:r>
      <w:r w:rsidR="006876AE">
        <w:rPr>
          <w:rFonts w:asciiTheme="majorHAnsi" w:hAnsiTheme="majorHAnsi" w:cstheme="majorHAnsi"/>
        </w:rPr>
        <w:t xml:space="preserve"> School</w:t>
      </w:r>
    </w:p>
    <w:p w14:paraId="07575133" w14:textId="47D05645" w:rsidR="00347154" w:rsidRPr="003E6F68" w:rsidRDefault="000976E1" w:rsidP="000F1BBF">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0F1BBF">
        <w:rPr>
          <w:rFonts w:asciiTheme="majorHAnsi" w:hAnsiTheme="majorHAnsi" w:cstheme="majorHAnsi"/>
        </w:rPr>
        <w:tab/>
      </w:r>
      <w:r w:rsidR="000F1BBF">
        <w:rPr>
          <w:rFonts w:asciiTheme="majorHAnsi" w:hAnsiTheme="majorHAnsi" w:cstheme="majorHAnsi"/>
        </w:rPr>
        <w:tab/>
      </w:r>
      <w:r w:rsidR="000F1BBF">
        <w:rPr>
          <w:rFonts w:asciiTheme="majorHAnsi" w:hAnsiTheme="majorHAnsi" w:cstheme="majorHAnsi"/>
        </w:rPr>
        <w:tab/>
      </w:r>
      <w:r w:rsidR="00682D92">
        <w:rPr>
          <w:rFonts w:asciiTheme="majorHAnsi" w:hAnsiTheme="majorHAnsi" w:cstheme="majorHAnsi"/>
        </w:rPr>
        <w:t>09.02.</w:t>
      </w:r>
      <w:r w:rsidR="001516AB">
        <w:rPr>
          <w:rFonts w:asciiTheme="majorHAnsi" w:hAnsiTheme="majorHAnsi" w:cstheme="majorHAnsi"/>
        </w:rPr>
        <w:t>20</w:t>
      </w:r>
      <w:r w:rsidR="00682D92">
        <w:rPr>
          <w:rFonts w:asciiTheme="majorHAnsi" w:hAnsiTheme="majorHAnsi" w:cstheme="majorHAnsi"/>
        </w:rPr>
        <w:t>2</w:t>
      </w:r>
      <w:r w:rsidR="001516AB">
        <w:rPr>
          <w:rFonts w:asciiTheme="majorHAnsi" w:hAnsiTheme="majorHAnsi" w:cstheme="majorHAnsi"/>
        </w:rPr>
        <w:t>2</w:t>
      </w:r>
    </w:p>
    <w:p w14:paraId="3BD2C00F" w14:textId="78CD56E9" w:rsidR="00347154" w:rsidRPr="003E6F68" w:rsidRDefault="000976E1" w:rsidP="000F1B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0F1B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076BC83A" w:rsidR="00347154" w:rsidRPr="003E6F68" w:rsidRDefault="000976E1" w:rsidP="000F1B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682D92">
        <w:rPr>
          <w:rFonts w:asciiTheme="majorHAnsi" w:eastAsia="Calibri" w:hAnsiTheme="majorHAnsi" w:cstheme="majorHAnsi"/>
          <w:b/>
          <w:sz w:val="36"/>
          <w:szCs w:val="36"/>
        </w:rPr>
        <w:t>Raj Srinivasa &amp; Mandy Anghelone</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45013A56" w:rsidR="004D0F1E" w:rsidRDefault="004D0F1E">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r w:rsidR="00D53D4A">
        <w:rPr>
          <w:rFonts w:asciiTheme="majorHAnsi" w:eastAsia="Calibri" w:hAnsiTheme="majorHAnsi" w:cstheme="majorHAnsi"/>
          <w:bCs/>
          <w:sz w:val="24"/>
          <w:szCs w:val="24"/>
        </w:rPr>
        <w:t>, RoPAs &amp;</w:t>
      </w:r>
      <w:r>
        <w:rPr>
          <w:rFonts w:asciiTheme="majorHAnsi" w:eastAsia="Calibri" w:hAnsiTheme="majorHAnsi" w:cstheme="majorHAnsi"/>
          <w:bCs/>
          <w:sz w:val="24"/>
          <w:szCs w:val="24"/>
        </w:rPr>
        <w:t xml:space="preserve"> DPIAs</w:t>
      </w:r>
    </w:p>
    <w:p w14:paraId="0A1E4533" w14:textId="0E192E91" w:rsidR="009E3F60" w:rsidRDefault="009E3F60">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358F185C" w14:textId="4DA64754" w:rsidR="00AA1C15" w:rsidRPr="003E6F68" w:rsidRDefault="00AA1C15" w:rsidP="00AA1C15">
      <w:pPr>
        <w:ind w:left="720"/>
        <w:jc w:val="both"/>
        <w:rPr>
          <w:rFonts w:asciiTheme="majorHAnsi" w:eastAsia="Calibri" w:hAnsiTheme="majorHAnsi" w:cstheme="majorHAnsi"/>
          <w:b/>
          <w:sz w:val="24"/>
          <w:szCs w:val="24"/>
        </w:rPr>
      </w:pPr>
    </w:p>
    <w:p w14:paraId="06858B73" w14:textId="1BBA82AD" w:rsidR="00347154" w:rsidRPr="00DA5FC0" w:rsidRDefault="00D74D3E" w:rsidP="00DA5FC0">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22AAAC8E" w14:textId="24CF7D12" w:rsidR="00D74D3E" w:rsidRDefault="00315755" w:rsidP="00D74D3E">
      <w:pPr>
        <w:pStyle w:val="ListParagraph"/>
        <w:numPr>
          <w:ilvl w:val="0"/>
          <w:numId w:val="5"/>
        </w:numPr>
        <w:spacing w:after="120"/>
        <w:rPr>
          <w:rFonts w:asciiTheme="majorHAnsi" w:hAnsiTheme="majorHAnsi" w:cstheme="majorHAnsi"/>
        </w:rPr>
      </w:pPr>
      <w:r>
        <w:rPr>
          <w:rFonts w:asciiTheme="majorHAnsi" w:hAnsiTheme="majorHAnsi" w:cstheme="majorHAnsi"/>
        </w:rPr>
        <w:t>Document review from the website:</w:t>
      </w:r>
      <w:r w:rsidR="00C103F0">
        <w:rPr>
          <w:rFonts w:asciiTheme="majorHAnsi" w:hAnsiTheme="majorHAnsi" w:cstheme="majorHAnsi"/>
        </w:rPr>
        <w:t xml:space="preserve"> Key Information (GDPR)</w:t>
      </w:r>
    </w:p>
    <w:p w14:paraId="624A2AEC" w14:textId="350A4244" w:rsidR="00315755" w:rsidRDefault="00315755" w:rsidP="00315755">
      <w:pPr>
        <w:pStyle w:val="ListParagraph"/>
        <w:numPr>
          <w:ilvl w:val="1"/>
          <w:numId w:val="5"/>
        </w:numPr>
        <w:spacing w:after="120"/>
        <w:rPr>
          <w:rFonts w:asciiTheme="majorHAnsi" w:hAnsiTheme="majorHAnsi" w:cstheme="majorHAnsi"/>
        </w:rPr>
      </w:pPr>
      <w:r>
        <w:rPr>
          <w:rFonts w:asciiTheme="majorHAnsi" w:hAnsiTheme="majorHAnsi" w:cstheme="majorHAnsi"/>
        </w:rPr>
        <w:t>DP Policy</w:t>
      </w:r>
      <w:r w:rsidR="00C103F0">
        <w:rPr>
          <w:rFonts w:asciiTheme="majorHAnsi" w:hAnsiTheme="majorHAnsi" w:cstheme="majorHAnsi"/>
        </w:rPr>
        <w:t xml:space="preserve"> </w:t>
      </w:r>
      <w:r w:rsidR="001516AB">
        <w:rPr>
          <w:rFonts w:asciiTheme="majorHAnsi" w:hAnsiTheme="majorHAnsi" w:cstheme="majorHAnsi"/>
        </w:rPr>
        <w:t xml:space="preserve">– </w:t>
      </w:r>
      <w:r w:rsidR="00C4191C">
        <w:rPr>
          <w:rFonts w:asciiTheme="majorHAnsi" w:hAnsiTheme="majorHAnsi" w:cstheme="majorHAnsi"/>
        </w:rPr>
        <w:t>Correct and up to date on the website</w:t>
      </w:r>
    </w:p>
    <w:p w14:paraId="0766DCED" w14:textId="5FC68915" w:rsidR="0014079B" w:rsidRDefault="0014079B" w:rsidP="00315755">
      <w:pPr>
        <w:pStyle w:val="ListParagraph"/>
        <w:numPr>
          <w:ilvl w:val="1"/>
          <w:numId w:val="5"/>
        </w:numPr>
        <w:spacing w:after="120"/>
        <w:rPr>
          <w:rFonts w:asciiTheme="majorHAnsi" w:hAnsiTheme="majorHAnsi" w:cstheme="majorHAnsi"/>
        </w:rPr>
      </w:pPr>
      <w:r>
        <w:rPr>
          <w:rFonts w:asciiTheme="majorHAnsi" w:hAnsiTheme="majorHAnsi" w:cstheme="majorHAnsi"/>
        </w:rPr>
        <w:t>Privacy Notice</w:t>
      </w:r>
      <w:r w:rsidR="00D04056">
        <w:rPr>
          <w:rFonts w:asciiTheme="majorHAnsi" w:hAnsiTheme="majorHAnsi" w:cstheme="majorHAnsi"/>
        </w:rPr>
        <w:t>s</w:t>
      </w:r>
      <w:r w:rsidR="00C103F0">
        <w:rPr>
          <w:rFonts w:asciiTheme="majorHAnsi" w:hAnsiTheme="majorHAnsi" w:cstheme="majorHAnsi"/>
        </w:rPr>
        <w:t xml:space="preserve"> – </w:t>
      </w:r>
      <w:r w:rsidR="00335277">
        <w:rPr>
          <w:rFonts w:asciiTheme="majorHAnsi" w:hAnsiTheme="majorHAnsi" w:cstheme="majorHAnsi"/>
        </w:rPr>
        <w:t>Template notices for</w:t>
      </w:r>
      <w:r w:rsidR="00D04056">
        <w:rPr>
          <w:rFonts w:asciiTheme="majorHAnsi" w:hAnsiTheme="majorHAnsi" w:cstheme="majorHAnsi"/>
        </w:rPr>
        <w:t xml:space="preserve"> Pupils &amp; Parents, Employees &amp; Visitors + Child Friendly </w:t>
      </w:r>
      <w:r w:rsidR="00335277">
        <w:rPr>
          <w:rFonts w:asciiTheme="majorHAnsi" w:hAnsiTheme="majorHAnsi" w:cstheme="majorHAnsi"/>
        </w:rPr>
        <w:t>templates attached to this report</w:t>
      </w:r>
    </w:p>
    <w:p w14:paraId="260386C9" w14:textId="3A936C31" w:rsidR="009E3F60" w:rsidRDefault="009E3F60" w:rsidP="00315755">
      <w:pPr>
        <w:pStyle w:val="ListParagraph"/>
        <w:numPr>
          <w:ilvl w:val="1"/>
          <w:numId w:val="5"/>
        </w:numPr>
        <w:spacing w:after="120"/>
        <w:rPr>
          <w:rFonts w:asciiTheme="majorHAnsi" w:hAnsiTheme="majorHAnsi" w:cstheme="majorHAnsi"/>
        </w:rPr>
      </w:pPr>
      <w:r>
        <w:rPr>
          <w:rFonts w:asciiTheme="majorHAnsi" w:hAnsiTheme="majorHAnsi" w:cstheme="majorHAnsi"/>
        </w:rPr>
        <w:t>FOI Policy &amp; Publication Scheme</w:t>
      </w:r>
      <w:r w:rsidR="004F520F">
        <w:rPr>
          <w:rFonts w:asciiTheme="majorHAnsi" w:hAnsiTheme="majorHAnsi" w:cstheme="majorHAnsi"/>
        </w:rPr>
        <w:t xml:space="preserve"> – </w:t>
      </w:r>
      <w:r w:rsidR="00335277">
        <w:rPr>
          <w:rFonts w:asciiTheme="majorHAnsi" w:hAnsiTheme="majorHAnsi" w:cstheme="majorHAnsi"/>
        </w:rPr>
        <w:t xml:space="preserve">add a </w:t>
      </w:r>
      <w:r w:rsidR="004F520F">
        <w:rPr>
          <w:rFonts w:asciiTheme="majorHAnsi" w:hAnsiTheme="majorHAnsi" w:cstheme="majorHAnsi"/>
        </w:rPr>
        <w:t xml:space="preserve">link </w:t>
      </w:r>
      <w:r w:rsidR="00335277">
        <w:rPr>
          <w:rFonts w:asciiTheme="majorHAnsi" w:hAnsiTheme="majorHAnsi" w:cstheme="majorHAnsi"/>
        </w:rPr>
        <w:t xml:space="preserve">on </w:t>
      </w:r>
      <w:r w:rsidR="006876AE">
        <w:rPr>
          <w:rFonts w:asciiTheme="majorHAnsi" w:hAnsiTheme="majorHAnsi" w:cstheme="majorHAnsi"/>
        </w:rPr>
        <w:t>West Bridgford</w:t>
      </w:r>
      <w:r w:rsidR="00335277">
        <w:rPr>
          <w:rFonts w:asciiTheme="majorHAnsi" w:hAnsiTheme="majorHAnsi" w:cstheme="majorHAnsi"/>
        </w:rPr>
        <w:t xml:space="preserve"> website redirecting </w:t>
      </w:r>
      <w:r w:rsidR="004F520F">
        <w:rPr>
          <w:rFonts w:asciiTheme="majorHAnsi" w:hAnsiTheme="majorHAnsi" w:cstheme="majorHAnsi"/>
        </w:rPr>
        <w:t>to EMET Trust Information page</w:t>
      </w:r>
      <w:r w:rsidR="006876AE">
        <w:rPr>
          <w:rFonts w:asciiTheme="majorHAnsi" w:hAnsiTheme="majorHAnsi" w:cstheme="majorHAnsi"/>
        </w:rPr>
        <w:t xml:space="preserve">: </w:t>
      </w:r>
      <w:hyperlink r:id="rId8" w:history="1">
        <w:r w:rsidR="006876AE">
          <w:rPr>
            <w:rStyle w:val="Hyperlink"/>
          </w:rPr>
          <w:t>East Midlands Education Trust - Trust Information (emet.eu.com)</w:t>
        </w:r>
      </w:hyperlink>
    </w:p>
    <w:p w14:paraId="350C75A4" w14:textId="24CF0165" w:rsidR="00DB6544" w:rsidRDefault="00DB6544" w:rsidP="00315755">
      <w:pPr>
        <w:pStyle w:val="ListParagraph"/>
        <w:numPr>
          <w:ilvl w:val="1"/>
          <w:numId w:val="5"/>
        </w:numPr>
        <w:spacing w:after="120"/>
        <w:rPr>
          <w:rFonts w:asciiTheme="majorHAnsi" w:hAnsiTheme="majorHAnsi" w:cstheme="majorHAnsi"/>
        </w:rPr>
      </w:pPr>
      <w:r>
        <w:rPr>
          <w:rFonts w:asciiTheme="majorHAnsi" w:hAnsiTheme="majorHAnsi" w:cstheme="majorHAnsi"/>
        </w:rPr>
        <w:t>Consent for photos and videos should be sought at the point of admission to the school – guidance and consent template attached.</w:t>
      </w:r>
    </w:p>
    <w:p w14:paraId="34754886" w14:textId="6E20CDDF" w:rsidR="00AB34AC" w:rsidRDefault="00AB34AC" w:rsidP="00315755">
      <w:pPr>
        <w:pStyle w:val="ListParagraph"/>
        <w:numPr>
          <w:ilvl w:val="1"/>
          <w:numId w:val="5"/>
        </w:numPr>
        <w:spacing w:after="120"/>
        <w:rPr>
          <w:rFonts w:asciiTheme="majorHAnsi" w:hAnsiTheme="majorHAnsi" w:cstheme="majorHAnsi"/>
        </w:rPr>
      </w:pPr>
      <w:r>
        <w:rPr>
          <w:rFonts w:asciiTheme="majorHAnsi" w:hAnsiTheme="majorHAnsi" w:cstheme="majorHAnsi"/>
        </w:rPr>
        <w:t>With regards to Raj’s query into parents misinterpreting the question, on the Pupil Admission Form, in reference to the pupils’ first spoken language I would advise in all cases to communicate directly with the parent using a interpreter or translation tool if necessary to ensure the parent fully understands the question before amending their EAL status and always document any verbal amendments made to options selected by anyone with PR.</w:t>
      </w:r>
    </w:p>
    <w:p w14:paraId="1FAEAFCE" w14:textId="28338C0C" w:rsidR="00A55F2B" w:rsidRDefault="00A55F2B" w:rsidP="00315755">
      <w:pPr>
        <w:pStyle w:val="ListParagraph"/>
        <w:numPr>
          <w:ilvl w:val="1"/>
          <w:numId w:val="5"/>
        </w:numPr>
        <w:spacing w:after="120"/>
        <w:rPr>
          <w:rFonts w:asciiTheme="majorHAnsi" w:hAnsiTheme="majorHAnsi" w:cstheme="majorHAnsi"/>
        </w:rPr>
      </w:pPr>
      <w:r>
        <w:rPr>
          <w:rFonts w:asciiTheme="majorHAnsi" w:hAnsiTheme="majorHAnsi" w:cstheme="majorHAnsi"/>
        </w:rPr>
        <w:t>I attach templates for internal procedures for reporting breaches &amp; SARs if you wish to adopt these and tailor them to your school.</w:t>
      </w:r>
    </w:p>
    <w:p w14:paraId="4C9257AB" w14:textId="2C53678E" w:rsidR="00D74D3E" w:rsidRDefault="00D74D3E">
      <w:pPr>
        <w:spacing w:after="120"/>
        <w:rPr>
          <w:rFonts w:asciiTheme="majorHAnsi" w:eastAsia="Calibri" w:hAnsiTheme="majorHAnsi" w:cstheme="majorHAnsi"/>
          <w:sz w:val="24"/>
          <w:szCs w:val="24"/>
        </w:rPr>
      </w:pPr>
    </w:p>
    <w:p w14:paraId="3FC7F097" w14:textId="76156776" w:rsidR="00340C4D" w:rsidRPr="00340C4D" w:rsidRDefault="00340C4D"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7B9FDCD7" w14:textId="7B86CA96" w:rsidR="00340C4D" w:rsidRDefault="00D04056"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Log breaches, SARs &amp; FOIs on the GDPRiS platform, a ‘ticket’ is sent to us at DPE and we can support you via this ticketing system, keeping it recorded on the GDPRiS platform</w:t>
      </w:r>
      <w:r w:rsidR="00335277">
        <w:rPr>
          <w:rFonts w:asciiTheme="majorHAnsi" w:hAnsiTheme="majorHAnsi" w:cstheme="majorHAnsi"/>
          <w:bCs/>
        </w:rPr>
        <w:t xml:space="preserve">. </w:t>
      </w:r>
    </w:p>
    <w:p w14:paraId="7D16CFF4" w14:textId="7B21CE78" w:rsidR="00AB34AC" w:rsidRDefault="00AB34AC"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GDPRiS login’s to be made available for Raj &amp; Mandy.</w:t>
      </w:r>
    </w:p>
    <w:p w14:paraId="7049F790" w14:textId="1B7FD849" w:rsidR="004A507E" w:rsidRDefault="004A507E"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Current SAR in place</w:t>
      </w:r>
      <w:r w:rsidR="006876AE">
        <w:rPr>
          <w:rFonts w:asciiTheme="majorHAnsi" w:hAnsiTheme="majorHAnsi" w:cstheme="majorHAnsi"/>
          <w:bCs/>
        </w:rPr>
        <w:t>, logged by Louise Att</w:t>
      </w:r>
      <w:r w:rsidR="00A55F2B">
        <w:rPr>
          <w:rFonts w:asciiTheme="majorHAnsi" w:hAnsiTheme="majorHAnsi" w:cstheme="majorHAnsi"/>
          <w:bCs/>
        </w:rPr>
        <w:t xml:space="preserve">ewell </w:t>
      </w:r>
      <w:r>
        <w:rPr>
          <w:rFonts w:asciiTheme="majorHAnsi" w:hAnsiTheme="majorHAnsi" w:cstheme="majorHAnsi"/>
          <w:bCs/>
        </w:rPr>
        <w:t>– being supported by Arrienne.</w:t>
      </w:r>
    </w:p>
    <w:p w14:paraId="16B884B6" w14:textId="77777777" w:rsidR="00340C4D" w:rsidRPr="003E6F68" w:rsidRDefault="00340C4D" w:rsidP="00340C4D">
      <w:pPr>
        <w:spacing w:after="120"/>
        <w:ind w:left="284" w:hanging="284"/>
        <w:rPr>
          <w:rFonts w:asciiTheme="majorHAnsi" w:eastAsia="Calibri" w:hAnsiTheme="majorHAnsi" w:cstheme="majorHAnsi"/>
          <w:sz w:val="24"/>
          <w:szCs w:val="24"/>
        </w:rPr>
      </w:pPr>
    </w:p>
    <w:p w14:paraId="683BEA30" w14:textId="0E4B3311" w:rsidR="00347154" w:rsidRPr="00340C4D" w:rsidRDefault="000976E1"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0A0D65CE" w14:textId="6335222B" w:rsidR="003A4EC1" w:rsidRDefault="00335277"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All staff have completed the NCSC Online Safety and departmental training on the GDPRiS platform in December 2021, this training is also part of the induction process.</w:t>
      </w:r>
    </w:p>
    <w:p w14:paraId="429816A1" w14:textId="77777777" w:rsidR="004D0F1E" w:rsidRPr="004D0F1E" w:rsidRDefault="004D0F1E" w:rsidP="00340C4D">
      <w:pPr>
        <w:spacing w:after="120"/>
        <w:ind w:left="284" w:hanging="284"/>
        <w:rPr>
          <w:rFonts w:asciiTheme="majorHAnsi" w:hAnsiTheme="majorHAnsi" w:cstheme="majorHAnsi"/>
          <w:bCs/>
        </w:rPr>
      </w:pPr>
    </w:p>
    <w:p w14:paraId="21B0AAFB" w14:textId="5D1A87AB" w:rsidR="00347154" w:rsidRDefault="004D0F1E" w:rsidP="00340C4D">
      <w:pPr>
        <w:pStyle w:val="ListParagraph"/>
        <w:numPr>
          <w:ilvl w:val="0"/>
          <w:numId w:val="9"/>
        </w:numPr>
        <w:spacing w:after="120"/>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Suppliers</w:t>
      </w:r>
      <w:r w:rsidR="00D53D4A" w:rsidRPr="00340C4D">
        <w:rPr>
          <w:rFonts w:asciiTheme="majorHAnsi" w:hAnsiTheme="majorHAnsi" w:cstheme="majorHAnsi"/>
          <w:b/>
          <w:color w:val="0070C0"/>
          <w:sz w:val="28"/>
          <w:szCs w:val="28"/>
        </w:rPr>
        <w:t>, RoPAs</w:t>
      </w:r>
      <w:r w:rsidRPr="00340C4D">
        <w:rPr>
          <w:rFonts w:asciiTheme="majorHAnsi" w:hAnsiTheme="majorHAnsi" w:cstheme="majorHAnsi"/>
          <w:b/>
          <w:color w:val="0070C0"/>
          <w:sz w:val="28"/>
          <w:szCs w:val="28"/>
        </w:rPr>
        <w:t xml:space="preserve"> &amp; DPIAs</w:t>
      </w:r>
    </w:p>
    <w:p w14:paraId="2497C063" w14:textId="3945C927" w:rsidR="00340C4D" w:rsidRDefault="00335277" w:rsidP="00340C4D">
      <w:pPr>
        <w:pStyle w:val="ListParagraph"/>
        <w:numPr>
          <w:ilvl w:val="0"/>
          <w:numId w:val="10"/>
        </w:numPr>
        <w:spacing w:after="120"/>
        <w:ind w:left="709" w:hanging="425"/>
        <w:rPr>
          <w:rFonts w:asciiTheme="majorHAnsi" w:hAnsiTheme="majorHAnsi" w:cstheme="majorHAnsi"/>
        </w:rPr>
      </w:pPr>
      <w:r>
        <w:rPr>
          <w:rFonts w:asciiTheme="majorHAnsi" w:hAnsiTheme="majorHAnsi" w:cstheme="majorHAnsi"/>
        </w:rPr>
        <w:t>Check all suppliers have been selected in the</w:t>
      </w:r>
      <w:r w:rsidR="00340C4D">
        <w:rPr>
          <w:rFonts w:asciiTheme="majorHAnsi" w:hAnsiTheme="majorHAnsi" w:cstheme="majorHAnsi"/>
        </w:rPr>
        <w:t xml:space="preserve"> </w:t>
      </w:r>
      <w:r>
        <w:rPr>
          <w:rFonts w:asciiTheme="majorHAnsi" w:hAnsiTheme="majorHAnsi" w:cstheme="majorHAnsi"/>
        </w:rPr>
        <w:t>“</w:t>
      </w:r>
      <w:r w:rsidR="00340C4D">
        <w:rPr>
          <w:rFonts w:asciiTheme="majorHAnsi" w:hAnsiTheme="majorHAnsi" w:cstheme="majorHAnsi"/>
        </w:rPr>
        <w:t>Supplier Management</w:t>
      </w:r>
      <w:r>
        <w:rPr>
          <w:rFonts w:asciiTheme="majorHAnsi" w:hAnsiTheme="majorHAnsi" w:cstheme="majorHAnsi"/>
        </w:rPr>
        <w:t>”</w:t>
      </w:r>
      <w:r w:rsidR="00340C4D">
        <w:rPr>
          <w:rFonts w:asciiTheme="majorHAnsi" w:hAnsiTheme="majorHAnsi" w:cstheme="majorHAnsi"/>
        </w:rPr>
        <w:t xml:space="preserve"> section on the GDPRiS platform as your Information Asset Register. </w:t>
      </w:r>
      <w:r w:rsidR="00A55F2B">
        <w:rPr>
          <w:rFonts w:asciiTheme="majorHAnsi" w:hAnsiTheme="majorHAnsi" w:cstheme="majorHAnsi"/>
        </w:rPr>
        <w:t xml:space="preserve"> Check this annually and remove/add contracts as necessary.</w:t>
      </w:r>
    </w:p>
    <w:p w14:paraId="2C25D162" w14:textId="41DE5CAA" w:rsidR="00A55F2B" w:rsidRDefault="00A55F2B" w:rsidP="00340C4D">
      <w:pPr>
        <w:pStyle w:val="ListParagraph"/>
        <w:spacing w:after="120"/>
        <w:ind w:left="284"/>
        <w:rPr>
          <w:rFonts w:asciiTheme="majorHAnsi" w:hAnsiTheme="majorHAnsi" w:cstheme="majorHAnsi"/>
          <w:b/>
          <w:color w:val="0070C0"/>
          <w:sz w:val="28"/>
          <w:szCs w:val="28"/>
        </w:rPr>
      </w:pPr>
    </w:p>
    <w:p w14:paraId="3E2E1F21" w14:textId="77E1A4A6" w:rsidR="009E3F60" w:rsidRDefault="009E3F60" w:rsidP="00340C4D">
      <w:pPr>
        <w:pStyle w:val="ListParagraph"/>
        <w:numPr>
          <w:ilvl w:val="0"/>
          <w:numId w:val="9"/>
        </w:numPr>
        <w:spacing w:after="120"/>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3E0AFC5A" w14:textId="7217B2EC" w:rsidR="009E3F60" w:rsidRPr="00335277" w:rsidRDefault="00335277" w:rsidP="00335277">
      <w:pPr>
        <w:widowControl w:val="0"/>
        <w:ind w:left="284"/>
        <w:rPr>
          <w:rFonts w:asciiTheme="majorHAnsi" w:eastAsia="Calibri" w:hAnsiTheme="majorHAnsi" w:cstheme="majorHAnsi"/>
          <w:b/>
          <w:sz w:val="24"/>
          <w:szCs w:val="24"/>
          <w:highlight w:val="white"/>
        </w:rPr>
      </w:pPr>
      <w:r>
        <w:rPr>
          <w:rFonts w:asciiTheme="majorHAnsi" w:eastAsia="Calibri" w:hAnsiTheme="majorHAnsi" w:cstheme="majorHAnsi"/>
          <w:sz w:val="24"/>
          <w:szCs w:val="24"/>
          <w:highlight w:val="white"/>
        </w:rPr>
        <w:t>All EMET schools should be following the Trust Retention Schedule.</w:t>
      </w:r>
      <w:r w:rsidR="009E3F60" w:rsidRPr="00335277">
        <w:rPr>
          <w:rFonts w:asciiTheme="majorHAnsi" w:eastAsia="Calibri" w:hAnsiTheme="majorHAnsi" w:cstheme="majorHAnsi"/>
          <w:sz w:val="24"/>
          <w:szCs w:val="24"/>
          <w:highlight w:val="white"/>
        </w:rPr>
        <w:t xml:space="preserve"> There are </w:t>
      </w:r>
      <w:r w:rsidR="009E3F60" w:rsidRPr="00335277">
        <w:rPr>
          <w:rFonts w:asciiTheme="majorHAnsi" w:eastAsia="Calibri" w:hAnsiTheme="majorHAnsi" w:cstheme="majorHAnsi"/>
          <w:b/>
          <w:sz w:val="24"/>
          <w:szCs w:val="24"/>
          <w:highlight w:val="white"/>
        </w:rPr>
        <w:t>two key factors:</w:t>
      </w:r>
      <w:r w:rsidR="009E3F60" w:rsidRPr="00335277">
        <w:rPr>
          <w:rFonts w:asciiTheme="majorHAnsi" w:eastAsia="Calibri" w:hAnsiTheme="majorHAnsi" w:cstheme="majorHAnsi"/>
          <w:sz w:val="24"/>
          <w:szCs w:val="24"/>
          <w:highlight w:val="white"/>
        </w:rPr>
        <w:t xml:space="preserve"> the</w:t>
      </w:r>
      <w:r w:rsidR="009E3F60" w:rsidRPr="00335277">
        <w:rPr>
          <w:rFonts w:asciiTheme="majorHAnsi" w:eastAsia="Calibri" w:hAnsiTheme="majorHAnsi" w:cstheme="majorHAnsi"/>
          <w:b/>
          <w:sz w:val="24"/>
          <w:szCs w:val="24"/>
          <w:highlight w:val="white"/>
        </w:rPr>
        <w:t xml:space="preserve"> purpose </w:t>
      </w:r>
      <w:r w:rsidR="009E3F60" w:rsidRPr="00335277">
        <w:rPr>
          <w:rFonts w:asciiTheme="majorHAnsi" w:eastAsia="Calibri" w:hAnsiTheme="majorHAnsi" w:cstheme="majorHAnsi"/>
          <w:sz w:val="24"/>
          <w:szCs w:val="24"/>
          <w:highlight w:val="white"/>
        </w:rPr>
        <w:t xml:space="preserve">for processing the data, and any </w:t>
      </w:r>
      <w:r w:rsidR="009E3F60" w:rsidRPr="00335277">
        <w:rPr>
          <w:rFonts w:asciiTheme="majorHAnsi" w:eastAsia="Calibri" w:hAnsiTheme="majorHAnsi" w:cstheme="majorHAnsi"/>
          <w:b/>
          <w:sz w:val="24"/>
          <w:szCs w:val="24"/>
          <w:highlight w:val="white"/>
        </w:rPr>
        <w:t xml:space="preserve">legal or regulatory requirements </w:t>
      </w:r>
      <w:r w:rsidR="009E3F60" w:rsidRPr="00335277">
        <w:rPr>
          <w:rFonts w:asciiTheme="majorHAnsi" w:eastAsia="Calibri" w:hAnsiTheme="majorHAnsi" w:cstheme="majorHAnsi"/>
          <w:sz w:val="24"/>
          <w:szCs w:val="24"/>
          <w:highlight w:val="white"/>
        </w:rPr>
        <w:t xml:space="preserve">for </w:t>
      </w:r>
      <w:r w:rsidR="009E3F60" w:rsidRPr="00335277">
        <w:rPr>
          <w:rFonts w:asciiTheme="majorHAnsi" w:eastAsia="Calibri" w:hAnsiTheme="majorHAnsi" w:cstheme="majorHAnsi"/>
          <w:b/>
          <w:sz w:val="24"/>
          <w:szCs w:val="24"/>
          <w:highlight w:val="white"/>
        </w:rPr>
        <w:t xml:space="preserve">retaining it. </w:t>
      </w:r>
      <w:r w:rsidR="009E3F60" w:rsidRPr="00335277">
        <w:rPr>
          <w:rFonts w:asciiTheme="majorHAnsi" w:eastAsia="Calibri" w:hAnsiTheme="majorHAnsi" w:cstheme="majorHAnsi"/>
          <w:sz w:val="24"/>
          <w:szCs w:val="24"/>
          <w:highlight w:val="white"/>
        </w:rPr>
        <w:t>One of your purposes will need to apply for you to continue to store the data. Data should not be held for longer than is needed. You shouldn’t just keep data just in case you may need it in the future.</w:t>
      </w:r>
    </w:p>
    <w:p w14:paraId="467FE8D4" w14:textId="77777777" w:rsidR="009E3F60" w:rsidRPr="00335277" w:rsidRDefault="009E3F60" w:rsidP="00335277">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 xml:space="preserve">Different data systems to consider when reviewing data retention: </w:t>
      </w:r>
    </w:p>
    <w:p w14:paraId="3413E894" w14:textId="77777777" w:rsidR="009E3F60" w:rsidRPr="00335277" w:rsidRDefault="009E3F60" w:rsidP="00335277">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Emails</w:t>
      </w:r>
    </w:p>
    <w:p w14:paraId="7ACE4E41" w14:textId="77777777" w:rsidR="009E3F60" w:rsidRPr="00335277" w:rsidRDefault="009E3F60" w:rsidP="00335277">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MIS</w:t>
      </w:r>
    </w:p>
    <w:p w14:paraId="579D014F" w14:textId="77777777" w:rsidR="009E3F60" w:rsidRPr="00335277" w:rsidRDefault="009E3F60" w:rsidP="00335277">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Website</w:t>
      </w:r>
    </w:p>
    <w:p w14:paraId="3D480A8B" w14:textId="77777777" w:rsidR="009E3F60" w:rsidRPr="00335277" w:rsidRDefault="009E3F60" w:rsidP="00335277">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Network/CLOUD</w:t>
      </w:r>
    </w:p>
    <w:p w14:paraId="0FC93DFB" w14:textId="77777777" w:rsidR="009E3F60" w:rsidRPr="00335277" w:rsidRDefault="009E3F60" w:rsidP="00335277">
      <w:pPr>
        <w:shd w:val="clear" w:color="auto" w:fill="FFFFFF"/>
        <w:rPr>
          <w:rFonts w:asciiTheme="majorHAnsi" w:eastAsia="Calibri" w:hAnsiTheme="majorHAnsi" w:cstheme="majorHAnsi"/>
          <w:sz w:val="24"/>
          <w:szCs w:val="24"/>
        </w:rPr>
      </w:pPr>
    </w:p>
    <w:p w14:paraId="365B849A" w14:textId="77777777" w:rsidR="009E3F60" w:rsidRPr="00335277" w:rsidRDefault="009E3F60" w:rsidP="00335277">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Tools to support you:</w:t>
      </w:r>
    </w:p>
    <w:p w14:paraId="6FFAC72F" w14:textId="77777777" w:rsidR="009E3F60" w:rsidRPr="00335277" w:rsidRDefault="009E3F60" w:rsidP="00335277">
      <w:pPr>
        <w:shd w:val="clear" w:color="auto" w:fill="FFFFFF"/>
        <w:ind w:left="1134" w:hanging="567"/>
        <w:rPr>
          <w:rFonts w:asciiTheme="majorHAnsi" w:eastAsia="Calibri" w:hAnsiTheme="majorHAnsi" w:cstheme="majorHAnsi"/>
          <w:sz w:val="24"/>
          <w:szCs w:val="24"/>
        </w:rPr>
      </w:pPr>
    </w:p>
    <w:p w14:paraId="02B83B9B" w14:textId="77777777" w:rsidR="009E3F60" w:rsidRPr="00335277" w:rsidRDefault="009E3F60" w:rsidP="00335277">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 xml:space="preserve">There are a number of tools to support you with data retention: </w:t>
      </w:r>
      <w:r w:rsidRPr="00DB6544">
        <w:rPr>
          <w:rFonts w:asciiTheme="majorHAnsi" w:eastAsia="Calibri" w:hAnsiTheme="majorHAnsi" w:cstheme="majorHAnsi"/>
          <w:color w:val="4F81BD" w:themeColor="accent1"/>
          <w:sz w:val="24"/>
          <w:szCs w:val="24"/>
          <w:u w:val="single"/>
        </w:rPr>
        <w:t>I</w:t>
      </w:r>
      <w:hyperlink r:id="rId9">
        <w:r w:rsidRPr="00DB6544">
          <w:rPr>
            <w:rFonts w:asciiTheme="majorHAnsi" w:eastAsia="Calibri" w:hAnsiTheme="majorHAnsi" w:cstheme="majorHAnsi"/>
            <w:color w:val="4F81BD" w:themeColor="accent1"/>
            <w:sz w:val="24"/>
            <w:szCs w:val="24"/>
            <w:u w:val="single"/>
          </w:rPr>
          <w:t>RMS</w:t>
        </w:r>
      </w:hyperlink>
      <w:r w:rsidRPr="00335277">
        <w:rPr>
          <w:rFonts w:asciiTheme="majorHAnsi" w:eastAsia="Calibri" w:hAnsiTheme="majorHAnsi" w:cstheme="majorHAnsi"/>
          <w:sz w:val="24"/>
          <w:szCs w:val="24"/>
        </w:rPr>
        <w:t xml:space="preserve"> toolkit</w:t>
      </w:r>
    </w:p>
    <w:p w14:paraId="7853546A" w14:textId="77777777" w:rsidR="009E3F60" w:rsidRPr="00335277" w:rsidRDefault="00F0082D" w:rsidP="00335277">
      <w:pPr>
        <w:widowControl w:val="0"/>
        <w:numPr>
          <w:ilvl w:val="0"/>
          <w:numId w:val="11"/>
        </w:numPr>
        <w:ind w:left="1134" w:hanging="567"/>
        <w:rPr>
          <w:rFonts w:asciiTheme="majorHAnsi" w:eastAsia="Calibri" w:hAnsiTheme="majorHAnsi" w:cstheme="majorHAnsi"/>
          <w:sz w:val="24"/>
          <w:szCs w:val="24"/>
        </w:rPr>
      </w:pPr>
      <w:hyperlink r:id="rId10" w:anchor=":~:text=Every%20entry%20in%20the%20admission,which%20the%20entry%20was%20made.&amp;text=Schools%20may%20wish%20to%20consider,dates%20they%20attended%20the%20school.">
        <w:r w:rsidR="009E3F60" w:rsidRPr="00DB6544">
          <w:rPr>
            <w:rFonts w:asciiTheme="majorHAnsi" w:eastAsia="Calibri" w:hAnsiTheme="majorHAnsi" w:cstheme="majorHAnsi"/>
            <w:color w:val="4F81BD" w:themeColor="accent1"/>
            <w:sz w:val="24"/>
            <w:szCs w:val="24"/>
            <w:u w:val="single"/>
          </w:rPr>
          <w:t>DfE</w:t>
        </w:r>
      </w:hyperlink>
      <w:r w:rsidR="009E3F60" w:rsidRPr="00335277">
        <w:rPr>
          <w:rFonts w:asciiTheme="majorHAnsi" w:eastAsia="Calibri" w:hAnsiTheme="majorHAnsi" w:cstheme="majorHAnsi"/>
          <w:sz w:val="24"/>
          <w:szCs w:val="24"/>
        </w:rPr>
        <w:t xml:space="preserve"> Annual review of school records and safe data destruction checklist</w:t>
      </w:r>
    </w:p>
    <w:p w14:paraId="2FDA5BC6" w14:textId="77777777" w:rsidR="009E3F60" w:rsidRPr="00DB6544" w:rsidRDefault="00F0082D" w:rsidP="00335277">
      <w:pPr>
        <w:widowControl w:val="0"/>
        <w:numPr>
          <w:ilvl w:val="0"/>
          <w:numId w:val="11"/>
        </w:numPr>
        <w:ind w:left="1134" w:hanging="567"/>
        <w:rPr>
          <w:rFonts w:asciiTheme="majorHAnsi" w:eastAsia="Calibri" w:hAnsiTheme="majorHAnsi" w:cstheme="majorHAnsi"/>
          <w:color w:val="4F81BD" w:themeColor="accent1"/>
          <w:sz w:val="24"/>
          <w:szCs w:val="24"/>
        </w:rPr>
      </w:pPr>
      <w:hyperlink r:id="rId11">
        <w:r w:rsidR="009E3F60" w:rsidRPr="00DB6544">
          <w:rPr>
            <w:rFonts w:asciiTheme="majorHAnsi" w:eastAsia="Calibri" w:hAnsiTheme="majorHAnsi" w:cstheme="majorHAnsi"/>
            <w:color w:val="4F81BD" w:themeColor="accent1"/>
            <w:sz w:val="24"/>
            <w:szCs w:val="24"/>
            <w:u w:val="single"/>
          </w:rPr>
          <w:t>ICO</w:t>
        </w:r>
      </w:hyperlink>
    </w:p>
    <w:p w14:paraId="71C80B9A" w14:textId="77777777" w:rsidR="009E3F60" w:rsidRPr="00335277" w:rsidRDefault="009E3F60" w:rsidP="00335277">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Your third-party list within your privacy notice</w:t>
      </w:r>
    </w:p>
    <w:p w14:paraId="22721972" w14:textId="77777777" w:rsidR="009E3F60" w:rsidRPr="00DB6544" w:rsidRDefault="009E3F60" w:rsidP="00335277">
      <w:pPr>
        <w:widowControl w:val="0"/>
        <w:numPr>
          <w:ilvl w:val="0"/>
          <w:numId w:val="11"/>
        </w:numPr>
        <w:ind w:left="1134" w:hanging="567"/>
        <w:rPr>
          <w:rFonts w:asciiTheme="majorHAnsi" w:eastAsia="Calibri" w:hAnsiTheme="majorHAnsi" w:cstheme="majorHAnsi"/>
          <w:color w:val="4F81BD" w:themeColor="accent1"/>
          <w:sz w:val="24"/>
          <w:szCs w:val="24"/>
        </w:rPr>
      </w:pPr>
      <w:r w:rsidRPr="00335277">
        <w:rPr>
          <w:rFonts w:asciiTheme="majorHAnsi" w:eastAsia="Calibri" w:hAnsiTheme="majorHAnsi" w:cstheme="majorHAnsi"/>
          <w:sz w:val="24"/>
          <w:szCs w:val="24"/>
        </w:rPr>
        <w:t xml:space="preserve">Laws and regulations (for example, financial regulations and handbooks and limitations act: </w:t>
      </w:r>
      <w:hyperlink r:id="rId12">
        <w:r w:rsidRPr="00DB6544">
          <w:rPr>
            <w:rFonts w:asciiTheme="majorHAnsi" w:eastAsia="Calibri" w:hAnsiTheme="majorHAnsi" w:cstheme="majorHAnsi"/>
            <w:color w:val="4F81BD" w:themeColor="accent1"/>
            <w:sz w:val="24"/>
            <w:szCs w:val="24"/>
            <w:u w:val="single"/>
          </w:rPr>
          <w:t>https://www.legislation.gov.uk/ukpga/1980/58</w:t>
        </w:r>
      </w:hyperlink>
      <w:r w:rsidRPr="00DB6544">
        <w:rPr>
          <w:rFonts w:asciiTheme="majorHAnsi" w:eastAsia="Calibri" w:hAnsiTheme="majorHAnsi" w:cstheme="majorHAnsi"/>
          <w:color w:val="4F81BD" w:themeColor="accent1"/>
          <w:sz w:val="24"/>
          <w:szCs w:val="24"/>
        </w:rPr>
        <w:t xml:space="preserve"> /legislation: </w:t>
      </w:r>
      <w:hyperlink r:id="rId13">
        <w:r w:rsidRPr="00DB6544">
          <w:rPr>
            <w:rFonts w:asciiTheme="majorHAnsi" w:eastAsia="Calibri" w:hAnsiTheme="majorHAnsi" w:cstheme="majorHAnsi"/>
            <w:color w:val="4F81BD" w:themeColor="accent1"/>
            <w:sz w:val="24"/>
            <w:szCs w:val="24"/>
            <w:u w:val="single"/>
          </w:rPr>
          <w:t>https://www.legislation.gov.uk/uksi/2021/833/contents/made</w:t>
        </w:r>
      </w:hyperlink>
      <w:r w:rsidRPr="00DB6544">
        <w:rPr>
          <w:rFonts w:asciiTheme="majorHAnsi" w:eastAsia="Calibri" w:hAnsiTheme="majorHAnsi" w:cstheme="majorHAnsi"/>
          <w:color w:val="4F81BD" w:themeColor="accent1"/>
          <w:sz w:val="24"/>
          <w:szCs w:val="24"/>
        </w:rPr>
        <w:t xml:space="preserve"> )</w:t>
      </w:r>
    </w:p>
    <w:p w14:paraId="0E46DFB1" w14:textId="77777777" w:rsidR="009E3F60" w:rsidRPr="00DB6544" w:rsidRDefault="00F0082D" w:rsidP="00335277">
      <w:pPr>
        <w:widowControl w:val="0"/>
        <w:numPr>
          <w:ilvl w:val="0"/>
          <w:numId w:val="11"/>
        </w:numPr>
        <w:ind w:left="1134" w:hanging="567"/>
        <w:rPr>
          <w:rFonts w:asciiTheme="majorHAnsi" w:eastAsia="Calibri" w:hAnsiTheme="majorHAnsi" w:cstheme="majorHAnsi"/>
          <w:color w:val="4F81BD" w:themeColor="accent1"/>
          <w:sz w:val="24"/>
          <w:szCs w:val="24"/>
        </w:rPr>
      </w:pPr>
      <w:hyperlink r:id="rId14">
        <w:r w:rsidR="009E3F60" w:rsidRPr="00DB6544">
          <w:rPr>
            <w:rFonts w:asciiTheme="majorHAnsi" w:eastAsia="Calibri" w:hAnsiTheme="majorHAnsi" w:cstheme="majorHAnsi"/>
            <w:color w:val="4F81BD" w:themeColor="accent1"/>
            <w:sz w:val="24"/>
            <w:szCs w:val="24"/>
            <w:u w:val="single"/>
          </w:rPr>
          <w:t>Microsoft retention tools</w:t>
        </w:r>
      </w:hyperlink>
    </w:p>
    <w:p w14:paraId="50004265" w14:textId="77777777" w:rsidR="009E3F60" w:rsidRPr="00DB6544" w:rsidRDefault="00F0082D" w:rsidP="00335277">
      <w:pPr>
        <w:widowControl w:val="0"/>
        <w:numPr>
          <w:ilvl w:val="0"/>
          <w:numId w:val="11"/>
        </w:numPr>
        <w:ind w:left="1134" w:hanging="567"/>
        <w:rPr>
          <w:rFonts w:asciiTheme="majorHAnsi" w:eastAsia="Calibri" w:hAnsiTheme="majorHAnsi" w:cstheme="majorHAnsi"/>
          <w:color w:val="4F81BD" w:themeColor="accent1"/>
          <w:sz w:val="24"/>
          <w:szCs w:val="24"/>
        </w:rPr>
      </w:pPr>
      <w:hyperlink r:id="rId15">
        <w:r w:rsidR="009E3F60" w:rsidRPr="00DB6544">
          <w:rPr>
            <w:rFonts w:asciiTheme="majorHAnsi" w:eastAsia="Calibri" w:hAnsiTheme="majorHAnsi" w:cstheme="majorHAnsi"/>
            <w:color w:val="4F81BD" w:themeColor="accent1"/>
            <w:sz w:val="24"/>
            <w:szCs w:val="24"/>
            <w:u w:val="single"/>
          </w:rPr>
          <w:t>Google retention tools</w:t>
        </w:r>
      </w:hyperlink>
    </w:p>
    <w:p w14:paraId="35000644" w14:textId="77777777" w:rsidR="009E3F60" w:rsidRPr="00DB6544" w:rsidRDefault="00F0082D" w:rsidP="00335277">
      <w:pPr>
        <w:widowControl w:val="0"/>
        <w:numPr>
          <w:ilvl w:val="0"/>
          <w:numId w:val="11"/>
        </w:numPr>
        <w:ind w:left="1134" w:hanging="567"/>
        <w:rPr>
          <w:rFonts w:asciiTheme="majorHAnsi" w:eastAsia="Calibri" w:hAnsiTheme="majorHAnsi" w:cstheme="majorHAnsi"/>
          <w:color w:val="4F81BD" w:themeColor="accent1"/>
          <w:sz w:val="24"/>
          <w:szCs w:val="24"/>
        </w:rPr>
      </w:pPr>
      <w:hyperlink r:id="rId16">
        <w:r w:rsidR="009E3F60" w:rsidRPr="00DB6544">
          <w:rPr>
            <w:rFonts w:asciiTheme="majorHAnsi" w:eastAsia="Calibri" w:hAnsiTheme="majorHAnsi" w:cstheme="majorHAnsi"/>
            <w:color w:val="4F81BD" w:themeColor="accent1"/>
            <w:sz w:val="24"/>
            <w:szCs w:val="24"/>
            <w:u w:val="single"/>
          </w:rPr>
          <w:t>MIS retention tools</w:t>
        </w:r>
      </w:hyperlink>
    </w:p>
    <w:p w14:paraId="5CFD35EB" w14:textId="77777777" w:rsidR="009E3F60" w:rsidRPr="00335277" w:rsidRDefault="009E3F60" w:rsidP="00335277">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 scanning and retention tools - speak to your IT department</w:t>
      </w:r>
    </w:p>
    <w:p w14:paraId="26767509" w14:textId="77777777" w:rsidR="009E3F60" w:rsidRPr="009E3F60" w:rsidRDefault="009E3F60" w:rsidP="009E3F60">
      <w:pPr>
        <w:pStyle w:val="ListParagraph"/>
        <w:spacing w:after="120"/>
        <w:ind w:left="284"/>
        <w:rPr>
          <w:rFonts w:asciiTheme="majorHAnsi" w:hAnsiTheme="majorHAnsi" w:cstheme="majorHAnsi"/>
          <w:bCs/>
        </w:rPr>
      </w:pPr>
    </w:p>
    <w:p w14:paraId="4C5C58A4" w14:textId="26C2F8F4" w:rsidR="00FA42EA" w:rsidRPr="00DB6544" w:rsidRDefault="00FA42EA" w:rsidP="00DB6544">
      <w:pPr>
        <w:rPr>
          <w:rFonts w:asciiTheme="majorHAnsi" w:hAnsiTheme="majorHAnsi" w:cstheme="majorHAnsi"/>
        </w:rPr>
      </w:pPr>
    </w:p>
    <w:sectPr w:rsidR="00FA42EA" w:rsidRPr="00DB6544" w:rsidSect="003A4EC1">
      <w:headerReference w:type="default" r:id="rId17"/>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CD74C" w14:textId="77777777" w:rsidR="00F0082D" w:rsidRDefault="00F0082D">
      <w:r>
        <w:separator/>
      </w:r>
    </w:p>
  </w:endnote>
  <w:endnote w:type="continuationSeparator" w:id="0">
    <w:p w14:paraId="3E8B553A" w14:textId="77777777" w:rsidR="00F0082D" w:rsidRDefault="00F008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576C6" w14:textId="77777777" w:rsidR="00F0082D" w:rsidRDefault="00F0082D">
      <w:r>
        <w:separator/>
      </w:r>
    </w:p>
  </w:footnote>
  <w:footnote w:type="continuationSeparator" w:id="0">
    <w:p w14:paraId="0D23F94A" w14:textId="77777777" w:rsidR="00F0082D" w:rsidRDefault="00F008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2E98E4D8"/>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794CE82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1"/>
  </w:num>
  <w:num w:numId="4">
    <w:abstractNumId w:val="6"/>
  </w:num>
  <w:num w:numId="5">
    <w:abstractNumId w:val="3"/>
  </w:num>
  <w:num w:numId="6">
    <w:abstractNumId w:val="9"/>
  </w:num>
  <w:num w:numId="7">
    <w:abstractNumId w:val="2"/>
  </w:num>
  <w:num w:numId="8">
    <w:abstractNumId w:val="8"/>
  </w:num>
  <w:num w:numId="9">
    <w:abstractNumId w:val="10"/>
  </w:num>
  <w:num w:numId="10">
    <w:abstractNumId w:val="1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5402"/>
    <w:rsid w:val="000976E1"/>
    <w:rsid w:val="000B426F"/>
    <w:rsid w:val="000F1BBF"/>
    <w:rsid w:val="0014079B"/>
    <w:rsid w:val="001516AB"/>
    <w:rsid w:val="001539A7"/>
    <w:rsid w:val="00175BB5"/>
    <w:rsid w:val="00227465"/>
    <w:rsid w:val="00276372"/>
    <w:rsid w:val="00292C06"/>
    <w:rsid w:val="00315755"/>
    <w:rsid w:val="00335277"/>
    <w:rsid w:val="00340C4D"/>
    <w:rsid w:val="00347154"/>
    <w:rsid w:val="00351383"/>
    <w:rsid w:val="003A4EC1"/>
    <w:rsid w:val="003C62DA"/>
    <w:rsid w:val="003E6F68"/>
    <w:rsid w:val="00411A4D"/>
    <w:rsid w:val="0045040A"/>
    <w:rsid w:val="00450E56"/>
    <w:rsid w:val="004851AE"/>
    <w:rsid w:val="004A1431"/>
    <w:rsid w:val="004A507E"/>
    <w:rsid w:val="004C0D08"/>
    <w:rsid w:val="004D0F1E"/>
    <w:rsid w:val="004D4F0E"/>
    <w:rsid w:val="004E65BF"/>
    <w:rsid w:val="004F520F"/>
    <w:rsid w:val="00522D4C"/>
    <w:rsid w:val="006257E4"/>
    <w:rsid w:val="0066507E"/>
    <w:rsid w:val="0067786A"/>
    <w:rsid w:val="00682D92"/>
    <w:rsid w:val="006876AE"/>
    <w:rsid w:val="006B050A"/>
    <w:rsid w:val="006C413E"/>
    <w:rsid w:val="0071040B"/>
    <w:rsid w:val="007801F4"/>
    <w:rsid w:val="00780D33"/>
    <w:rsid w:val="0078725E"/>
    <w:rsid w:val="008F55B5"/>
    <w:rsid w:val="009E3ADE"/>
    <w:rsid w:val="009E3F60"/>
    <w:rsid w:val="00A47795"/>
    <w:rsid w:val="00A55F2B"/>
    <w:rsid w:val="00AA19F8"/>
    <w:rsid w:val="00AA1C15"/>
    <w:rsid w:val="00AB34AC"/>
    <w:rsid w:val="00B13311"/>
    <w:rsid w:val="00BD58BD"/>
    <w:rsid w:val="00BF73DF"/>
    <w:rsid w:val="00C103F0"/>
    <w:rsid w:val="00C4191C"/>
    <w:rsid w:val="00CA53C2"/>
    <w:rsid w:val="00D04056"/>
    <w:rsid w:val="00D44522"/>
    <w:rsid w:val="00D53D4A"/>
    <w:rsid w:val="00D74D3E"/>
    <w:rsid w:val="00D968FC"/>
    <w:rsid w:val="00DA5FC0"/>
    <w:rsid w:val="00DB6544"/>
    <w:rsid w:val="00DC4E5E"/>
    <w:rsid w:val="00E25125"/>
    <w:rsid w:val="00E46A3E"/>
    <w:rsid w:val="00E96A2F"/>
    <w:rsid w:val="00EA423A"/>
    <w:rsid w:val="00ED572C"/>
    <w:rsid w:val="00F0082D"/>
    <w:rsid w:val="00FA42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et.eu.com/page/?title=Trust+Information&amp;pid=24" TargetMode="External"/><Relationship Id="rId13" Type="http://schemas.openxmlformats.org/officeDocument/2006/relationships/hyperlink" Target="https://www.legislation.gov.uk/uksi/2021/833/contents/mad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egislation.gov.uk/ukpga/1980/58"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upport.capitasoftware.com/csm?id=kb_article_view&amp;sysparm_article=KB0035802&amp;sys_kb_id=1915cce21b9f3010c723edb2b24bcbce&amp;spa=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o.org.uk/for-organisations/guide-to-data-protection/guide-to-the-general-data-protection-regulation-gdpr/principles/storage-limitation/" TargetMode="External"/><Relationship Id="rId5" Type="http://schemas.openxmlformats.org/officeDocument/2006/relationships/webSettings" Target="webSettings.xml"/><Relationship Id="rId15" Type="http://schemas.openxmlformats.org/officeDocument/2006/relationships/hyperlink" Target="https://support.google.com/vault/answer/2990828?hl=en" TargetMode="External"/><Relationship Id="rId10" Type="http://schemas.openxmlformats.org/officeDocument/2006/relationships/hyperlink" Target="https://assets.publishing.service.gov.uk/government/uploads/system/uploads/attachment_data/file/737237/Records_Checklist_Safe_Data_Destruction_Log_accessible.doc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rms.org.uk/page/SchoolsToolkit" TargetMode="External"/><Relationship Id="rId14" Type="http://schemas.openxmlformats.org/officeDocument/2006/relationships/hyperlink" Target="https://docs.microsoft.com/en-us/microsoft-365/compliance/retention?view=o365-worldwi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667</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6</cp:revision>
  <dcterms:created xsi:type="dcterms:W3CDTF">2022-02-09T09:33:00Z</dcterms:created>
  <dcterms:modified xsi:type="dcterms:W3CDTF">2022-02-09T15:28:00Z</dcterms:modified>
</cp:coreProperties>
</file>