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6869EBBF" w:rsidR="00872C54" w:rsidRPr="00AB1742" w:rsidRDefault="00872C54" w:rsidP="00142687">
      <w:pPr>
        <w:pStyle w:val="Heading2"/>
        <w:spacing w:before="0" w:after="0"/>
        <w:rPr>
          <w:rFonts w:ascii="Calibri" w:hAnsi="Calibri" w:cs="Calibri"/>
          <w:b w:val="0"/>
          <w:bCs/>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C00963">
        <w:rPr>
          <w:rFonts w:ascii="Calibri" w:hAnsi="Calibri" w:cs="Calibri"/>
          <w:color w:val="4BACC6"/>
          <w:sz w:val="32"/>
          <w:szCs w:val="32"/>
        </w:rPr>
        <w:tab/>
      </w:r>
      <w:r w:rsidR="00C00963">
        <w:rPr>
          <w:rFonts w:ascii="Calibri" w:hAnsi="Calibri" w:cs="Calibri"/>
          <w:color w:val="4BACC6"/>
          <w:sz w:val="32"/>
          <w:szCs w:val="32"/>
        </w:rPr>
        <w:tab/>
      </w:r>
      <w:r w:rsidR="0036407B" w:rsidRPr="00AB1742">
        <w:rPr>
          <w:rFonts w:ascii="Calibri" w:hAnsi="Calibri" w:cs="Calibri"/>
          <w:b w:val="0"/>
          <w:bCs/>
          <w:color w:val="4BACC6"/>
          <w:sz w:val="32"/>
          <w:szCs w:val="32"/>
        </w:rPr>
        <w:t>TAS Valley</w:t>
      </w:r>
      <w:r w:rsidR="00C00963" w:rsidRPr="00AB1742">
        <w:rPr>
          <w:rFonts w:ascii="Calibri" w:hAnsi="Calibri" w:cs="Calibri"/>
          <w:b w:val="0"/>
          <w:bCs/>
          <w:color w:val="4BACC6"/>
          <w:sz w:val="32"/>
          <w:szCs w:val="32"/>
        </w:rPr>
        <w:tab/>
      </w:r>
      <w:r w:rsidR="00142687" w:rsidRPr="00AB1742">
        <w:rPr>
          <w:rFonts w:ascii="Calibri" w:hAnsi="Calibri" w:cs="Calibri"/>
          <w:b w:val="0"/>
          <w:bCs/>
          <w:color w:val="4BACC6"/>
          <w:sz w:val="32"/>
          <w:szCs w:val="32"/>
        </w:rPr>
        <w:t>(</w:t>
      </w:r>
      <w:proofErr w:type="spellStart"/>
      <w:r w:rsidR="00142687" w:rsidRPr="00AB1742">
        <w:rPr>
          <w:rFonts w:ascii="Calibri" w:hAnsi="Calibri" w:cs="Calibri"/>
          <w:b w:val="0"/>
          <w:bCs/>
          <w:color w:val="4BACC6"/>
          <w:sz w:val="32"/>
          <w:szCs w:val="32"/>
        </w:rPr>
        <w:t>Saxlingham</w:t>
      </w:r>
      <w:proofErr w:type="spellEnd"/>
      <w:r w:rsidR="00142687" w:rsidRPr="00AB1742">
        <w:rPr>
          <w:rFonts w:ascii="Calibri" w:hAnsi="Calibri" w:cs="Calibri"/>
          <w:b w:val="0"/>
          <w:bCs/>
          <w:color w:val="4BACC6"/>
          <w:sz w:val="32"/>
          <w:szCs w:val="32"/>
        </w:rPr>
        <w:t xml:space="preserve"> &amp; Preston)</w:t>
      </w:r>
      <w:r w:rsidRPr="00195D96">
        <w:rPr>
          <w:rFonts w:ascii="Calibri" w:hAnsi="Calibri" w:cs="Calibri"/>
          <w:color w:val="4BACC6"/>
          <w:sz w:val="32"/>
          <w:szCs w:val="32"/>
        </w:rPr>
        <w:tab/>
      </w:r>
      <w:r w:rsidRPr="00195D96">
        <w:rPr>
          <w:rFonts w:ascii="Calibri" w:hAnsi="Calibri" w:cs="Calibri"/>
          <w:color w:val="4BACC6"/>
          <w:sz w:val="32"/>
          <w:szCs w:val="32"/>
        </w:rPr>
        <w:tab/>
        <w:t xml:space="preserve">Date: </w:t>
      </w:r>
      <w:r w:rsidR="0036407B" w:rsidRPr="00AB1742">
        <w:rPr>
          <w:rFonts w:ascii="Calibri" w:hAnsi="Calibri" w:cs="Calibri"/>
          <w:b w:val="0"/>
          <w:bCs/>
          <w:color w:val="4BACC6"/>
          <w:sz w:val="32"/>
          <w:szCs w:val="32"/>
        </w:rPr>
        <w:t>07.03.22</w:t>
      </w:r>
    </w:p>
    <w:p w14:paraId="3DBD5F63" w14:textId="5D2E27E2" w:rsidR="00872C54" w:rsidRPr="00195D96" w:rsidRDefault="00872C54" w:rsidP="00142687">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142687">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56D202D2" w:rsidR="00872C54" w:rsidRPr="00195D96" w:rsidRDefault="00872C54" w:rsidP="00142687">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0036407B" w:rsidRPr="00142687">
        <w:rPr>
          <w:rFonts w:ascii="Calibri" w:eastAsia="Calibri" w:hAnsi="Calibri" w:cs="Calibri"/>
          <w:bCs/>
          <w:color w:val="0591B4"/>
          <w:sz w:val="32"/>
          <w:szCs w:val="32"/>
        </w:rPr>
        <w:t>Matt Walker (</w:t>
      </w:r>
      <w:r w:rsidR="00142687">
        <w:rPr>
          <w:rFonts w:ascii="Calibri" w:eastAsia="Calibri" w:hAnsi="Calibri" w:cs="Calibri"/>
          <w:bCs/>
          <w:color w:val="0591B4"/>
          <w:sz w:val="32"/>
          <w:szCs w:val="32"/>
        </w:rPr>
        <w:t>Head)</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Staff changes - housekeeping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58FA93D1"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Information security and e-learning training</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313B06E"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Record of processing (</w:t>
      </w:r>
      <w:proofErr w:type="spellStart"/>
      <w:r w:rsidRPr="00195D96">
        <w:rPr>
          <w:rFonts w:ascii="Calibri" w:eastAsia="Calibri" w:hAnsi="Calibri" w:cs="Calibri"/>
          <w:sz w:val="24"/>
          <w:szCs w:val="24"/>
        </w:rPr>
        <w:t>RoP</w:t>
      </w:r>
      <w:proofErr w:type="spellEnd"/>
      <w:r w:rsidRPr="00195D96">
        <w:rPr>
          <w:rFonts w:ascii="Calibri" w:eastAsia="Calibri" w:hAnsi="Calibri" w:cs="Calibri"/>
          <w:sz w:val="24"/>
          <w:szCs w:val="24"/>
        </w:rPr>
        <w:t xml:space="preserve">) update </w:t>
      </w:r>
    </w:p>
    <w:p w14:paraId="15642FA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Confirm future appointments</w:t>
      </w:r>
    </w:p>
    <w:p w14:paraId="3F83C16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Q and As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7777777"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Staff changes - housekeeping</w:t>
      </w:r>
    </w:p>
    <w:p w14:paraId="1D6DC0D7" w14:textId="610489D4" w:rsidR="00EA38A9" w:rsidRPr="00195D96" w:rsidRDefault="00AB1742" w:rsidP="00F6187D">
      <w:pPr>
        <w:ind w:left="567"/>
        <w:rPr>
          <w:rFonts w:ascii="Calibri" w:eastAsia="Calibri" w:hAnsi="Calibri" w:cs="Calibri"/>
          <w:color w:val="222222"/>
          <w:sz w:val="24"/>
          <w:szCs w:val="24"/>
          <w:highlight w:val="white"/>
        </w:rPr>
      </w:pPr>
      <w:r>
        <w:rPr>
          <w:rFonts w:ascii="Calibri" w:eastAsia="Calibri" w:hAnsi="Calibri" w:cs="Calibri"/>
          <w:b/>
          <w:sz w:val="24"/>
          <w:szCs w:val="24"/>
        </w:rPr>
        <w:t>S</w:t>
      </w:r>
      <w:r w:rsidR="00913FAF" w:rsidRPr="00195D96">
        <w:rPr>
          <w:rFonts w:ascii="Calibri" w:eastAsia="Calibri" w:hAnsi="Calibri" w:cs="Calibri"/>
          <w:b/>
          <w:sz w:val="24"/>
          <w:szCs w:val="24"/>
        </w:rPr>
        <w:t xml:space="preserve">et new staff </w:t>
      </w:r>
      <w:r w:rsidR="00913FAF" w:rsidRPr="00195D96">
        <w:rPr>
          <w:rFonts w:ascii="Calibri" w:eastAsia="Calibri" w:hAnsi="Calibri" w:cs="Calibri"/>
          <w:sz w:val="24"/>
          <w:szCs w:val="24"/>
        </w:rPr>
        <w:t xml:space="preserve">up on the DPE website and </w:t>
      </w:r>
      <w:r w:rsidR="00913FAF" w:rsidRPr="00195D96">
        <w:rPr>
          <w:rFonts w:ascii="Calibri" w:eastAsia="Calibri" w:hAnsi="Calibri" w:cs="Calibri"/>
          <w:b/>
          <w:sz w:val="24"/>
          <w:szCs w:val="24"/>
        </w:rPr>
        <w:t>remove leavers</w:t>
      </w:r>
      <w:r w:rsidR="00913FAF" w:rsidRPr="00195D96">
        <w:rPr>
          <w:rFonts w:ascii="Calibri" w:eastAsia="Calibri" w:hAnsi="Calibri" w:cs="Calibri"/>
          <w:sz w:val="24"/>
          <w:szCs w:val="24"/>
        </w:rPr>
        <w:t>: DPE dashboard&gt;users&gt;add staff, either manually or bulk import.</w:t>
      </w:r>
      <w:r w:rsidR="00913FAF" w:rsidRPr="00195D96">
        <w:rPr>
          <w:rFonts w:ascii="Calibri" w:eastAsia="Calibri" w:hAnsi="Calibri" w:cs="Calibri"/>
          <w:color w:val="595959"/>
          <w:sz w:val="24"/>
          <w:szCs w:val="24"/>
        </w:rPr>
        <w:t xml:space="preserve"> </w:t>
      </w:r>
      <w:proofErr w:type="spellStart"/>
      <w:r w:rsidR="00913FAF" w:rsidRPr="00195D96">
        <w:rPr>
          <w:rFonts w:ascii="Calibri" w:eastAsia="Calibri" w:hAnsi="Calibri" w:cs="Calibri"/>
          <w:sz w:val="24"/>
          <w:szCs w:val="24"/>
        </w:rPr>
        <w:t>Kalina</w:t>
      </w:r>
      <w:proofErr w:type="spellEnd"/>
      <w:r w:rsidR="00913FAF" w:rsidRPr="00195D96">
        <w:rPr>
          <w:rFonts w:ascii="Calibri" w:eastAsia="Calibri" w:hAnsi="Calibri" w:cs="Calibri"/>
          <w:sz w:val="24"/>
          <w:szCs w:val="24"/>
        </w:rPr>
        <w:t xml:space="preserve"> at DPE (client support) is here to help you and can be contacted for support at: </w:t>
      </w:r>
      <w:proofErr w:type="spellStart"/>
      <w:r w:rsidR="00913FAF" w:rsidRPr="00195D96">
        <w:rPr>
          <w:rFonts w:ascii="Calibri" w:eastAsia="Calibri" w:hAnsi="Calibri" w:cs="Calibri"/>
          <w:sz w:val="24"/>
          <w:szCs w:val="24"/>
        </w:rPr>
        <w:t>ka</w:t>
      </w:r>
      <w:r w:rsidR="00913FAF" w:rsidRPr="00195D96">
        <w:rPr>
          <w:rFonts w:ascii="Calibri" w:eastAsia="Calibri" w:hAnsi="Calibri" w:cs="Calibri"/>
          <w:color w:val="222222"/>
          <w:sz w:val="24"/>
          <w:szCs w:val="24"/>
          <w:highlight w:val="white"/>
        </w:rPr>
        <w:t>lina.voyvodova@dataprotection.education</w:t>
      </w:r>
      <w:proofErr w:type="spellEnd"/>
      <w:r w:rsidR="00913FAF" w:rsidRPr="00195D96">
        <w:rPr>
          <w:rFonts w:ascii="Calibri" w:eastAsia="Calibri" w:hAnsi="Calibri" w:cs="Calibri"/>
          <w:color w:val="222222"/>
          <w:sz w:val="24"/>
          <w:szCs w:val="24"/>
          <w:highlight w:val="white"/>
        </w:rPr>
        <w:t>.</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0ADA1B6C" w14:textId="06287923" w:rsidR="00EA38A9" w:rsidRDefault="00913FAF" w:rsidP="00F6187D">
      <w:pPr>
        <w:shd w:val="clear" w:color="auto" w:fill="FFFFFF"/>
        <w:ind w:left="567"/>
        <w:rPr>
          <w:rFonts w:ascii="Calibri" w:eastAsia="Calibri" w:hAnsi="Calibri" w:cs="Calibri"/>
          <w:b/>
          <w:color w:val="222222"/>
          <w:sz w:val="24"/>
          <w:szCs w:val="24"/>
          <w:highlight w:val="white"/>
        </w:rPr>
      </w:pPr>
      <w:r w:rsidRPr="00195D96">
        <w:rPr>
          <w:rFonts w:ascii="Calibri" w:eastAsia="Calibri" w:hAnsi="Calibri" w:cs="Calibri"/>
          <w:color w:val="222222"/>
          <w:sz w:val="24"/>
          <w:szCs w:val="24"/>
          <w:highlight w:val="white"/>
        </w:rPr>
        <w:t xml:space="preserve">For new staff if not already, consider including DPE’s e-learning GDPR training as part of the </w:t>
      </w:r>
      <w:r w:rsidRPr="00195D96">
        <w:rPr>
          <w:rFonts w:ascii="Calibri" w:eastAsia="Calibri" w:hAnsi="Calibri" w:cs="Calibri"/>
          <w:b/>
          <w:color w:val="222222"/>
          <w:sz w:val="24"/>
          <w:szCs w:val="24"/>
          <w:highlight w:val="white"/>
        </w:rPr>
        <w:t>induction process.</w:t>
      </w:r>
    </w:p>
    <w:p w14:paraId="59BBF580" w14:textId="1AC61BC6" w:rsidR="00AB1742" w:rsidRDefault="00AB1742" w:rsidP="00F6187D">
      <w:pPr>
        <w:shd w:val="clear" w:color="auto" w:fill="FFFFFF"/>
        <w:ind w:left="567"/>
        <w:rPr>
          <w:rFonts w:ascii="Calibri" w:eastAsia="Calibri" w:hAnsi="Calibri" w:cs="Calibri"/>
          <w:b/>
          <w:color w:val="222222"/>
          <w:sz w:val="24"/>
          <w:szCs w:val="24"/>
          <w:highlight w:val="white"/>
        </w:rPr>
      </w:pPr>
    </w:p>
    <w:p w14:paraId="3D244077" w14:textId="51373A46" w:rsidR="00AB1742" w:rsidRPr="00AB1742" w:rsidRDefault="00AB1742" w:rsidP="00F6187D">
      <w:pPr>
        <w:shd w:val="clear" w:color="auto" w:fill="FFFFFF"/>
        <w:ind w:left="567"/>
        <w:rPr>
          <w:rFonts w:ascii="Calibri" w:eastAsia="Calibri" w:hAnsi="Calibri" w:cs="Calibri"/>
          <w:bCs/>
          <w:sz w:val="24"/>
          <w:szCs w:val="24"/>
          <w:highlight w:val="white"/>
        </w:rPr>
      </w:pPr>
      <w:r w:rsidRPr="00AB1742">
        <w:rPr>
          <w:rFonts w:ascii="Calibri" w:eastAsia="Calibri" w:hAnsi="Calibri" w:cs="Calibri"/>
          <w:bCs/>
          <w:color w:val="222222"/>
          <w:sz w:val="24"/>
          <w:szCs w:val="24"/>
          <w:highlight w:val="white"/>
        </w:rPr>
        <w:t xml:space="preserve">I would suggest the initial courses for all staff </w:t>
      </w:r>
      <w:r w:rsidR="006B1702">
        <w:rPr>
          <w:rFonts w:ascii="Calibri" w:eastAsia="Calibri" w:hAnsi="Calibri" w:cs="Calibri"/>
          <w:bCs/>
          <w:color w:val="222222"/>
          <w:sz w:val="24"/>
          <w:szCs w:val="24"/>
          <w:highlight w:val="white"/>
        </w:rPr>
        <w:t>to complete are</w:t>
      </w:r>
      <w:r w:rsidRPr="00AB1742">
        <w:rPr>
          <w:rFonts w:ascii="Calibri" w:eastAsia="Calibri" w:hAnsi="Calibri" w:cs="Calibri"/>
          <w:bCs/>
          <w:color w:val="222222"/>
          <w:sz w:val="24"/>
          <w:szCs w:val="24"/>
          <w:highlight w:val="white"/>
        </w:rPr>
        <w:t>: An Introduction to GDPR, How to Avoid a Data Breach, Clear Desk &amp; NCSC Stay Safe Online.</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4AEF50F3" w:rsidR="00EA38A9" w:rsidRPr="00195D96" w:rsidRDefault="007D1B8B" w:rsidP="00F6187D">
      <w:pPr>
        <w:ind w:left="567"/>
        <w:rPr>
          <w:rFonts w:ascii="Calibri" w:eastAsia="Calibri" w:hAnsi="Calibri" w:cs="Calibri"/>
          <w:sz w:val="24"/>
          <w:szCs w:val="24"/>
        </w:rPr>
      </w:pPr>
      <w:r>
        <w:rPr>
          <w:rFonts w:ascii="Calibri" w:eastAsia="Calibri" w:hAnsi="Calibri" w:cs="Calibri"/>
          <w:sz w:val="24"/>
          <w:szCs w:val="24"/>
        </w:rPr>
        <w:t>Below are the compliance documents we recommend are published, a</w:t>
      </w:r>
      <w:r w:rsidR="00913FAF" w:rsidRPr="00195D96">
        <w:rPr>
          <w:rFonts w:ascii="Calibri" w:eastAsia="Calibri" w:hAnsi="Calibri" w:cs="Calibri"/>
          <w:sz w:val="24"/>
          <w:szCs w:val="24"/>
        </w:rPr>
        <w:t xml:space="preserve">lthough </w:t>
      </w:r>
      <w:r>
        <w:rPr>
          <w:rFonts w:ascii="Calibri" w:eastAsia="Calibri" w:hAnsi="Calibri" w:cs="Calibri"/>
          <w:sz w:val="24"/>
          <w:szCs w:val="24"/>
        </w:rPr>
        <w:t>they</w:t>
      </w:r>
      <w:r w:rsidR="00913FAF" w:rsidRPr="00195D96">
        <w:rPr>
          <w:rFonts w:ascii="Calibri" w:eastAsia="Calibri" w:hAnsi="Calibri" w:cs="Calibri"/>
          <w:sz w:val="24"/>
          <w:szCs w:val="24"/>
        </w:rPr>
        <w:t xml:space="preserve"> are not all statutory to have on your website, for transparency and ease of managing these documents, it is good practice to have a GDPR section on your website and consider including the following:</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59C9198E"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845DB6">
        <w:rPr>
          <w:rFonts w:ascii="Calibri" w:eastAsia="Calibri" w:hAnsi="Calibri" w:cs="Calibri"/>
          <w:sz w:val="24"/>
          <w:szCs w:val="24"/>
        </w:rPr>
        <w:t xml:space="preserve"> (</w:t>
      </w:r>
      <w:proofErr w:type="spellStart"/>
      <w:r w:rsidR="00845DB6">
        <w:rPr>
          <w:rFonts w:ascii="Calibri" w:eastAsia="Calibri" w:hAnsi="Calibri" w:cs="Calibri"/>
          <w:sz w:val="24"/>
          <w:szCs w:val="24"/>
        </w:rPr>
        <w:t>Saxlingham</w:t>
      </w:r>
      <w:proofErr w:type="spellEnd"/>
      <w:r w:rsidR="00845DB6">
        <w:rPr>
          <w:rFonts w:ascii="Calibri" w:eastAsia="Calibri" w:hAnsi="Calibri" w:cs="Calibri"/>
          <w:sz w:val="24"/>
          <w:szCs w:val="24"/>
        </w:rPr>
        <w:t xml:space="preserve"> </w:t>
      </w:r>
      <w:r w:rsidR="007D1B8B">
        <w:rPr>
          <w:rFonts w:ascii="Calibri" w:eastAsia="Calibri" w:hAnsi="Calibri" w:cs="Calibri"/>
          <w:sz w:val="24"/>
          <w:szCs w:val="24"/>
        </w:rPr>
        <w:t>– up to date</w:t>
      </w:r>
      <w:r w:rsidR="00845DB6">
        <w:rPr>
          <w:rFonts w:ascii="Calibri" w:eastAsia="Calibri" w:hAnsi="Calibri" w:cs="Calibri"/>
          <w:sz w:val="24"/>
          <w:szCs w:val="24"/>
        </w:rPr>
        <w:t xml:space="preserve">, Preston </w:t>
      </w:r>
      <w:r w:rsidR="007D1B8B">
        <w:rPr>
          <w:rFonts w:ascii="Calibri" w:eastAsia="Calibri" w:hAnsi="Calibri" w:cs="Calibri"/>
          <w:sz w:val="24"/>
          <w:szCs w:val="24"/>
        </w:rPr>
        <w:t>– in need of review</w:t>
      </w:r>
      <w:r w:rsidR="00845DB6">
        <w:rPr>
          <w:rFonts w:ascii="Calibri" w:eastAsia="Calibri" w:hAnsi="Calibri" w:cs="Calibri"/>
          <w:sz w:val="24"/>
          <w:szCs w:val="24"/>
        </w:rPr>
        <w:t>)</w:t>
      </w:r>
      <w:r w:rsidR="003850B8">
        <w:rPr>
          <w:rFonts w:ascii="Calibri" w:eastAsia="Calibri" w:hAnsi="Calibri" w:cs="Calibri"/>
          <w:sz w:val="24"/>
          <w:szCs w:val="24"/>
        </w:rPr>
        <w:t xml:space="preserve"> Model document available here: </w:t>
      </w:r>
      <w:hyperlink r:id="rId7" w:history="1">
        <w:r w:rsidR="003850B8">
          <w:rPr>
            <w:rStyle w:val="Hyperlink"/>
          </w:rPr>
          <w:t>Commitment to compliance (</w:t>
        </w:r>
        <w:proofErr w:type="spellStart"/>
        <w:proofErr w:type="gramStart"/>
        <w:r w:rsidR="003850B8">
          <w:rPr>
            <w:rStyle w:val="Hyperlink"/>
          </w:rPr>
          <w:t>dataprotection.education</w:t>
        </w:r>
        <w:proofErr w:type="spellEnd"/>
        <w:proofErr w:type="gramEnd"/>
        <w:r w:rsidR="003850B8">
          <w:rPr>
            <w:rStyle w:val="Hyperlink"/>
          </w:rPr>
          <w:t>)</w:t>
        </w:r>
      </w:hyperlink>
    </w:p>
    <w:p w14:paraId="1DDFF4A4" w14:textId="7CF3BD90"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142687">
        <w:rPr>
          <w:rFonts w:ascii="Calibri" w:eastAsia="Calibri" w:hAnsi="Calibri" w:cs="Calibri"/>
          <w:sz w:val="24"/>
          <w:szCs w:val="24"/>
        </w:rPr>
        <w:t xml:space="preserve"> – out of date, signed 2019 – </w:t>
      </w:r>
      <w:r w:rsidR="003850B8">
        <w:rPr>
          <w:rFonts w:ascii="Calibri" w:eastAsia="Calibri" w:hAnsi="Calibri" w:cs="Calibri"/>
          <w:sz w:val="24"/>
          <w:szCs w:val="24"/>
        </w:rPr>
        <w:t xml:space="preserve">review. Model notices available in our Transparency section: </w:t>
      </w:r>
      <w:hyperlink r:id="rId8" w:history="1">
        <w:r w:rsidR="003850B8">
          <w:rPr>
            <w:rStyle w:val="Hyperlink"/>
          </w:rPr>
          <w:t>Transparency (</w:t>
        </w:r>
        <w:proofErr w:type="spellStart"/>
        <w:proofErr w:type="gramStart"/>
        <w:r w:rsidR="003850B8">
          <w:rPr>
            <w:rStyle w:val="Hyperlink"/>
          </w:rPr>
          <w:t>dataprotection.education</w:t>
        </w:r>
        <w:proofErr w:type="spellEnd"/>
        <w:proofErr w:type="gramEnd"/>
        <w:r w:rsidR="003850B8">
          <w:rPr>
            <w:rStyle w:val="Hyperlink"/>
          </w:rPr>
          <w:t>)</w:t>
        </w:r>
      </w:hyperlink>
    </w:p>
    <w:p w14:paraId="33B903EE" w14:textId="661DBAB8"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SAR and data breach procedure</w:t>
      </w:r>
      <w:r w:rsidR="002C0202">
        <w:rPr>
          <w:rFonts w:ascii="Calibri" w:eastAsia="Calibri" w:hAnsi="Calibri" w:cs="Calibri"/>
          <w:sz w:val="24"/>
          <w:szCs w:val="24"/>
        </w:rPr>
        <w:t xml:space="preserve"> (although these are internal procedures, it’s good for visitors of the website to see your action plan for handling these circumstances)</w:t>
      </w:r>
      <w:r w:rsidR="003850B8">
        <w:rPr>
          <w:rFonts w:ascii="Calibri" w:eastAsia="Calibri" w:hAnsi="Calibri" w:cs="Calibri"/>
          <w:sz w:val="24"/>
          <w:szCs w:val="24"/>
        </w:rPr>
        <w:t xml:space="preserve"> </w:t>
      </w:r>
      <w:hyperlink r:id="rId9" w:history="1">
        <w:r w:rsidR="003850B8">
          <w:rPr>
            <w:rStyle w:val="Hyperlink"/>
          </w:rPr>
          <w:t>Commitment to compliance (</w:t>
        </w:r>
        <w:proofErr w:type="spellStart"/>
        <w:r w:rsidR="003850B8">
          <w:rPr>
            <w:rStyle w:val="Hyperlink"/>
          </w:rPr>
          <w:t>dataprotection.education</w:t>
        </w:r>
        <w:proofErr w:type="spellEnd"/>
        <w:r w:rsidR="003850B8">
          <w:rPr>
            <w:rStyle w:val="Hyperlink"/>
          </w:rPr>
          <w:t>)</w:t>
        </w:r>
      </w:hyperlink>
    </w:p>
    <w:p w14:paraId="5BD89ED2" w14:textId="26BC740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lastRenderedPageBreak/>
        <w:t>FOI and publication scheme</w:t>
      </w:r>
      <w:r w:rsidR="003850B8">
        <w:rPr>
          <w:rFonts w:ascii="Calibri" w:eastAsia="Calibri" w:hAnsi="Calibri" w:cs="Calibri"/>
          <w:sz w:val="24"/>
          <w:szCs w:val="24"/>
        </w:rPr>
        <w:t xml:space="preserve"> - </w:t>
      </w:r>
      <w:hyperlink r:id="rId10" w:history="1">
        <w:r w:rsidR="003850B8">
          <w:rPr>
            <w:rStyle w:val="Hyperlink"/>
          </w:rPr>
          <w:t>Freedom of Information (</w:t>
        </w:r>
        <w:proofErr w:type="spellStart"/>
        <w:proofErr w:type="gramStart"/>
        <w:r w:rsidR="003850B8">
          <w:rPr>
            <w:rStyle w:val="Hyperlink"/>
          </w:rPr>
          <w:t>dataprotection.education</w:t>
        </w:r>
        <w:proofErr w:type="spellEnd"/>
        <w:proofErr w:type="gramEnd"/>
        <w:r w:rsidR="003850B8">
          <w:rPr>
            <w:rStyle w:val="Hyperlink"/>
          </w:rPr>
          <w:t>)</w:t>
        </w:r>
      </w:hyperlink>
    </w:p>
    <w:p w14:paraId="2051C492" w14:textId="77777777"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Supplier/third party list</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77777777"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p>
    <w:p w14:paraId="5D0F6FC3" w14:textId="77777777" w:rsidR="00EA38A9" w:rsidRPr="00195D96" w:rsidRDefault="00913FAF" w:rsidP="00F6187D">
      <w:pPr>
        <w:numPr>
          <w:ilvl w:val="0"/>
          <w:numId w:val="4"/>
        </w:numPr>
        <w:ind w:left="1134" w:hanging="567"/>
        <w:rPr>
          <w:rFonts w:ascii="Calibri" w:eastAsia="Calibri" w:hAnsi="Calibri" w:cs="Calibri"/>
          <w:sz w:val="24"/>
          <w:szCs w:val="24"/>
        </w:rPr>
      </w:pPr>
      <w:commentRangeStart w:id="0"/>
      <w:r w:rsidRPr="00195D96">
        <w:rPr>
          <w:rFonts w:ascii="Calibri" w:eastAsia="Calibri" w:hAnsi="Calibri" w:cs="Calibri"/>
          <w:sz w:val="24"/>
          <w:szCs w:val="24"/>
        </w:rPr>
        <w:t>Review of consent documentation</w:t>
      </w:r>
      <w:commentRangeEnd w:id="0"/>
      <w:r w:rsidRPr="00195D96">
        <w:rPr>
          <w:rFonts w:ascii="Calibri" w:hAnsi="Calibri" w:cs="Calibri"/>
        </w:rPr>
        <w:commentReference w:id="0"/>
      </w:r>
      <w:r w:rsidRPr="00195D96">
        <w:rPr>
          <w:rFonts w:ascii="Calibri" w:eastAsia="Calibri" w:hAnsi="Calibri" w:cs="Calibri"/>
          <w:sz w:val="24"/>
          <w:szCs w:val="24"/>
        </w:rPr>
        <w:t>. Consent guidance and consent withdrawal can also be added to the GDPR section of the school website</w:t>
      </w:r>
    </w:p>
    <w:p w14:paraId="343F73EB" w14:textId="7C05929C" w:rsidR="00EA38A9" w:rsidRDefault="00EA38A9" w:rsidP="00113374">
      <w:pPr>
        <w:ind w:left="567"/>
        <w:rPr>
          <w:rFonts w:ascii="Calibri" w:eastAsia="Calibri" w:hAnsi="Calibri" w:cs="Calibri"/>
          <w:sz w:val="24"/>
          <w:szCs w:val="24"/>
        </w:rPr>
      </w:pP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3850B8" w:rsidRDefault="00913FAF" w:rsidP="00F6187D">
      <w:pPr>
        <w:shd w:val="clear" w:color="auto" w:fill="FFFFFF"/>
        <w:ind w:left="567"/>
        <w:rPr>
          <w:rFonts w:ascii="Calibri" w:eastAsia="Calibri" w:hAnsi="Calibri" w:cs="Calibri"/>
          <w:sz w:val="24"/>
          <w:szCs w:val="24"/>
          <w:highlight w:val="white"/>
        </w:rPr>
      </w:pPr>
      <w:commentRangeStart w:id="1"/>
      <w:r w:rsidRPr="003850B8">
        <w:rPr>
          <w:rFonts w:ascii="Calibri" w:eastAsia="Calibri" w:hAnsi="Calibri" w:cs="Calibri"/>
          <w:sz w:val="24"/>
          <w:szCs w:val="24"/>
          <w:highlight w:val="white"/>
        </w:rPr>
        <w:t xml:space="preserve">The controller is responsible for assessing that any </w:t>
      </w:r>
      <w:r w:rsidR="002C0202" w:rsidRPr="003850B8">
        <w:rPr>
          <w:rFonts w:ascii="Calibri" w:eastAsia="Calibri" w:hAnsi="Calibri" w:cs="Calibri"/>
          <w:sz w:val="24"/>
          <w:szCs w:val="24"/>
          <w:highlight w:val="white"/>
        </w:rPr>
        <w:t>third-party</w:t>
      </w:r>
      <w:r w:rsidRPr="003850B8">
        <w:rPr>
          <w:rFonts w:ascii="Calibri" w:eastAsia="Calibri" w:hAnsi="Calibri" w:cs="Calibri"/>
          <w:sz w:val="24"/>
          <w:szCs w:val="24"/>
          <w:highlight w:val="white"/>
        </w:rPr>
        <w:t xml:space="preserve"> processors (suppliers </w:t>
      </w:r>
      <w:proofErr w:type="spellStart"/>
      <w:r w:rsidRPr="003850B8">
        <w:rPr>
          <w:rFonts w:ascii="Calibri" w:eastAsia="Calibri" w:hAnsi="Calibri" w:cs="Calibri"/>
          <w:sz w:val="24"/>
          <w:szCs w:val="24"/>
          <w:highlight w:val="white"/>
        </w:rPr>
        <w:t>etc</w:t>
      </w:r>
      <w:proofErr w:type="spellEnd"/>
      <w:r w:rsidRPr="003850B8">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3850B8">
        <w:rPr>
          <w:rFonts w:ascii="Calibri" w:eastAsia="Calibri" w:hAnsi="Calibri" w:cs="Calibri"/>
          <w:sz w:val="24"/>
          <w:szCs w:val="24"/>
          <w:highlight w:val="white"/>
        </w:rPr>
        <w:t>organisational</w:t>
      </w:r>
      <w:proofErr w:type="spellEnd"/>
      <w:r w:rsidRPr="003850B8">
        <w:rPr>
          <w:rFonts w:ascii="Calibri" w:eastAsia="Calibri" w:hAnsi="Calibri" w:cs="Calibri"/>
          <w:sz w:val="24"/>
          <w:szCs w:val="24"/>
          <w:highlight w:val="white"/>
        </w:rPr>
        <w:t xml:space="preserve"> measures to ensure the processing complies with the UK GDPR and protects the rights of individuals.</w:t>
      </w:r>
      <w:commentRangeEnd w:id="1"/>
      <w:r w:rsidRPr="003850B8">
        <w:rPr>
          <w:rFonts w:ascii="Calibri" w:hAnsi="Calibri" w:cs="Calibri"/>
        </w:rPr>
        <w:commentReference w:id="1"/>
      </w:r>
    </w:p>
    <w:p w14:paraId="05833CDC"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Privacy notice/third party/supplier list - is this up to date, do you know all the </w:t>
      </w:r>
      <w:proofErr w:type="spellStart"/>
      <w:r w:rsidRPr="00195D96">
        <w:rPr>
          <w:rFonts w:ascii="Calibri" w:eastAsia="Calibri" w:hAnsi="Calibri" w:cs="Calibri"/>
          <w:sz w:val="24"/>
          <w:szCs w:val="24"/>
          <w:highlight w:val="white"/>
        </w:rPr>
        <w:t>organisations</w:t>
      </w:r>
      <w:proofErr w:type="spellEnd"/>
      <w:r w:rsidRPr="00195D96">
        <w:rPr>
          <w:rFonts w:ascii="Calibri" w:eastAsia="Calibri" w:hAnsi="Calibri" w:cs="Calibri"/>
          <w:sz w:val="24"/>
          <w:szCs w:val="24"/>
          <w:highlight w:val="white"/>
        </w:rPr>
        <w:t>/suppliers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4AC34353"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If using </w:t>
      </w:r>
      <w:proofErr w:type="spellStart"/>
      <w:r w:rsidRPr="00195D96">
        <w:rPr>
          <w:rFonts w:ascii="Calibri" w:eastAsia="Calibri" w:hAnsi="Calibri" w:cs="Calibri"/>
          <w:sz w:val="24"/>
          <w:szCs w:val="24"/>
          <w:highlight w:val="white"/>
        </w:rPr>
        <w:t>GDPRiS</w:t>
      </w:r>
      <w:proofErr w:type="spellEnd"/>
      <w:r w:rsidRPr="00195D96">
        <w:rPr>
          <w:rFonts w:ascii="Calibri" w:eastAsia="Calibri" w:hAnsi="Calibri" w:cs="Calibri"/>
          <w:sz w:val="24"/>
          <w:szCs w:val="24"/>
          <w:highlight w:val="white"/>
        </w:rPr>
        <w:t xml:space="preserve"> for maintaining suppliers, make sure that this is updated and accurate</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5">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6B202435"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Information security (phishing simulation) and e-learning training </w:t>
      </w:r>
    </w:p>
    <w:p w14:paraId="4B19E59D" w14:textId="77777777" w:rsidR="00EA38A9" w:rsidRPr="00195D96" w:rsidRDefault="00EA38A9" w:rsidP="00F6187D">
      <w:pPr>
        <w:shd w:val="clear" w:color="auto" w:fill="FFFFFF"/>
        <w:rPr>
          <w:rFonts w:ascii="Calibri" w:eastAsia="Calibri" w:hAnsi="Calibri" w:cs="Calibri"/>
          <w:color w:val="222222"/>
          <w:sz w:val="24"/>
          <w:szCs w:val="24"/>
        </w:rPr>
      </w:pPr>
    </w:p>
    <w:p w14:paraId="3B8A824A"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DPE have a number of resources for information security: </w:t>
      </w:r>
      <w:hyperlink r:id="rId16">
        <w:r w:rsidRPr="00195D96">
          <w:rPr>
            <w:rFonts w:ascii="Calibri" w:eastAsia="Calibri" w:hAnsi="Calibri" w:cs="Calibri"/>
            <w:color w:val="1155CC"/>
            <w:sz w:val="24"/>
            <w:szCs w:val="24"/>
            <w:u w:val="single"/>
          </w:rPr>
          <w:t>https://dataprotection.education/best-practice-library/documents/information-technology-security</w:t>
        </w:r>
      </w:hyperlink>
      <w:r w:rsidRPr="00195D96">
        <w:rPr>
          <w:rFonts w:ascii="Calibri" w:eastAsia="Calibri" w:hAnsi="Calibri" w:cs="Calibri"/>
          <w:color w:val="222222"/>
          <w:sz w:val="24"/>
          <w:szCs w:val="24"/>
        </w:rPr>
        <w:t xml:space="preserve"> </w:t>
      </w:r>
    </w:p>
    <w:p w14:paraId="4BB52AF2"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003D6C7F" w14:textId="5295EC6B" w:rsidR="00EA38A9" w:rsidRPr="00195D96" w:rsidRDefault="006B1702" w:rsidP="00F6187D">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As recommended in discussion point 1 of this report</w:t>
      </w:r>
      <w:r w:rsidR="00913FAF" w:rsidRPr="00195D96">
        <w:rPr>
          <w:rFonts w:ascii="Calibri" w:eastAsia="Calibri" w:hAnsi="Calibri" w:cs="Calibri"/>
          <w:color w:val="222222"/>
          <w:sz w:val="24"/>
          <w:szCs w:val="24"/>
        </w:rPr>
        <w:t xml:space="preserve"> staff should complete the </w:t>
      </w:r>
      <w:r w:rsidR="00913FAF" w:rsidRPr="00195D96">
        <w:rPr>
          <w:rFonts w:ascii="Calibri" w:eastAsia="Calibri" w:hAnsi="Calibri" w:cs="Calibri"/>
          <w:b/>
          <w:color w:val="222222"/>
          <w:sz w:val="24"/>
          <w:szCs w:val="24"/>
        </w:rPr>
        <w:t>Stay Safe online NCSC training</w:t>
      </w:r>
      <w:r w:rsidR="00913FAF" w:rsidRPr="00195D96">
        <w:rPr>
          <w:rFonts w:ascii="Calibri" w:eastAsia="Calibri" w:hAnsi="Calibri" w:cs="Calibri"/>
          <w:color w:val="222222"/>
          <w:sz w:val="24"/>
          <w:szCs w:val="24"/>
        </w:rPr>
        <w:t xml:space="preserve">. This is not only beneficial for the </w:t>
      </w:r>
      <w:proofErr w:type="spellStart"/>
      <w:r w:rsidR="00913FAF" w:rsidRPr="00195D96">
        <w:rPr>
          <w:rFonts w:ascii="Calibri" w:eastAsia="Calibri" w:hAnsi="Calibri" w:cs="Calibri"/>
          <w:color w:val="222222"/>
          <w:sz w:val="24"/>
          <w:szCs w:val="24"/>
        </w:rPr>
        <w:t>organisation</w:t>
      </w:r>
      <w:proofErr w:type="spellEnd"/>
      <w:r w:rsidR="00913FAF" w:rsidRPr="00195D96">
        <w:rPr>
          <w:rFonts w:ascii="Calibri" w:eastAsia="Calibri" w:hAnsi="Calibri" w:cs="Calibri"/>
          <w:color w:val="222222"/>
          <w:sz w:val="24"/>
          <w:szCs w:val="24"/>
        </w:rPr>
        <w:t xml:space="preserve"> but also for staff when accessing personal information online </w:t>
      </w:r>
      <w:proofErr w:type="gramStart"/>
      <w:r w:rsidR="00913FAF" w:rsidRPr="00195D96">
        <w:rPr>
          <w:rFonts w:ascii="Calibri" w:eastAsia="Calibri" w:hAnsi="Calibri" w:cs="Calibri"/>
          <w:color w:val="222222"/>
          <w:sz w:val="24"/>
          <w:szCs w:val="24"/>
        </w:rPr>
        <w:t>i.e.</w:t>
      </w:r>
      <w:proofErr w:type="gramEnd"/>
      <w:r w:rsidR="00913FAF" w:rsidRPr="00195D96">
        <w:rPr>
          <w:rFonts w:ascii="Calibri" w:eastAsia="Calibri" w:hAnsi="Calibri" w:cs="Calibri"/>
          <w:color w:val="222222"/>
          <w:sz w:val="24"/>
          <w:szCs w:val="24"/>
        </w:rPr>
        <w:t xml:space="preserve"> personal banking: </w:t>
      </w:r>
      <w:hyperlink r:id="rId17">
        <w:r w:rsidR="00913FAF" w:rsidRPr="00195D96">
          <w:rPr>
            <w:rFonts w:ascii="Calibri" w:eastAsia="Calibri" w:hAnsi="Calibri" w:cs="Calibri"/>
            <w:color w:val="1155CC"/>
            <w:sz w:val="24"/>
            <w:szCs w:val="24"/>
            <w:u w:val="single"/>
          </w:rPr>
          <w:t>https://dataprotection.education/courses-heading/stay-safe-online-ncsc</w:t>
        </w:r>
      </w:hyperlink>
      <w:r w:rsidR="00913FAF" w:rsidRPr="00195D96">
        <w:rPr>
          <w:rFonts w:ascii="Calibri" w:eastAsia="Calibri" w:hAnsi="Calibri" w:cs="Calibri"/>
          <w:color w:val="222222"/>
          <w:sz w:val="24"/>
          <w:szCs w:val="24"/>
        </w:rPr>
        <w:t xml:space="preserve"> </w:t>
      </w:r>
    </w:p>
    <w:p w14:paraId="4F77EAC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67789D3"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There is also an information classification best practice area: </w:t>
      </w:r>
      <w:hyperlink r:id="rId18">
        <w:r w:rsidRPr="00195D96">
          <w:rPr>
            <w:rFonts w:ascii="Calibri" w:eastAsia="Calibri" w:hAnsi="Calibri" w:cs="Calibri"/>
            <w:color w:val="1155CC"/>
            <w:sz w:val="24"/>
            <w:szCs w:val="24"/>
            <w:u w:val="single"/>
          </w:rPr>
          <w:t>https://dataprotection.education/index.php/best-practice-library/best-practice/information-classification</w:t>
        </w:r>
      </w:hyperlink>
      <w:r w:rsidRPr="00195D96">
        <w:rPr>
          <w:rFonts w:ascii="Calibri" w:eastAsia="Calibri" w:hAnsi="Calibri" w:cs="Calibri"/>
          <w:color w:val="222222"/>
          <w:sz w:val="24"/>
          <w:szCs w:val="24"/>
        </w:rPr>
        <w:t xml:space="preserve"> </w:t>
      </w:r>
    </w:p>
    <w:p w14:paraId="72EF3339"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5D8D0E29"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lastRenderedPageBreak/>
        <w:t>And DPE will be releasing a p</w:t>
      </w:r>
      <w:commentRangeStart w:id="2"/>
      <w:r w:rsidRPr="00195D96">
        <w:rPr>
          <w:rFonts w:ascii="Calibri" w:eastAsia="Calibri" w:hAnsi="Calibri" w:cs="Calibri"/>
          <w:color w:val="222222"/>
          <w:sz w:val="24"/>
          <w:szCs w:val="24"/>
        </w:rPr>
        <w:t>hishing simulation shortly</w:t>
      </w:r>
      <w:commentRangeEnd w:id="2"/>
      <w:r w:rsidRPr="00195D96">
        <w:rPr>
          <w:rFonts w:ascii="Calibri" w:hAnsi="Calibri" w:cs="Calibri"/>
        </w:rPr>
        <w:commentReference w:id="2"/>
      </w:r>
      <w:r w:rsidRPr="00195D96">
        <w:rPr>
          <w:rFonts w:ascii="Calibri" w:eastAsia="Calibri" w:hAnsi="Calibri" w:cs="Calibri"/>
          <w:color w:val="222222"/>
          <w:sz w:val="24"/>
          <w:szCs w:val="24"/>
        </w:rPr>
        <w:t>.</w:t>
      </w:r>
    </w:p>
    <w:p w14:paraId="07652FD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FE9D327"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In addition, you can check out the National Cyber Security Centre website: </w:t>
      </w:r>
      <w:hyperlink r:id="rId19">
        <w:r w:rsidRPr="00195D96">
          <w:rPr>
            <w:rFonts w:ascii="Calibri" w:eastAsia="Calibri" w:hAnsi="Calibri" w:cs="Calibri"/>
            <w:color w:val="1155CC"/>
            <w:sz w:val="24"/>
            <w:szCs w:val="24"/>
            <w:u w:val="single"/>
          </w:rPr>
          <w:t>ncsc.gov.uk</w:t>
        </w:r>
      </w:hyperlink>
      <w:r w:rsidRPr="00195D96">
        <w:rPr>
          <w:rFonts w:ascii="Calibri" w:eastAsia="Calibri" w:hAnsi="Calibri" w:cs="Calibri"/>
          <w:color w:val="222222"/>
          <w:sz w:val="24"/>
          <w:szCs w:val="24"/>
        </w:rPr>
        <w:t xml:space="preserve"> which has useful resources and tips for schools regarding cyber security:</w:t>
      </w:r>
    </w:p>
    <w:p w14:paraId="58565CE7" w14:textId="77777777" w:rsidR="00EA38A9" w:rsidRPr="00195D96" w:rsidRDefault="00913FAF" w:rsidP="00F6187D">
      <w:pPr>
        <w:numPr>
          <w:ilvl w:val="0"/>
          <w:numId w:val="2"/>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20">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0436ECAD" w14:textId="77777777" w:rsidR="00EA38A9" w:rsidRPr="00195D96" w:rsidRDefault="00913FAF" w:rsidP="00F6187D">
      <w:pPr>
        <w:numPr>
          <w:ilvl w:val="0"/>
          <w:numId w:val="2"/>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21">
        <w:r w:rsidRPr="00195D96">
          <w:rPr>
            <w:rFonts w:ascii="Calibri" w:eastAsia="Calibri" w:hAnsi="Calibri" w:cs="Calibri"/>
            <w:color w:val="1155CC"/>
            <w:sz w:val="24"/>
            <w:szCs w:val="24"/>
            <w:u w:val="single"/>
          </w:rPr>
          <w:t>https://www.ncsc.gov.uk/information/school-governor-questions</w:t>
        </w:r>
      </w:hyperlink>
    </w:p>
    <w:p w14:paraId="4A226BC2" w14:textId="230982D8" w:rsidR="00EA38A9" w:rsidRPr="00195D96" w:rsidRDefault="00913FAF" w:rsidP="00F6187D">
      <w:pPr>
        <w:widowControl w:val="0"/>
        <w:ind w:left="567"/>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 xml:space="preserve">on the Education sector now being at the highest risk of </w:t>
      </w:r>
      <w:r w:rsidR="00113374" w:rsidRPr="00195D96">
        <w:rPr>
          <w:rFonts w:ascii="Calibri" w:eastAsia="Calibri" w:hAnsi="Calibri" w:cs="Calibri"/>
          <w:sz w:val="24"/>
          <w:szCs w:val="24"/>
        </w:rPr>
        <w:t>cyber-attacks</w:t>
      </w:r>
      <w:r w:rsidR="00113374">
        <w:rPr>
          <w:rFonts w:ascii="Calibri" w:eastAsia="Calibri" w:hAnsi="Calibri" w:cs="Calibri"/>
          <w:sz w:val="24"/>
          <w:szCs w:val="24"/>
        </w:rPr>
        <w:t>:</w:t>
      </w:r>
      <w:r w:rsidRPr="00195D96">
        <w:rPr>
          <w:rFonts w:ascii="Calibri" w:eastAsia="Calibri" w:hAnsi="Calibri" w:cs="Calibri"/>
          <w:sz w:val="24"/>
          <w:szCs w:val="24"/>
        </w:rPr>
        <w:t xml:space="preserve"> </w:t>
      </w:r>
      <w:hyperlink r:id="rId22">
        <w:r w:rsidRPr="00195D96">
          <w:rPr>
            <w:rFonts w:ascii="Calibri" w:eastAsia="Calibri" w:hAnsi="Calibri" w:cs="Calibri"/>
            <w:color w:val="0563C1"/>
            <w:sz w:val="24"/>
            <w:szCs w:val="24"/>
            <w:u w:val="single"/>
          </w:rPr>
          <w:t>https://dataprotection.education/news/166-information-security/203-the-education-sector-now-at-highest-risk-of-cyber-attacks</w:t>
        </w:r>
      </w:hyperlink>
    </w:p>
    <w:p w14:paraId="258CD32F" w14:textId="77777777" w:rsidR="00EA38A9" w:rsidRPr="00195D96" w:rsidRDefault="00EA38A9" w:rsidP="00F6187D">
      <w:pPr>
        <w:widowControl w:val="0"/>
        <w:ind w:left="567"/>
        <w:rPr>
          <w:rFonts w:ascii="Calibri" w:eastAsia="Calibri" w:hAnsi="Calibri" w:cs="Calibri"/>
          <w:sz w:val="24"/>
          <w:szCs w:val="24"/>
        </w:rPr>
      </w:pPr>
    </w:p>
    <w:p w14:paraId="268E8685" w14:textId="763F39A6" w:rsidR="00EA38A9" w:rsidRPr="00195D96" w:rsidRDefault="00997ECE" w:rsidP="00F6187D">
      <w:pPr>
        <w:widowControl w:val="0"/>
        <w:ind w:left="567"/>
        <w:rPr>
          <w:rFonts w:ascii="Calibri" w:eastAsia="Calibri" w:hAnsi="Calibri" w:cs="Calibri"/>
          <w:color w:val="0563C1"/>
          <w:sz w:val="24"/>
          <w:szCs w:val="24"/>
          <w:u w:val="single"/>
        </w:rPr>
      </w:pPr>
      <w:hyperlink r:id="rId23">
        <w:r w:rsidR="00913FAF" w:rsidRPr="00195D96">
          <w:rPr>
            <w:rFonts w:ascii="Calibri" w:eastAsia="Calibri" w:hAnsi="Calibri" w:cs="Calibri"/>
            <w:color w:val="0563C1"/>
            <w:sz w:val="24"/>
            <w:szCs w:val="24"/>
            <w:u w:val="single"/>
          </w:rPr>
          <w:t>https://dataprotection.education/news/166-information-security/220-assessing-the-state-of-your-data-security</w:t>
        </w:r>
      </w:hyperlink>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0C671693" w:rsidR="00EA38A9" w:rsidRPr="00195D96" w:rsidRDefault="003850B8" w:rsidP="00F6187D">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 xml:space="preserve">If you do not currently have a Retention Policy/Schedule in place, it’s </w:t>
      </w:r>
      <w:r w:rsidR="006B1702">
        <w:rPr>
          <w:rFonts w:ascii="Calibri" w:eastAsia="Calibri" w:hAnsi="Calibri" w:cs="Calibri"/>
          <w:color w:val="444444"/>
          <w:sz w:val="24"/>
          <w:szCs w:val="24"/>
          <w:highlight w:val="white"/>
        </w:rPr>
        <w:t>recommended</w:t>
      </w:r>
      <w:r w:rsidR="006253D5">
        <w:rPr>
          <w:rFonts w:ascii="Calibri" w:eastAsia="Calibri" w:hAnsi="Calibri" w:cs="Calibri"/>
          <w:color w:val="444444"/>
          <w:sz w:val="24"/>
          <w:szCs w:val="24"/>
          <w:highlight w:val="white"/>
        </w:rPr>
        <w:t xml:space="preserve"> to adopt one</w:t>
      </w:r>
      <w:r w:rsidR="006B1702">
        <w:rPr>
          <w:rFonts w:ascii="Calibri" w:eastAsia="Calibri" w:hAnsi="Calibri" w:cs="Calibri"/>
          <w:color w:val="444444"/>
          <w:sz w:val="24"/>
          <w:szCs w:val="24"/>
          <w:highlight w:val="white"/>
        </w:rPr>
        <w:t xml:space="preserve"> – resources are available here: </w:t>
      </w:r>
      <w:hyperlink r:id="rId24" w:history="1">
        <w:r w:rsidR="006B1702">
          <w:rPr>
            <w:rStyle w:val="Hyperlink"/>
          </w:rPr>
          <w:t>Records Management (</w:t>
        </w:r>
        <w:proofErr w:type="spellStart"/>
        <w:r w:rsidR="006B1702">
          <w:rPr>
            <w:rStyle w:val="Hyperlink"/>
          </w:rPr>
          <w:t>dataprotection.education</w:t>
        </w:r>
        <w:proofErr w:type="spellEnd"/>
        <w:r w:rsidR="006B1702">
          <w:rPr>
            <w:rStyle w:val="Hyperlink"/>
          </w:rPr>
          <w:t>)</w:t>
        </w:r>
      </w:hyperlink>
      <w:r w:rsidR="006B1702">
        <w:t>.</w:t>
      </w:r>
      <w:commentRangeStart w:id="3"/>
      <w:r w:rsidR="00913FAF" w:rsidRPr="00195D96">
        <w:rPr>
          <w:rFonts w:ascii="Calibri" w:eastAsia="Calibri" w:hAnsi="Calibri" w:cs="Calibri"/>
          <w:color w:val="444444"/>
          <w:sz w:val="24"/>
          <w:szCs w:val="24"/>
          <w:highlight w:val="white"/>
        </w:rPr>
        <w:t xml:space="preserve"> There are </w:t>
      </w:r>
      <w:r w:rsidR="00913FAF" w:rsidRPr="00195D96">
        <w:rPr>
          <w:rFonts w:ascii="Calibri" w:eastAsia="Calibri" w:hAnsi="Calibri" w:cs="Calibri"/>
          <w:b/>
          <w:color w:val="444444"/>
          <w:sz w:val="24"/>
          <w:szCs w:val="24"/>
          <w:highlight w:val="white"/>
        </w:rPr>
        <w:t>two key factors:</w:t>
      </w:r>
      <w:r w:rsidR="00913FAF" w:rsidRPr="00195D96">
        <w:rPr>
          <w:rFonts w:ascii="Calibri" w:eastAsia="Calibri" w:hAnsi="Calibri" w:cs="Calibri"/>
          <w:color w:val="444444"/>
          <w:sz w:val="24"/>
          <w:szCs w:val="24"/>
          <w:highlight w:val="white"/>
        </w:rPr>
        <w:t xml:space="preserve"> the</w:t>
      </w:r>
      <w:r w:rsidR="00913FAF" w:rsidRPr="00195D96">
        <w:rPr>
          <w:rFonts w:ascii="Calibri" w:eastAsia="Calibri" w:hAnsi="Calibri" w:cs="Calibri"/>
          <w:b/>
          <w:color w:val="444444"/>
          <w:sz w:val="24"/>
          <w:szCs w:val="24"/>
          <w:highlight w:val="white"/>
        </w:rPr>
        <w:t xml:space="preserve"> purpose </w:t>
      </w:r>
      <w:r w:rsidR="00913FAF" w:rsidRPr="00195D96">
        <w:rPr>
          <w:rFonts w:ascii="Calibri" w:eastAsia="Calibri" w:hAnsi="Calibri" w:cs="Calibri"/>
          <w:color w:val="444444"/>
          <w:sz w:val="24"/>
          <w:szCs w:val="24"/>
          <w:highlight w:val="white"/>
        </w:rPr>
        <w:t xml:space="preserve">for processing the data, and any </w:t>
      </w:r>
      <w:r w:rsidR="00913FAF" w:rsidRPr="00195D96">
        <w:rPr>
          <w:rFonts w:ascii="Calibri" w:eastAsia="Calibri" w:hAnsi="Calibri" w:cs="Calibri"/>
          <w:b/>
          <w:color w:val="444444"/>
          <w:sz w:val="24"/>
          <w:szCs w:val="24"/>
          <w:highlight w:val="white"/>
        </w:rPr>
        <w:t xml:space="preserve">legal or </w:t>
      </w:r>
      <w:r w:rsidR="00113374" w:rsidRPr="00195D96">
        <w:rPr>
          <w:rFonts w:ascii="Calibri" w:eastAsia="Calibri" w:hAnsi="Calibri" w:cs="Calibri"/>
          <w:b/>
          <w:color w:val="444444"/>
          <w:sz w:val="24"/>
          <w:szCs w:val="24"/>
          <w:highlight w:val="white"/>
        </w:rPr>
        <w:t>regulatory requirements</w:t>
      </w:r>
      <w:r w:rsidR="00913FAF" w:rsidRPr="00195D96">
        <w:rPr>
          <w:rFonts w:ascii="Calibri" w:eastAsia="Calibri" w:hAnsi="Calibri" w:cs="Calibri"/>
          <w:b/>
          <w:color w:val="444444"/>
          <w:sz w:val="24"/>
          <w:szCs w:val="24"/>
          <w:highlight w:val="white"/>
        </w:rPr>
        <w:t xml:space="preserve"> </w:t>
      </w:r>
      <w:r w:rsidR="00913FAF" w:rsidRPr="00195D96">
        <w:rPr>
          <w:rFonts w:ascii="Calibri" w:eastAsia="Calibri" w:hAnsi="Calibri" w:cs="Calibri"/>
          <w:color w:val="444444"/>
          <w:sz w:val="24"/>
          <w:szCs w:val="24"/>
          <w:highlight w:val="white"/>
        </w:rPr>
        <w:t xml:space="preserve">for </w:t>
      </w:r>
      <w:r w:rsidR="00913FAF" w:rsidRPr="00195D96">
        <w:rPr>
          <w:rFonts w:ascii="Calibri" w:eastAsia="Calibri" w:hAnsi="Calibri" w:cs="Calibri"/>
          <w:b/>
          <w:color w:val="444444"/>
          <w:sz w:val="24"/>
          <w:szCs w:val="24"/>
          <w:highlight w:val="white"/>
        </w:rPr>
        <w:t xml:space="preserve">retaining it. </w:t>
      </w:r>
      <w:r w:rsidR="00913FAF"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commentRangeEnd w:id="3"/>
      <w:r w:rsidR="00913FAF" w:rsidRPr="00195D96">
        <w:rPr>
          <w:rFonts w:ascii="Calibri" w:hAnsi="Calibri" w:cs="Calibri"/>
        </w:rPr>
        <w:commentReference w:id="3"/>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commentRangeStart w:id="4"/>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commentRangeEnd w:id="4"/>
    <w:p w14:paraId="5BAA721C" w14:textId="77777777" w:rsidR="00EA38A9" w:rsidRPr="00195D96" w:rsidRDefault="00913FAF" w:rsidP="00F6187D">
      <w:pPr>
        <w:shd w:val="clear" w:color="auto" w:fill="FFFFFF"/>
        <w:ind w:left="1134" w:hanging="567"/>
        <w:rPr>
          <w:rFonts w:ascii="Calibri" w:eastAsia="Calibri" w:hAnsi="Calibri" w:cs="Calibri"/>
          <w:color w:val="222222"/>
          <w:sz w:val="24"/>
          <w:szCs w:val="24"/>
        </w:rPr>
      </w:pPr>
      <w:r w:rsidRPr="00195D96">
        <w:rPr>
          <w:rFonts w:ascii="Calibri" w:hAnsi="Calibri" w:cs="Calibri"/>
        </w:rPr>
        <w:commentReference w:id="4"/>
      </w: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25">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6">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997ECE" w:rsidP="00F6187D">
      <w:pPr>
        <w:widowControl w:val="0"/>
        <w:numPr>
          <w:ilvl w:val="0"/>
          <w:numId w:val="1"/>
        </w:numPr>
        <w:spacing w:line="276" w:lineRule="auto"/>
        <w:ind w:left="1134" w:hanging="567"/>
        <w:rPr>
          <w:rFonts w:ascii="Calibri" w:eastAsia="Calibri" w:hAnsi="Calibri" w:cs="Calibri"/>
          <w:sz w:val="24"/>
          <w:szCs w:val="24"/>
        </w:rPr>
      </w:pPr>
      <w:hyperlink r:id="rId27"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997ECE" w:rsidP="00F6187D">
      <w:pPr>
        <w:widowControl w:val="0"/>
        <w:numPr>
          <w:ilvl w:val="0"/>
          <w:numId w:val="1"/>
        </w:numPr>
        <w:spacing w:line="276" w:lineRule="auto"/>
        <w:ind w:left="1134" w:hanging="567"/>
        <w:rPr>
          <w:rFonts w:ascii="Calibri" w:eastAsia="Calibri" w:hAnsi="Calibri" w:cs="Calibri"/>
          <w:sz w:val="24"/>
          <w:szCs w:val="24"/>
        </w:rPr>
      </w:pPr>
      <w:hyperlink r:id="rId28">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9">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30">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31">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997ECE" w:rsidP="00F6187D">
      <w:pPr>
        <w:widowControl w:val="0"/>
        <w:numPr>
          <w:ilvl w:val="0"/>
          <w:numId w:val="1"/>
        </w:numPr>
        <w:spacing w:line="276" w:lineRule="auto"/>
        <w:ind w:left="1134" w:hanging="567"/>
        <w:rPr>
          <w:rFonts w:ascii="Calibri" w:eastAsia="Calibri" w:hAnsi="Calibri" w:cs="Calibri"/>
          <w:sz w:val="24"/>
          <w:szCs w:val="24"/>
        </w:rPr>
      </w:pPr>
      <w:hyperlink r:id="rId32">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997ECE" w:rsidP="00F6187D">
      <w:pPr>
        <w:widowControl w:val="0"/>
        <w:numPr>
          <w:ilvl w:val="0"/>
          <w:numId w:val="1"/>
        </w:numPr>
        <w:spacing w:line="276" w:lineRule="auto"/>
        <w:ind w:left="1134" w:hanging="567"/>
        <w:rPr>
          <w:rFonts w:ascii="Calibri" w:eastAsia="Calibri" w:hAnsi="Calibri" w:cs="Calibri"/>
          <w:sz w:val="24"/>
          <w:szCs w:val="24"/>
        </w:rPr>
      </w:pPr>
      <w:hyperlink r:id="rId33">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997ECE" w:rsidP="00F6187D">
      <w:pPr>
        <w:widowControl w:val="0"/>
        <w:numPr>
          <w:ilvl w:val="0"/>
          <w:numId w:val="1"/>
        </w:numPr>
        <w:spacing w:line="276" w:lineRule="auto"/>
        <w:ind w:left="1134" w:hanging="567"/>
        <w:rPr>
          <w:rFonts w:ascii="Calibri" w:eastAsia="Calibri" w:hAnsi="Calibri" w:cs="Calibri"/>
          <w:sz w:val="24"/>
          <w:szCs w:val="24"/>
        </w:rPr>
      </w:pPr>
      <w:hyperlink r:id="rId34">
        <w:r w:rsidR="00913FAF" w:rsidRPr="00195D96">
          <w:rPr>
            <w:rFonts w:ascii="Calibri" w:eastAsia="Calibri" w:hAnsi="Calibri" w:cs="Calibri"/>
            <w:color w:val="0563C1"/>
            <w:sz w:val="24"/>
            <w:szCs w:val="24"/>
            <w:u w:val="single"/>
          </w:rPr>
          <w:t>MIS retention tools</w:t>
        </w:r>
      </w:hyperlink>
    </w:p>
    <w:p w14:paraId="7ABEF1A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lastRenderedPageBreak/>
        <w:t>Network scanning and retention tools - speak to your IT department</w:t>
      </w:r>
    </w:p>
    <w:p w14:paraId="0A4A052A" w14:textId="77777777" w:rsidR="00EA38A9" w:rsidRPr="00195D96"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DCC85D1" w:rsidR="00EA38A9" w:rsidRPr="00195D96" w:rsidRDefault="00913FAF" w:rsidP="00F6187D">
      <w:pPr>
        <w:shd w:val="clear" w:color="auto" w:fill="FFFFFF"/>
        <w:ind w:left="567"/>
        <w:rPr>
          <w:rFonts w:ascii="Calibri" w:eastAsia="Calibri" w:hAnsi="Calibri" w:cs="Calibri"/>
          <w:sz w:val="24"/>
          <w:szCs w:val="24"/>
        </w:rPr>
      </w:pPr>
      <w:r w:rsidRPr="00195D96">
        <w:rPr>
          <w:rFonts w:ascii="Calibri" w:eastAsia="Calibri" w:hAnsi="Calibri" w:cs="Calibri"/>
          <w:sz w:val="24"/>
          <w:szCs w:val="24"/>
        </w:rPr>
        <w:t>There is now a</w:t>
      </w:r>
      <w:r w:rsidRPr="00195D96">
        <w:rPr>
          <w:rFonts w:ascii="Calibri" w:eastAsia="Calibri" w:hAnsi="Calibri" w:cs="Calibri"/>
          <w:b/>
          <w:sz w:val="24"/>
          <w:szCs w:val="24"/>
        </w:rPr>
        <w:t xml:space="preserve"> Making the rounds electronic audit walk </w:t>
      </w:r>
      <w:r w:rsidRPr="00195D96">
        <w:rPr>
          <w:rFonts w:ascii="Calibri" w:eastAsia="Calibri" w:hAnsi="Calibri" w:cs="Calibri"/>
          <w:sz w:val="24"/>
          <w:szCs w:val="24"/>
        </w:rPr>
        <w:t xml:space="preserve">that can be completed by you in school. This tool will also be used by consultants when we visit. By completing electronically, allows you to log and keep a record and is accessible via the My Activities tab on the DPE website:  </w:t>
      </w:r>
      <w:hyperlink r:id="rId35">
        <w:r w:rsidRPr="00195D96">
          <w:rPr>
            <w:rFonts w:ascii="Calibri" w:eastAsia="Calibri" w:hAnsi="Calibri" w:cs="Calibri"/>
            <w:color w:val="1155CC"/>
            <w:sz w:val="24"/>
            <w:szCs w:val="24"/>
            <w:u w:val="single"/>
          </w:rPr>
          <w:t>https://dataprotection.education/courses-heading/making-the-rounds-log</w:t>
        </w:r>
      </w:hyperlink>
      <w:r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2DE4476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Why not use staff briefings and having a monthly focus</w:t>
      </w:r>
      <w:r w:rsidR="00C870AB">
        <w:rPr>
          <w:rFonts w:ascii="Calibri" w:eastAsia="Calibri" w:hAnsi="Calibri" w:cs="Calibri"/>
          <w:b/>
          <w:sz w:val="24"/>
          <w:szCs w:val="24"/>
        </w:rPr>
        <w:t>?</w:t>
      </w:r>
      <w:r w:rsidRPr="00195D96">
        <w:rPr>
          <w:rFonts w:ascii="Calibri" w:eastAsia="Calibri" w:hAnsi="Calibri" w:cs="Calibri"/>
          <w:b/>
          <w:sz w:val="24"/>
          <w:szCs w:val="24"/>
        </w:rPr>
        <w:t xml:space="preserve">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 </w:t>
      </w:r>
      <w:r w:rsidR="006253D5">
        <w:rPr>
          <w:rFonts w:ascii="Calibri" w:eastAsia="Calibri" w:hAnsi="Calibri" w:cs="Calibri"/>
          <w:sz w:val="24"/>
          <w:szCs w:val="24"/>
        </w:rPr>
        <w:t>We have ‘drip feed’ posters available to download and use around your sites, here:</w:t>
      </w:r>
      <w:r w:rsidR="006253D5" w:rsidRPr="006253D5">
        <w:t xml:space="preserve"> </w:t>
      </w:r>
      <w:hyperlink r:id="rId36" w:history="1">
        <w:r w:rsidR="006253D5">
          <w:rPr>
            <w:rStyle w:val="Hyperlink"/>
          </w:rPr>
          <w:t>Drip Feeds - posters (</w:t>
        </w:r>
        <w:proofErr w:type="spellStart"/>
        <w:proofErr w:type="gramStart"/>
        <w:r w:rsidR="006253D5">
          <w:rPr>
            <w:rStyle w:val="Hyperlink"/>
          </w:rPr>
          <w:t>dataprotection.education</w:t>
        </w:r>
        <w:proofErr w:type="spellEnd"/>
        <w:proofErr w:type="gramEnd"/>
        <w:r w:rsidR="006253D5">
          <w:rPr>
            <w:rStyle w:val="Hyperlink"/>
          </w:rPr>
          <w:t>)</w:t>
        </w:r>
      </w:hyperlink>
    </w:p>
    <w:p w14:paraId="2F3FA05D" w14:textId="77777777" w:rsidR="00EA38A9" w:rsidRPr="00195D96" w:rsidRDefault="00EA38A9" w:rsidP="00F6187D">
      <w:pPr>
        <w:ind w:left="567"/>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4ECBFCE9"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data retention interactive workshop </w:t>
      </w:r>
      <w:r w:rsidRPr="00195D96">
        <w:rPr>
          <w:rFonts w:ascii="Calibri" w:eastAsia="Calibri" w:hAnsi="Calibri" w:cs="Calibri"/>
          <w:sz w:val="24"/>
          <w:szCs w:val="24"/>
        </w:rPr>
        <w:t xml:space="preserve">on the 10th </w:t>
      </w:r>
      <w:r w:rsidR="007C5211">
        <w:rPr>
          <w:rFonts w:ascii="Calibri" w:eastAsia="Calibri" w:hAnsi="Calibri" w:cs="Calibri"/>
          <w:sz w:val="24"/>
          <w:szCs w:val="24"/>
        </w:rPr>
        <w:t>March</w:t>
      </w:r>
      <w:r w:rsidRPr="00195D96">
        <w:rPr>
          <w:rFonts w:ascii="Calibri" w:eastAsia="Calibri" w:hAnsi="Calibri" w:cs="Calibri"/>
          <w:sz w:val="24"/>
          <w:szCs w:val="24"/>
        </w:rPr>
        <w:t xml:space="preserve">: </w:t>
      </w:r>
      <w:hyperlink r:id="rId37">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4CB71C10"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Record of Processing (</w:t>
      </w:r>
      <w:proofErr w:type="spellStart"/>
      <w:r w:rsidRPr="00195D96">
        <w:rPr>
          <w:rFonts w:ascii="Calibri" w:eastAsia="Calibri" w:hAnsi="Calibri" w:cs="Calibri"/>
          <w:b/>
          <w:color w:val="0591B4"/>
          <w:sz w:val="32"/>
          <w:szCs w:val="32"/>
        </w:rPr>
        <w:t>RoP</w:t>
      </w:r>
      <w:proofErr w:type="spellEnd"/>
      <w:r w:rsidRPr="00195D96">
        <w:rPr>
          <w:rFonts w:ascii="Calibri" w:eastAsia="Calibri" w:hAnsi="Calibri" w:cs="Calibri"/>
          <w:b/>
          <w:color w:val="0591B4"/>
          <w:sz w:val="32"/>
          <w:szCs w:val="32"/>
        </w:rPr>
        <w:t xml:space="preserve">) - and DPE methodology </w:t>
      </w:r>
    </w:p>
    <w:p w14:paraId="27BC704D" w14:textId="32119BB5" w:rsidR="00EA38A9" w:rsidRDefault="006253D5" w:rsidP="00F6187D">
      <w:pPr>
        <w:ind w:left="567"/>
        <w:rPr>
          <w:rFonts w:ascii="Calibri" w:eastAsia="Calibri" w:hAnsi="Calibri" w:cs="Calibri"/>
          <w:b/>
          <w:color w:val="0591B4"/>
          <w:sz w:val="24"/>
          <w:szCs w:val="24"/>
        </w:rPr>
      </w:pPr>
      <w:r>
        <w:rPr>
          <w:rFonts w:ascii="Calibri" w:eastAsia="Calibri" w:hAnsi="Calibri" w:cs="Calibri"/>
          <w:sz w:val="24"/>
          <w:szCs w:val="24"/>
        </w:rPr>
        <w:t xml:space="preserve">We will begin working with you/your designated staff member on the population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w:t>
      </w:r>
    </w:p>
    <w:sectPr w:rsidR="00EA38A9">
      <w:headerReference w:type="default" r:id="rId38"/>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art Lee" w:date="2021-12-16T17:26:00Z" w:initials="">
    <w:p w14:paraId="032CEF53"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Point schools to the updated guidance and consent form. Discuss refreshing consent and specific consent for example, media etc</w:t>
      </w:r>
    </w:p>
  </w:comment>
  <w:comment w:id="1" w:author="Stuart Lee" w:date="2022-01-17T08:30:00Z" w:initials="">
    <w:p w14:paraId="6DE60337"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We don't need to include in the report but useful to refer to - up to you</w:t>
      </w:r>
    </w:p>
  </w:comment>
  <w:comment w:id="2" w:author="Stuart Lee" w:date="2021-12-16T17:20:00Z" w:initials="">
    <w:p w14:paraId="2C163A70"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JE - will there be any guidance/BP for schools and/or how did you want to manage the introduction of the tool?</w:t>
      </w:r>
    </w:p>
  </w:comment>
  <w:comment w:id="3" w:author="Stuart Lee" w:date="2022-01-17T08:31:00Z" w:initials="">
    <w:p w14:paraId="6BCCA2FE"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Can be used to refer to  and up to you if you use in the report</w:t>
      </w:r>
    </w:p>
  </w:comment>
  <w:comment w:id="4" w:author="Stuart Lee" w:date="2021-12-16T17:22:00Z" w:initials="">
    <w:p w14:paraId="2495CEFB"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Could adapt the workshop slides for some BP and add with the recent email posts to create a BP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CEF53" w15:done="0"/>
  <w15:commentEx w15:paraId="6DE60337" w15:done="0"/>
  <w15:commentEx w15:paraId="2C163A70" w15:done="0"/>
  <w15:commentEx w15:paraId="6BCCA2FE" w15:done="0"/>
  <w15:commentEx w15:paraId="2495CE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1564F" w16cex:dateUtc="2021-12-16T17:26:00Z"/>
  <w16cex:commentExtensible w16cex:durableId="25915650" w16cex:dateUtc="2022-01-17T08:30:00Z"/>
  <w16cex:commentExtensible w16cex:durableId="25915651" w16cex:dateUtc="2021-12-16T17:20:00Z"/>
  <w16cex:commentExtensible w16cex:durableId="25915652" w16cex:dateUtc="2022-01-17T08:31:00Z"/>
  <w16cex:commentExtensible w16cex:durableId="25915653" w16cex:dateUtc="2021-12-16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CEF53" w16cid:durableId="2591564F"/>
  <w16cid:commentId w16cid:paraId="6DE60337" w16cid:durableId="25915650"/>
  <w16cid:commentId w16cid:paraId="2C163A70" w16cid:durableId="25915651"/>
  <w16cid:commentId w16cid:paraId="6BCCA2FE" w16cid:durableId="25915652"/>
  <w16cid:commentId w16cid:paraId="2495CEFB" w16cid:durableId="25915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6A898" w14:textId="77777777" w:rsidR="00997ECE" w:rsidRDefault="00997ECE">
      <w:r>
        <w:separator/>
      </w:r>
    </w:p>
  </w:endnote>
  <w:endnote w:type="continuationSeparator" w:id="0">
    <w:p w14:paraId="735FCC1B" w14:textId="77777777" w:rsidR="00997ECE" w:rsidRDefault="00997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B42B7" w14:textId="77777777" w:rsidR="00997ECE" w:rsidRDefault="00997ECE">
      <w:r>
        <w:separator/>
      </w:r>
    </w:p>
  </w:footnote>
  <w:footnote w:type="continuationSeparator" w:id="0">
    <w:p w14:paraId="1137700B" w14:textId="77777777" w:rsidR="00997ECE" w:rsidRDefault="00997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105E19"/>
    <w:rsid w:val="00113374"/>
    <w:rsid w:val="00142687"/>
    <w:rsid w:val="00195D96"/>
    <w:rsid w:val="002C0202"/>
    <w:rsid w:val="0036407B"/>
    <w:rsid w:val="003850B8"/>
    <w:rsid w:val="006253D5"/>
    <w:rsid w:val="006B1702"/>
    <w:rsid w:val="007C487F"/>
    <w:rsid w:val="007C5211"/>
    <w:rsid w:val="007D1B8B"/>
    <w:rsid w:val="00800627"/>
    <w:rsid w:val="00845DB6"/>
    <w:rsid w:val="00865DB1"/>
    <w:rsid w:val="00872C54"/>
    <w:rsid w:val="00913FAF"/>
    <w:rsid w:val="00997ECE"/>
    <w:rsid w:val="00A0195A"/>
    <w:rsid w:val="00A84BC8"/>
    <w:rsid w:val="00AB1742"/>
    <w:rsid w:val="00C00963"/>
    <w:rsid w:val="00C47D3A"/>
    <w:rsid w:val="00C870AB"/>
    <w:rsid w:val="00EA38A9"/>
    <w:rsid w:val="00F20D43"/>
    <w:rsid w:val="00F61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3850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microsoft.com/office/2016/09/relationships/commentsIds" Target="commentsIds.xml"/><Relationship Id="rId18" Type="http://schemas.openxmlformats.org/officeDocument/2006/relationships/hyperlink" Target="https://dataprotection.education/index.php/best-practice-library/best-practice/information-classification" TargetMode="External"/><Relationship Id="rId26" Type="http://schemas.openxmlformats.org/officeDocument/2006/relationships/hyperlink" Target="https://dataprotection.education/index.php/best-practice-library/best-practice/records-management"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csc.gov.uk/information/school-governor-questions" TargetMode="External"/><Relationship Id="rId34"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hyperlink" Target="https://dataprotection.education/best-practice-library/best-practice/commitment-to-compliance" TargetMode="External"/><Relationship Id="rId12" Type="http://schemas.microsoft.com/office/2011/relationships/commentsExtended" Target="commentsExtended.xml"/><Relationship Id="rId17" Type="http://schemas.openxmlformats.org/officeDocument/2006/relationships/hyperlink" Target="https://dataprotection.education/courses-heading/stay-safe-online-ncsc" TargetMode="External"/><Relationship Id="rId25" Type="http://schemas.openxmlformats.org/officeDocument/2006/relationships/hyperlink" Target="https://irms.org.uk/page/SchoolsToolkit" TargetMode="External"/><Relationship Id="rId33" Type="http://schemas.openxmlformats.org/officeDocument/2006/relationships/hyperlink" Target="https://support.google.com/vault/answer/2990828?hl=en"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 TargetMode="External"/><Relationship Id="rId20" Type="http://schemas.openxmlformats.org/officeDocument/2006/relationships/hyperlink" Target="https://www.ncsc.gov.uk/section/education-skills/schools" TargetMode="External"/><Relationship Id="rId29" Type="http://schemas.openxmlformats.org/officeDocument/2006/relationships/hyperlink" Target="https://dataprotection.education/index.php?option=com_tjucm&amp;view=items&amp;client=com_tjucm.rop&amp;filter_process=generic&amp;Itemid=125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dataprotection.education/best-practice-library/best-practice/records-management" TargetMode="External"/><Relationship Id="rId32" Type="http://schemas.openxmlformats.org/officeDocument/2006/relationships/hyperlink" Target="https://docs.microsoft.com/en-us/microsoft-365/compliance/retention?view=o365-worldwide" TargetMode="External"/><Relationship Id="rId37" Type="http://schemas.openxmlformats.org/officeDocument/2006/relationships/hyperlink" Target="https://dataprotection.education/courses-heading/dpe-event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protection.education/index.php/best-practice-library/best-practice/due-diligence-best-practice-area" TargetMode="External"/><Relationship Id="rId23" Type="http://schemas.openxmlformats.org/officeDocument/2006/relationships/hyperlink" Target="https://dataprotection.education/news/166-information-security/220-assessing-the-state-of-your-data-security" TargetMode="External"/><Relationship Id="rId28" Type="http://schemas.openxmlformats.org/officeDocument/2006/relationships/hyperlink" Target="https://ico.org.uk/for-organisations/guide-to-data-protection/guide-to-the-general-data-protection-regulation-gdpr/principles/storage-limitation/" TargetMode="External"/><Relationship Id="rId36" Type="http://schemas.openxmlformats.org/officeDocument/2006/relationships/hyperlink" Target="https://dataprotection.education/best-practice-library/documents/drip-feeds" TargetMode="External"/><Relationship Id="rId10" Type="http://schemas.openxmlformats.org/officeDocument/2006/relationships/hyperlink" Target="https://dataprotection.education/best-practice-library/best-practice/freedom-of-information" TargetMode="External"/><Relationship Id="rId19" Type="http://schemas.openxmlformats.org/officeDocument/2006/relationships/hyperlink" Target="http://ncsc.gov.uk/" TargetMode="External"/><Relationship Id="rId31" Type="http://schemas.openxmlformats.org/officeDocument/2006/relationships/hyperlink" Target="https://www.legislation.gov.uk/uksi/2021/833/contents/made"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commitment-to-compliance" TargetMode="External"/><Relationship Id="rId14" Type="http://schemas.microsoft.com/office/2018/08/relationships/commentsExtensible" Target="commentsExtensible.xml"/><Relationship Id="rId22" Type="http://schemas.openxmlformats.org/officeDocument/2006/relationships/hyperlink" Target="https://dataprotection.education/news/166-information-security/203-the-education-sector-now-at-highest-risk-of-cyber-attacks" TargetMode="External"/><Relationship Id="rId27" Type="http://schemas.openxmlformats.org/officeDocument/2006/relationships/hyperlink" Target="https://assets.publishing.service.gov.uk/government/uploads/system/uploads/attachment_data/file/737237/Records_Checklist_Safe_Data_Destruction_Log_accessible.docx" TargetMode="External"/><Relationship Id="rId30" Type="http://schemas.openxmlformats.org/officeDocument/2006/relationships/hyperlink" Target="https://www.legislation.gov.uk/ukpga/1980/58" TargetMode="External"/><Relationship Id="rId35" Type="http://schemas.openxmlformats.org/officeDocument/2006/relationships/hyperlink" Target="https://dataprotection.education/courses-heading/making-the-rounds-lo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7</cp:revision>
  <dcterms:created xsi:type="dcterms:W3CDTF">2022-03-07T12:52:00Z</dcterms:created>
  <dcterms:modified xsi:type="dcterms:W3CDTF">2022-03-08T10:00:00Z</dcterms:modified>
</cp:coreProperties>
</file>