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1393A554"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033B92" w:rsidRPr="00DA1891">
        <w:rPr>
          <w:rFonts w:ascii="Calibri" w:hAnsi="Calibri" w:cs="Calibri"/>
          <w:b w:val="0"/>
          <w:bCs/>
          <w:color w:val="4BACC6" w:themeColor="accent5"/>
          <w:sz w:val="32"/>
          <w:szCs w:val="32"/>
        </w:rPr>
        <w:t>Three Saints</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033B92" w:rsidRPr="00DA1891">
        <w:rPr>
          <w:rFonts w:ascii="Calibri" w:hAnsi="Calibri" w:cs="Calibri"/>
          <w:b w:val="0"/>
          <w:bCs/>
          <w:color w:val="4BACC6" w:themeColor="accent5"/>
          <w:sz w:val="32"/>
          <w:szCs w:val="32"/>
        </w:rPr>
        <w:t>07.03.22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298328C9"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033B92" w:rsidRPr="00DA1891">
        <w:rPr>
          <w:rFonts w:ascii="Calibri" w:eastAsia="Calibri" w:hAnsi="Calibri" w:cs="Calibri"/>
          <w:bCs/>
          <w:color w:val="4BACC6" w:themeColor="accent5"/>
          <w:sz w:val="32"/>
          <w:szCs w:val="32"/>
        </w:rPr>
        <w:t>Kim Sawe</w:t>
      </w:r>
    </w:p>
    <w:p w14:paraId="68042F93" w14:textId="473E823C" w:rsidR="00EA38A9" w:rsidRDefault="00EA38A9" w:rsidP="00F6187D">
      <w:pPr>
        <w:rPr>
          <w:rFonts w:ascii="Calibri" w:eastAsia="Calibri" w:hAnsi="Calibri" w:cs="Calibri"/>
          <w:b/>
          <w:color w:val="0591B4"/>
          <w:sz w:val="24"/>
          <w:szCs w:val="24"/>
        </w:rPr>
      </w:pPr>
    </w:p>
    <w:p w14:paraId="44170892" w14:textId="3CC98E17" w:rsidR="00AA23AC" w:rsidRDefault="00AA23AC" w:rsidP="00F6187D">
      <w:pPr>
        <w:rPr>
          <w:rFonts w:ascii="Calibri" w:eastAsia="Calibri" w:hAnsi="Calibri" w:cs="Calibri"/>
          <w:b/>
          <w:color w:val="0591B4"/>
          <w:sz w:val="24"/>
          <w:szCs w:val="24"/>
        </w:rPr>
      </w:pPr>
      <w:r>
        <w:rPr>
          <w:rFonts w:ascii="Calibri" w:eastAsia="Calibri" w:hAnsi="Calibri" w:cs="Calibri"/>
          <w:b/>
          <w:color w:val="0591B4"/>
          <w:sz w:val="24"/>
          <w:szCs w:val="24"/>
        </w:rPr>
        <w:t xml:space="preserve">St Ann’s CofE Primary, St Mary’s &amp; St Thomas CE Primary, St Michaels with St Thomas CE Primary </w:t>
      </w: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Staff 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313B06E"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Record of processing (RoP) update </w:t>
      </w:r>
    </w:p>
    <w:p w14:paraId="15642FA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Confirm future appointments</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1D6DC0D7" w14:textId="77777777" w:rsidR="00EA38A9" w:rsidRPr="00195D96" w:rsidRDefault="00913FAF" w:rsidP="00F6187D">
      <w:pPr>
        <w:ind w:left="567"/>
        <w:rPr>
          <w:rFonts w:ascii="Calibri" w:eastAsia="Calibri" w:hAnsi="Calibri" w:cs="Calibri"/>
          <w:color w:val="222222"/>
          <w:sz w:val="24"/>
          <w:szCs w:val="24"/>
          <w:highlight w:val="white"/>
        </w:rPr>
      </w:pPr>
      <w:r w:rsidRPr="00195D96">
        <w:rPr>
          <w:rFonts w:ascii="Calibri" w:eastAsia="Calibri" w:hAnsi="Calibri" w:cs="Calibri"/>
          <w:sz w:val="24"/>
          <w:szCs w:val="24"/>
        </w:rPr>
        <w:t xml:space="preserve">Reminder to </w:t>
      </w:r>
      <w:r w:rsidRPr="00195D96">
        <w:rPr>
          <w:rFonts w:ascii="Calibri" w:eastAsia="Calibri" w:hAnsi="Calibri" w:cs="Calibri"/>
          <w:b/>
          <w:sz w:val="24"/>
          <w:szCs w:val="24"/>
        </w:rPr>
        <w:t xml:space="preserve">set new staff </w:t>
      </w:r>
      <w:r w:rsidRPr="00195D96">
        <w:rPr>
          <w:rFonts w:ascii="Calibri" w:eastAsia="Calibri" w:hAnsi="Calibri" w:cs="Calibri"/>
          <w:sz w:val="24"/>
          <w:szCs w:val="24"/>
        </w:rPr>
        <w:t xml:space="preserve">up on the DPE website and </w:t>
      </w:r>
      <w:r w:rsidRPr="00195D96">
        <w:rPr>
          <w:rFonts w:ascii="Calibri" w:eastAsia="Calibri" w:hAnsi="Calibri" w:cs="Calibri"/>
          <w:b/>
          <w:sz w:val="24"/>
          <w:szCs w:val="24"/>
        </w:rPr>
        <w:t>remove leavers</w:t>
      </w:r>
      <w:r w:rsidRPr="00195D96">
        <w:rPr>
          <w:rFonts w:ascii="Calibri" w:eastAsia="Calibri" w:hAnsi="Calibri" w:cs="Calibri"/>
          <w:sz w:val="24"/>
          <w:szCs w:val="24"/>
        </w:rPr>
        <w:t>: DPE dashboard&gt;users&gt;add staff, either manually or bulk import.</w:t>
      </w:r>
      <w:r w:rsidRPr="00195D96">
        <w:rPr>
          <w:rFonts w:ascii="Calibri" w:eastAsia="Calibri" w:hAnsi="Calibri" w:cs="Calibri"/>
          <w:color w:val="595959"/>
          <w:sz w:val="24"/>
          <w:szCs w:val="24"/>
        </w:rPr>
        <w:t xml:space="preserve"> </w:t>
      </w:r>
      <w:r w:rsidRPr="00195D96">
        <w:rPr>
          <w:rFonts w:ascii="Calibri" w:eastAsia="Calibri" w:hAnsi="Calibri" w:cs="Calibri"/>
          <w:sz w:val="24"/>
          <w:szCs w:val="24"/>
        </w:rPr>
        <w:t>Kalina at DPE (client support) is here to help you and can be contacted for support at: ka</w:t>
      </w:r>
      <w:r w:rsidRPr="00195D96">
        <w:rPr>
          <w:rFonts w:ascii="Calibri" w:eastAsia="Calibri" w:hAnsi="Calibri" w:cs="Calibri"/>
          <w:color w:val="222222"/>
          <w:sz w:val="24"/>
          <w:szCs w:val="24"/>
          <w:highlight w:val="white"/>
        </w:rPr>
        <w:t>lina.voyvodova@dataprotection.education.</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0ADA1B6C" w14:textId="3EA8B600" w:rsidR="00EA38A9" w:rsidRDefault="00DA1891" w:rsidP="00F6187D">
      <w:pPr>
        <w:shd w:val="clear" w:color="auto" w:fill="FFFFFF"/>
        <w:ind w:left="567"/>
        <w:rPr>
          <w:rFonts w:ascii="Calibri" w:eastAsia="Calibri" w:hAnsi="Calibri" w:cs="Calibri"/>
          <w:b/>
          <w:color w:val="222222"/>
          <w:sz w:val="24"/>
          <w:szCs w:val="24"/>
          <w:highlight w:val="white"/>
        </w:rPr>
      </w:pPr>
      <w:r>
        <w:rPr>
          <w:rFonts w:ascii="Calibri" w:eastAsia="Calibri" w:hAnsi="Calibri" w:cs="Calibri"/>
          <w:color w:val="222222"/>
          <w:sz w:val="24"/>
          <w:szCs w:val="24"/>
          <w:highlight w:val="white"/>
        </w:rPr>
        <w:t>Adding new staff to the DPE website and assigning GDPR training is already integrated into the Induction process.  The GDPR 101 has been split into two modules, now named: An Introduction to GDPR &amp; How to Avoid a Data Breach.</w:t>
      </w:r>
    </w:p>
    <w:p w14:paraId="51CC52F6" w14:textId="269786E7" w:rsidR="00AA23AC" w:rsidRDefault="00AA23AC" w:rsidP="00F6187D">
      <w:pPr>
        <w:shd w:val="clear" w:color="auto" w:fill="FFFFFF"/>
        <w:ind w:left="567"/>
        <w:rPr>
          <w:rFonts w:ascii="Calibri" w:eastAsia="Calibri" w:hAnsi="Calibri" w:cs="Calibri"/>
          <w:b/>
          <w:color w:val="222222"/>
          <w:sz w:val="24"/>
          <w:szCs w:val="24"/>
          <w:highlight w:val="white"/>
        </w:rPr>
      </w:pP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7777777"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06ED8B1C"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FC54AB">
        <w:rPr>
          <w:rFonts w:ascii="Calibri" w:eastAsia="Calibri" w:hAnsi="Calibri" w:cs="Calibri"/>
          <w:sz w:val="24"/>
          <w:szCs w:val="24"/>
        </w:rPr>
        <w:t xml:space="preserve"> – out of date (2018) newest V1.10 available</w:t>
      </w:r>
      <w:r w:rsidR="00DA1891">
        <w:rPr>
          <w:rFonts w:ascii="Calibri" w:eastAsia="Calibri" w:hAnsi="Calibri" w:cs="Calibri"/>
          <w:sz w:val="24"/>
          <w:szCs w:val="24"/>
        </w:rPr>
        <w:t xml:space="preserve"> here:</w:t>
      </w:r>
      <w:r w:rsidR="00FC54AB">
        <w:rPr>
          <w:rFonts w:ascii="Calibri" w:eastAsia="Calibri" w:hAnsi="Calibri" w:cs="Calibri"/>
          <w:sz w:val="24"/>
          <w:szCs w:val="24"/>
        </w:rPr>
        <w:t xml:space="preserve"> </w:t>
      </w:r>
      <w:hyperlink r:id="rId7" w:history="1">
        <w:r w:rsidR="00FC54AB">
          <w:rPr>
            <w:rStyle w:val="Hyperlink"/>
          </w:rPr>
          <w:t>Commitment to compliance (dataprotection.education)</w:t>
        </w:r>
      </w:hyperlink>
    </w:p>
    <w:p w14:paraId="1DDFF4A4" w14:textId="7AE27038"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FC54AB">
        <w:rPr>
          <w:rFonts w:ascii="Calibri" w:eastAsia="Calibri" w:hAnsi="Calibri" w:cs="Calibri"/>
          <w:sz w:val="24"/>
          <w:szCs w:val="24"/>
        </w:rPr>
        <w:t xml:space="preserve"> – Pupils &amp; Parents published on website. </w:t>
      </w:r>
      <w:r w:rsidR="00DA1891">
        <w:rPr>
          <w:rFonts w:ascii="Calibri" w:eastAsia="Calibri" w:hAnsi="Calibri" w:cs="Calibri"/>
          <w:sz w:val="24"/>
          <w:szCs w:val="24"/>
        </w:rPr>
        <w:t>I would also recommend separate policies for w</w:t>
      </w:r>
      <w:r w:rsidR="00FC54AB">
        <w:rPr>
          <w:rFonts w:ascii="Calibri" w:eastAsia="Calibri" w:hAnsi="Calibri" w:cs="Calibri"/>
          <w:sz w:val="24"/>
          <w:szCs w:val="24"/>
        </w:rPr>
        <w:t>orkforce</w:t>
      </w:r>
      <w:r w:rsidR="00DA1891">
        <w:rPr>
          <w:rFonts w:ascii="Calibri" w:eastAsia="Calibri" w:hAnsi="Calibri" w:cs="Calibri"/>
          <w:sz w:val="24"/>
          <w:szCs w:val="24"/>
        </w:rPr>
        <w:t xml:space="preserve"> &amp; g</w:t>
      </w:r>
      <w:r w:rsidR="00FC54AB">
        <w:rPr>
          <w:rFonts w:ascii="Calibri" w:eastAsia="Calibri" w:hAnsi="Calibri" w:cs="Calibri"/>
          <w:sz w:val="24"/>
          <w:szCs w:val="24"/>
        </w:rPr>
        <w:t>eneral</w:t>
      </w:r>
      <w:r w:rsidR="00DA1891">
        <w:rPr>
          <w:rFonts w:ascii="Calibri" w:eastAsia="Calibri" w:hAnsi="Calibri" w:cs="Calibri"/>
          <w:sz w:val="24"/>
          <w:szCs w:val="24"/>
        </w:rPr>
        <w:t xml:space="preserve"> visitors.  Model notices are available here: </w:t>
      </w:r>
      <w:hyperlink r:id="rId8" w:history="1">
        <w:r w:rsidR="00DA1891">
          <w:rPr>
            <w:rStyle w:val="Hyperlink"/>
          </w:rPr>
          <w:t>Transparency (dataprotection.education)</w:t>
        </w:r>
      </w:hyperlink>
    </w:p>
    <w:p w14:paraId="33B903EE" w14:textId="296CF850" w:rsidR="00EA38A9" w:rsidRPr="00DA1891" w:rsidRDefault="00913FAF" w:rsidP="00F6187D">
      <w:pPr>
        <w:numPr>
          <w:ilvl w:val="0"/>
          <w:numId w:val="6"/>
        </w:numPr>
        <w:ind w:left="1134" w:hanging="567"/>
        <w:rPr>
          <w:rFonts w:ascii="Calibri" w:eastAsia="Calibri" w:hAnsi="Calibri" w:cs="Calibri"/>
          <w:sz w:val="24"/>
          <w:szCs w:val="24"/>
        </w:rPr>
      </w:pPr>
      <w:r w:rsidRPr="00DA1891">
        <w:rPr>
          <w:rFonts w:ascii="Calibri" w:eastAsia="Calibri" w:hAnsi="Calibri" w:cs="Calibri"/>
          <w:sz w:val="24"/>
          <w:szCs w:val="24"/>
        </w:rPr>
        <w:lastRenderedPageBreak/>
        <w:t>SAR and data breach procedure</w:t>
      </w:r>
      <w:r w:rsidR="002C0202" w:rsidRPr="00DA1891">
        <w:rPr>
          <w:rFonts w:ascii="Calibri" w:eastAsia="Calibri" w:hAnsi="Calibri" w:cs="Calibri"/>
          <w:sz w:val="24"/>
          <w:szCs w:val="24"/>
        </w:rPr>
        <w:t xml:space="preserve"> </w:t>
      </w:r>
      <w:r w:rsidR="00DA1891">
        <w:rPr>
          <w:rFonts w:ascii="Calibri" w:eastAsia="Calibri" w:hAnsi="Calibri" w:cs="Calibri"/>
          <w:sz w:val="24"/>
          <w:szCs w:val="24"/>
        </w:rPr>
        <w:t>are</w:t>
      </w:r>
      <w:r w:rsidR="00FC54AB" w:rsidRPr="00DA1891">
        <w:rPr>
          <w:rFonts w:ascii="Calibri" w:eastAsia="Calibri" w:hAnsi="Calibri" w:cs="Calibri"/>
          <w:sz w:val="24"/>
          <w:szCs w:val="24"/>
        </w:rPr>
        <w:t xml:space="preserve"> published on website</w:t>
      </w:r>
    </w:p>
    <w:p w14:paraId="2051C492" w14:textId="727C62C1" w:rsidR="00EA38A9" w:rsidRPr="00DA1891" w:rsidRDefault="00913FAF" w:rsidP="00DA1891">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FOI and publication scheme</w:t>
      </w:r>
      <w:r w:rsidR="00DA1891">
        <w:rPr>
          <w:rFonts w:ascii="Calibri" w:eastAsia="Calibri" w:hAnsi="Calibri" w:cs="Calibri"/>
          <w:sz w:val="24"/>
          <w:szCs w:val="24"/>
        </w:rPr>
        <w:t xml:space="preserve"> – model documents available here: </w:t>
      </w:r>
      <w:hyperlink r:id="rId9" w:history="1">
        <w:r w:rsidR="00DA1891">
          <w:rPr>
            <w:rStyle w:val="Hyperlink"/>
          </w:rPr>
          <w:t>Freedom of Information (dataprotection.education)</w:t>
        </w:r>
      </w:hyperlink>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77777777"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p>
    <w:p w14:paraId="5D0F6FC3" w14:textId="77777777" w:rsidR="00EA38A9" w:rsidRPr="00195D96" w:rsidRDefault="00913FAF" w:rsidP="00F6187D">
      <w:pPr>
        <w:numPr>
          <w:ilvl w:val="0"/>
          <w:numId w:val="4"/>
        </w:numPr>
        <w:ind w:left="1134" w:hanging="567"/>
        <w:rPr>
          <w:rFonts w:ascii="Calibri" w:eastAsia="Calibri" w:hAnsi="Calibri" w:cs="Calibri"/>
          <w:sz w:val="24"/>
          <w:szCs w:val="24"/>
        </w:rPr>
      </w:pPr>
      <w:commentRangeStart w:id="0"/>
      <w:r w:rsidRPr="00195D96">
        <w:rPr>
          <w:rFonts w:ascii="Calibri" w:eastAsia="Calibri" w:hAnsi="Calibri" w:cs="Calibri"/>
          <w:sz w:val="24"/>
          <w:szCs w:val="24"/>
        </w:rPr>
        <w:t>Review of consent documentation</w:t>
      </w:r>
      <w:commentRangeEnd w:id="0"/>
      <w:r w:rsidRPr="00195D96">
        <w:rPr>
          <w:rFonts w:ascii="Calibri" w:hAnsi="Calibri" w:cs="Calibri"/>
        </w:rPr>
        <w:commentReference w:id="0"/>
      </w:r>
      <w:r w:rsidRPr="00195D96">
        <w:rPr>
          <w:rFonts w:ascii="Calibri" w:eastAsia="Calibri" w:hAnsi="Calibri" w:cs="Calibri"/>
          <w:sz w:val="24"/>
          <w:szCs w:val="24"/>
        </w:rPr>
        <w:t>. Consent guidance and consent withdrawal can also be added to the GDPR section of the school website</w:t>
      </w:r>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DA1891" w:rsidRDefault="00913FAF" w:rsidP="00F6187D">
      <w:pPr>
        <w:shd w:val="clear" w:color="auto" w:fill="FFFFFF"/>
        <w:ind w:left="567"/>
        <w:rPr>
          <w:rFonts w:ascii="Calibri" w:eastAsia="Calibri" w:hAnsi="Calibri" w:cs="Calibri"/>
          <w:sz w:val="24"/>
          <w:szCs w:val="24"/>
          <w:highlight w:val="white"/>
        </w:rPr>
      </w:pPr>
      <w:commentRangeStart w:id="1"/>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commentRangeEnd w:id="1"/>
      <w:r w:rsidRPr="00DA1891">
        <w:rPr>
          <w:rFonts w:ascii="Calibri" w:hAnsi="Calibri" w:cs="Calibri"/>
        </w:rPr>
        <w:commentReference w:id="1"/>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Privacy notice/third party/supplier list - is this up to date, do you know all the organisations/suppliers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4">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6B202435"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(phishing simulation) and e-learning training </w:t>
      </w:r>
    </w:p>
    <w:p w14:paraId="4B19E59D" w14:textId="77777777" w:rsidR="00EA38A9" w:rsidRPr="00195D96" w:rsidRDefault="00EA38A9" w:rsidP="00F6187D">
      <w:pPr>
        <w:shd w:val="clear" w:color="auto" w:fill="FFFFFF"/>
        <w:rPr>
          <w:rFonts w:ascii="Calibri" w:eastAsia="Calibri" w:hAnsi="Calibri" w:cs="Calibri"/>
          <w:color w:val="222222"/>
          <w:sz w:val="24"/>
          <w:szCs w:val="24"/>
        </w:rPr>
      </w:pPr>
    </w:p>
    <w:p w14:paraId="3B8A824A"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5">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4BB52AF2"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03D6C7F"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If not already, staff should complete the </w:t>
      </w:r>
      <w:r w:rsidRPr="00195D96">
        <w:rPr>
          <w:rFonts w:ascii="Calibri" w:eastAsia="Calibri" w:hAnsi="Calibri" w:cs="Calibri"/>
          <w:b/>
          <w:color w:val="222222"/>
          <w:sz w:val="24"/>
          <w:szCs w:val="24"/>
        </w:rPr>
        <w:t>Stay Safe online NCSC training</w:t>
      </w:r>
      <w:r w:rsidRPr="00195D96">
        <w:rPr>
          <w:rFonts w:ascii="Calibri" w:eastAsia="Calibri" w:hAnsi="Calibri" w:cs="Calibri"/>
          <w:color w:val="222222"/>
          <w:sz w:val="24"/>
          <w:szCs w:val="24"/>
        </w:rPr>
        <w:t xml:space="preserve">. This is not only beneficial for the organisation but also for staff when accessing personal information online i.e. personal banking: </w:t>
      </w:r>
      <w:hyperlink r:id="rId16">
        <w:r w:rsidRPr="00195D96">
          <w:rPr>
            <w:rFonts w:ascii="Calibri" w:eastAsia="Calibri" w:hAnsi="Calibri" w:cs="Calibri"/>
            <w:color w:val="1155CC"/>
            <w:sz w:val="24"/>
            <w:szCs w:val="24"/>
            <w:u w:val="single"/>
          </w:rPr>
          <w:t>https://dataprotection.education/courses-heading/stay-safe-online-ncsc</w:t>
        </w:r>
      </w:hyperlink>
      <w:r w:rsidRPr="00195D96">
        <w:rPr>
          <w:rFonts w:ascii="Calibri" w:eastAsia="Calibri" w:hAnsi="Calibri" w:cs="Calibri"/>
          <w:color w:val="222222"/>
          <w:sz w:val="24"/>
          <w:szCs w:val="24"/>
        </w:rPr>
        <w:t xml:space="preserve"> </w:t>
      </w:r>
    </w:p>
    <w:p w14:paraId="4F77EAC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67789D3"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17">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72EF3339"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5D8D0E29"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And DPE will be releasing a p</w:t>
      </w:r>
      <w:commentRangeStart w:id="2"/>
      <w:r w:rsidRPr="00195D96">
        <w:rPr>
          <w:rFonts w:ascii="Calibri" w:eastAsia="Calibri" w:hAnsi="Calibri" w:cs="Calibri"/>
          <w:color w:val="222222"/>
          <w:sz w:val="24"/>
          <w:szCs w:val="24"/>
        </w:rPr>
        <w:t>hishing simulation shortly</w:t>
      </w:r>
      <w:commentRangeEnd w:id="2"/>
      <w:r w:rsidRPr="00195D96">
        <w:rPr>
          <w:rFonts w:ascii="Calibri" w:hAnsi="Calibri" w:cs="Calibri"/>
        </w:rPr>
        <w:commentReference w:id="2"/>
      </w:r>
      <w:r w:rsidRPr="00195D96">
        <w:rPr>
          <w:rFonts w:ascii="Calibri" w:eastAsia="Calibri" w:hAnsi="Calibri" w:cs="Calibri"/>
          <w:color w:val="222222"/>
          <w:sz w:val="24"/>
          <w:szCs w:val="24"/>
        </w:rPr>
        <w:t>.</w:t>
      </w:r>
    </w:p>
    <w:p w14:paraId="07652FD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71FFC43A" w14:textId="77777777" w:rsidR="00603AD7" w:rsidRDefault="00603AD7" w:rsidP="00F6187D">
      <w:pPr>
        <w:shd w:val="clear" w:color="auto" w:fill="FFFFFF"/>
        <w:ind w:left="567"/>
        <w:rPr>
          <w:rFonts w:ascii="Calibri" w:eastAsia="Calibri" w:hAnsi="Calibri" w:cs="Calibri"/>
          <w:color w:val="222222"/>
          <w:sz w:val="24"/>
          <w:szCs w:val="24"/>
        </w:rPr>
      </w:pPr>
    </w:p>
    <w:p w14:paraId="4FE9D327" w14:textId="2BE10168"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In addition, you can check out the National Cyber Security Centre website: </w:t>
      </w:r>
      <w:hyperlink r:id="rId18">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58565CE7" w14:textId="77777777" w:rsidR="00EA38A9" w:rsidRPr="00195D96" w:rsidRDefault="00913FAF" w:rsidP="00F6187D">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19">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0436ECAD" w14:textId="77777777" w:rsidR="00EA38A9" w:rsidRPr="00195D96" w:rsidRDefault="00913FAF" w:rsidP="00F6187D">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20">
        <w:r w:rsidRPr="00195D96">
          <w:rPr>
            <w:rFonts w:ascii="Calibri" w:eastAsia="Calibri" w:hAnsi="Calibri" w:cs="Calibri"/>
            <w:color w:val="1155CC"/>
            <w:sz w:val="24"/>
            <w:szCs w:val="24"/>
            <w:u w:val="single"/>
          </w:rPr>
          <w:t>https://www.ncsc.gov.uk/information/school-governor-questions</w:t>
        </w:r>
      </w:hyperlink>
    </w:p>
    <w:p w14:paraId="4A226BC2" w14:textId="230982D8" w:rsidR="00EA38A9" w:rsidRPr="00195D96" w:rsidRDefault="00913FAF" w:rsidP="00F6187D">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 xml:space="preserve">on the Education sector now being at the highest risk of </w:t>
      </w:r>
      <w:r w:rsidR="00113374" w:rsidRPr="00195D96">
        <w:rPr>
          <w:rFonts w:ascii="Calibri" w:eastAsia="Calibri" w:hAnsi="Calibri" w:cs="Calibri"/>
          <w:sz w:val="24"/>
          <w:szCs w:val="24"/>
        </w:rPr>
        <w:t>cyber-attacks</w:t>
      </w:r>
      <w:r w:rsidR="00113374">
        <w:rPr>
          <w:rFonts w:ascii="Calibri" w:eastAsia="Calibri" w:hAnsi="Calibri" w:cs="Calibri"/>
          <w:sz w:val="24"/>
          <w:szCs w:val="24"/>
        </w:rPr>
        <w:t>:</w:t>
      </w:r>
      <w:r w:rsidRPr="00195D96">
        <w:rPr>
          <w:rFonts w:ascii="Calibri" w:eastAsia="Calibri" w:hAnsi="Calibri" w:cs="Calibri"/>
          <w:sz w:val="24"/>
          <w:szCs w:val="24"/>
        </w:rPr>
        <w:t xml:space="preserve"> </w:t>
      </w:r>
      <w:hyperlink r:id="rId21">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258CD32F" w14:textId="77777777" w:rsidR="00EA38A9" w:rsidRPr="00195D96" w:rsidRDefault="00EA38A9" w:rsidP="00F6187D">
      <w:pPr>
        <w:widowControl w:val="0"/>
        <w:ind w:left="567"/>
        <w:rPr>
          <w:rFonts w:ascii="Calibri" w:eastAsia="Calibri" w:hAnsi="Calibri" w:cs="Calibri"/>
          <w:sz w:val="24"/>
          <w:szCs w:val="24"/>
        </w:rPr>
      </w:pPr>
    </w:p>
    <w:p w14:paraId="268E8685" w14:textId="763F39A6" w:rsidR="00EA38A9" w:rsidRPr="00195D96" w:rsidRDefault="00E52C61" w:rsidP="00F6187D">
      <w:pPr>
        <w:widowControl w:val="0"/>
        <w:ind w:left="567"/>
        <w:rPr>
          <w:rFonts w:ascii="Calibri" w:eastAsia="Calibri" w:hAnsi="Calibri" w:cs="Calibri"/>
          <w:color w:val="0563C1"/>
          <w:sz w:val="24"/>
          <w:szCs w:val="24"/>
          <w:u w:val="single"/>
        </w:rPr>
      </w:pPr>
      <w:hyperlink r:id="rId22">
        <w:r w:rsidR="00913FAF" w:rsidRPr="00195D96">
          <w:rPr>
            <w:rFonts w:ascii="Calibri" w:eastAsia="Calibri" w:hAnsi="Calibri" w:cs="Calibri"/>
            <w:color w:val="0563C1"/>
            <w:sz w:val="24"/>
            <w:szCs w:val="24"/>
            <w:u w:val="single"/>
          </w:rPr>
          <w:t>https://dataprotection.education/news/166-information-security/220-assessing-the-state-of-your-data-security</w:t>
        </w:r>
      </w:hyperlink>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7DFB4708" w:rsidR="00EA38A9" w:rsidRPr="00195D96" w:rsidRDefault="00603AD7" w:rsidP="00F6187D">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A retention policy is in place at Three Saints schools and staff are actively encouraged to work to it.</w:t>
      </w:r>
      <w:commentRangeStart w:id="3"/>
      <w:r w:rsidR="00913FAF" w:rsidRPr="00195D96">
        <w:rPr>
          <w:rFonts w:ascii="Calibri" w:eastAsia="Calibri" w:hAnsi="Calibri" w:cs="Calibri"/>
          <w:color w:val="444444"/>
          <w:sz w:val="24"/>
          <w:szCs w:val="24"/>
          <w:highlight w:val="white"/>
        </w:rPr>
        <w:t xml:space="preserve"> There are </w:t>
      </w:r>
      <w:r w:rsidR="00913FAF" w:rsidRPr="00195D96">
        <w:rPr>
          <w:rFonts w:ascii="Calibri" w:eastAsia="Calibri" w:hAnsi="Calibri" w:cs="Calibri"/>
          <w:b/>
          <w:color w:val="444444"/>
          <w:sz w:val="24"/>
          <w:szCs w:val="24"/>
          <w:highlight w:val="white"/>
        </w:rPr>
        <w:t>two key factors:</w:t>
      </w:r>
      <w:r w:rsidR="00913FAF" w:rsidRPr="00195D96">
        <w:rPr>
          <w:rFonts w:ascii="Calibri" w:eastAsia="Calibri" w:hAnsi="Calibri" w:cs="Calibri"/>
          <w:color w:val="444444"/>
          <w:sz w:val="24"/>
          <w:szCs w:val="24"/>
          <w:highlight w:val="white"/>
        </w:rPr>
        <w:t xml:space="preserve"> the</w:t>
      </w:r>
      <w:r w:rsidR="00913FAF" w:rsidRPr="00195D96">
        <w:rPr>
          <w:rFonts w:ascii="Calibri" w:eastAsia="Calibri" w:hAnsi="Calibri" w:cs="Calibri"/>
          <w:b/>
          <w:color w:val="444444"/>
          <w:sz w:val="24"/>
          <w:szCs w:val="24"/>
          <w:highlight w:val="white"/>
        </w:rPr>
        <w:t xml:space="preserve"> purpose </w:t>
      </w:r>
      <w:r w:rsidR="00913FAF" w:rsidRPr="00195D96">
        <w:rPr>
          <w:rFonts w:ascii="Calibri" w:eastAsia="Calibri" w:hAnsi="Calibri" w:cs="Calibri"/>
          <w:color w:val="444444"/>
          <w:sz w:val="24"/>
          <w:szCs w:val="24"/>
          <w:highlight w:val="white"/>
        </w:rPr>
        <w:t xml:space="preserve">for processing the data, and any </w:t>
      </w:r>
      <w:r w:rsidR="00913FAF"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00913FAF" w:rsidRPr="00195D96">
        <w:rPr>
          <w:rFonts w:ascii="Calibri" w:eastAsia="Calibri" w:hAnsi="Calibri" w:cs="Calibri"/>
          <w:b/>
          <w:color w:val="444444"/>
          <w:sz w:val="24"/>
          <w:szCs w:val="24"/>
          <w:highlight w:val="white"/>
        </w:rPr>
        <w:t xml:space="preserve"> </w:t>
      </w:r>
      <w:r w:rsidR="00913FAF" w:rsidRPr="00195D96">
        <w:rPr>
          <w:rFonts w:ascii="Calibri" w:eastAsia="Calibri" w:hAnsi="Calibri" w:cs="Calibri"/>
          <w:color w:val="444444"/>
          <w:sz w:val="24"/>
          <w:szCs w:val="24"/>
          <w:highlight w:val="white"/>
        </w:rPr>
        <w:t xml:space="preserve">for </w:t>
      </w:r>
      <w:r w:rsidR="00913FAF" w:rsidRPr="00195D96">
        <w:rPr>
          <w:rFonts w:ascii="Calibri" w:eastAsia="Calibri" w:hAnsi="Calibri" w:cs="Calibri"/>
          <w:b/>
          <w:color w:val="444444"/>
          <w:sz w:val="24"/>
          <w:szCs w:val="24"/>
          <w:highlight w:val="white"/>
        </w:rPr>
        <w:t xml:space="preserve">retaining it. </w:t>
      </w:r>
      <w:r w:rsidR="00913FAF"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commentRangeEnd w:id="3"/>
      <w:r w:rsidR="00913FAF" w:rsidRPr="00195D96">
        <w:rPr>
          <w:rFonts w:ascii="Calibri" w:hAnsi="Calibri" w:cs="Calibri"/>
        </w:rPr>
        <w:commentReference w:id="3"/>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commentRangeStart w:id="4"/>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commentRangeEnd w:id="4"/>
    <w:p w14:paraId="5BAA721C" w14:textId="77777777" w:rsidR="00EA38A9" w:rsidRPr="00195D96" w:rsidRDefault="00913FAF" w:rsidP="00F6187D">
      <w:pPr>
        <w:shd w:val="clear" w:color="auto" w:fill="FFFFFF"/>
        <w:ind w:left="1134" w:hanging="567"/>
        <w:rPr>
          <w:rFonts w:ascii="Calibri" w:eastAsia="Calibri" w:hAnsi="Calibri" w:cs="Calibri"/>
          <w:color w:val="222222"/>
          <w:sz w:val="24"/>
          <w:szCs w:val="24"/>
        </w:rPr>
      </w:pPr>
      <w:r w:rsidRPr="00195D96">
        <w:rPr>
          <w:rFonts w:ascii="Calibri" w:hAnsi="Calibri" w:cs="Calibri"/>
        </w:rPr>
        <w:commentReference w:id="4"/>
      </w: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23">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4">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E52C61" w:rsidP="00F6187D">
      <w:pPr>
        <w:widowControl w:val="0"/>
        <w:numPr>
          <w:ilvl w:val="0"/>
          <w:numId w:val="1"/>
        </w:numPr>
        <w:spacing w:line="276" w:lineRule="auto"/>
        <w:ind w:left="1134" w:hanging="567"/>
        <w:rPr>
          <w:rFonts w:ascii="Calibri" w:eastAsia="Calibri" w:hAnsi="Calibri" w:cs="Calibri"/>
          <w:sz w:val="24"/>
          <w:szCs w:val="24"/>
        </w:rPr>
      </w:pPr>
      <w:hyperlink r:id="rId25"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E52C61" w:rsidP="00F6187D">
      <w:pPr>
        <w:widowControl w:val="0"/>
        <w:numPr>
          <w:ilvl w:val="0"/>
          <w:numId w:val="1"/>
        </w:numPr>
        <w:spacing w:line="276" w:lineRule="auto"/>
        <w:ind w:left="1134" w:hanging="567"/>
        <w:rPr>
          <w:rFonts w:ascii="Calibri" w:eastAsia="Calibri" w:hAnsi="Calibri" w:cs="Calibri"/>
          <w:sz w:val="24"/>
          <w:szCs w:val="24"/>
        </w:rPr>
      </w:pPr>
      <w:hyperlink r:id="rId26">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7">
        <w:r w:rsidRPr="00195D96">
          <w:rPr>
            <w:rFonts w:ascii="Calibri" w:eastAsia="Calibri" w:hAnsi="Calibri" w:cs="Calibri"/>
            <w:color w:val="0563C1"/>
            <w:sz w:val="24"/>
            <w:szCs w:val="24"/>
            <w:u w:val="single"/>
          </w:rPr>
          <w:t>Record of Processing (RoP)</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8">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9">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E52C61" w:rsidP="00F6187D">
      <w:pPr>
        <w:widowControl w:val="0"/>
        <w:numPr>
          <w:ilvl w:val="0"/>
          <w:numId w:val="1"/>
        </w:numPr>
        <w:spacing w:line="276" w:lineRule="auto"/>
        <w:ind w:left="1134" w:hanging="567"/>
        <w:rPr>
          <w:rFonts w:ascii="Calibri" w:eastAsia="Calibri" w:hAnsi="Calibri" w:cs="Calibri"/>
          <w:sz w:val="24"/>
          <w:szCs w:val="24"/>
        </w:rPr>
      </w:pPr>
      <w:hyperlink r:id="rId30">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E52C61" w:rsidP="00F6187D">
      <w:pPr>
        <w:widowControl w:val="0"/>
        <w:numPr>
          <w:ilvl w:val="0"/>
          <w:numId w:val="1"/>
        </w:numPr>
        <w:spacing w:line="276" w:lineRule="auto"/>
        <w:ind w:left="1134" w:hanging="567"/>
        <w:rPr>
          <w:rFonts w:ascii="Calibri" w:eastAsia="Calibri" w:hAnsi="Calibri" w:cs="Calibri"/>
          <w:sz w:val="24"/>
          <w:szCs w:val="24"/>
        </w:rPr>
      </w:pPr>
      <w:hyperlink r:id="rId31">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E52C61" w:rsidP="00F6187D">
      <w:pPr>
        <w:widowControl w:val="0"/>
        <w:numPr>
          <w:ilvl w:val="0"/>
          <w:numId w:val="1"/>
        </w:numPr>
        <w:spacing w:line="276" w:lineRule="auto"/>
        <w:ind w:left="1134" w:hanging="567"/>
        <w:rPr>
          <w:rFonts w:ascii="Calibri" w:eastAsia="Calibri" w:hAnsi="Calibri" w:cs="Calibri"/>
          <w:sz w:val="24"/>
          <w:szCs w:val="24"/>
        </w:rPr>
      </w:pPr>
      <w:hyperlink r:id="rId32">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F6187D">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33">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r w:rsidRPr="00195D96">
        <w:rPr>
          <w:rFonts w:ascii="Calibri" w:eastAsia="Calibri" w:hAnsi="Calibri" w:cs="Calibri"/>
          <w:sz w:val="24"/>
          <w:szCs w:val="24"/>
        </w:rPr>
        <w:t>i.e.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34" w:history="1">
        <w:r w:rsidR="00603AD7">
          <w:rPr>
            <w:rStyle w:val="Hyperlink"/>
          </w:rPr>
          <w:t>Drip Feeds - posters (dataprotection.education)</w:t>
        </w:r>
      </w:hyperlink>
      <w:r w:rsidRPr="00195D96">
        <w:rPr>
          <w:rFonts w:ascii="Calibri" w:eastAsia="Calibri" w:hAnsi="Calibri" w:cs="Calibri"/>
          <w:sz w:val="24"/>
          <w:szCs w:val="24"/>
        </w:rPr>
        <w:t xml:space="preserve"> </w:t>
      </w:r>
    </w:p>
    <w:p w14:paraId="03DAE6C8" w14:textId="7FD43568" w:rsidR="0089095B" w:rsidRDefault="0089095B" w:rsidP="00F6187D">
      <w:pPr>
        <w:ind w:left="567"/>
        <w:rPr>
          <w:rFonts w:ascii="Calibri" w:eastAsia="Calibri" w:hAnsi="Calibri" w:cs="Calibri"/>
          <w:sz w:val="24"/>
          <w:szCs w:val="24"/>
        </w:rPr>
      </w:pPr>
    </w:p>
    <w:p w14:paraId="0B11E42D" w14:textId="60FFCC0F" w:rsidR="0089095B" w:rsidRPr="00195D96" w:rsidRDefault="0089095B" w:rsidP="00F6187D">
      <w:pPr>
        <w:ind w:left="567"/>
        <w:rPr>
          <w:rFonts w:ascii="Calibri" w:eastAsia="Calibri" w:hAnsi="Calibri" w:cs="Calibri"/>
          <w:sz w:val="24"/>
          <w:szCs w:val="24"/>
        </w:rPr>
      </w:pPr>
      <w:r>
        <w:rPr>
          <w:rFonts w:ascii="Calibri" w:eastAsia="Calibri" w:hAnsi="Calibri" w:cs="Calibri"/>
          <w:sz w:val="24"/>
          <w:szCs w:val="24"/>
        </w:rPr>
        <w:t xml:space="preserve">Good completion of staff training modules – refresh every 2 years.  GDPR 101 has now been split into 2 modules: </w:t>
      </w:r>
      <w:r w:rsidR="0058676E">
        <w:rPr>
          <w:rFonts w:ascii="Calibri" w:eastAsia="Calibri" w:hAnsi="Calibri" w:cs="Calibri"/>
          <w:sz w:val="24"/>
          <w:szCs w:val="24"/>
        </w:rPr>
        <w:t xml:space="preserve">An </w:t>
      </w:r>
      <w:r>
        <w:rPr>
          <w:rFonts w:ascii="Calibri" w:eastAsia="Calibri" w:hAnsi="Calibri" w:cs="Calibri"/>
          <w:sz w:val="24"/>
          <w:szCs w:val="24"/>
        </w:rPr>
        <w:t xml:space="preserve">Introduction to </w:t>
      </w:r>
      <w:r w:rsidR="0058676E">
        <w:rPr>
          <w:rFonts w:ascii="Calibri" w:eastAsia="Calibri" w:hAnsi="Calibri" w:cs="Calibri"/>
          <w:sz w:val="24"/>
          <w:szCs w:val="24"/>
        </w:rPr>
        <w:t>Data Protection &amp; How to avoid a data breach</w:t>
      </w:r>
    </w:p>
    <w:p w14:paraId="2F3FA05D" w14:textId="77777777" w:rsidR="00EA38A9" w:rsidRPr="00195D96" w:rsidRDefault="00EA38A9" w:rsidP="00F6187D">
      <w:pPr>
        <w:ind w:left="567"/>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314D924E"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data retention interactive workshop </w:t>
      </w:r>
      <w:r w:rsidRPr="00195D96">
        <w:rPr>
          <w:rFonts w:ascii="Calibri" w:eastAsia="Calibri" w:hAnsi="Calibri" w:cs="Calibri"/>
          <w:sz w:val="24"/>
          <w:szCs w:val="24"/>
        </w:rPr>
        <w:t xml:space="preserve">on the 10th </w:t>
      </w:r>
      <w:r w:rsidR="00603AD7">
        <w:rPr>
          <w:rFonts w:ascii="Calibri" w:eastAsia="Calibri" w:hAnsi="Calibri" w:cs="Calibri"/>
          <w:sz w:val="24"/>
          <w:szCs w:val="24"/>
        </w:rPr>
        <w:t>March</w:t>
      </w:r>
      <w:r w:rsidRPr="00195D96">
        <w:rPr>
          <w:rFonts w:ascii="Calibri" w:eastAsia="Calibri" w:hAnsi="Calibri" w:cs="Calibri"/>
          <w:sz w:val="24"/>
          <w:szCs w:val="24"/>
        </w:rPr>
        <w:t xml:space="preserve">: </w:t>
      </w:r>
      <w:hyperlink r:id="rId35">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4CB71C10"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Record of Processing (RoP) - and DPE methodology </w:t>
      </w:r>
    </w:p>
    <w:p w14:paraId="27BC704D" w14:textId="3A4D015B" w:rsidR="00EA38A9" w:rsidRDefault="0089095B" w:rsidP="00F6187D">
      <w:pPr>
        <w:ind w:left="567"/>
        <w:rPr>
          <w:rFonts w:ascii="Calibri" w:eastAsia="Calibri" w:hAnsi="Calibri" w:cs="Calibri"/>
          <w:b/>
          <w:color w:val="0591B4"/>
          <w:sz w:val="24"/>
          <w:szCs w:val="24"/>
        </w:rPr>
      </w:pPr>
      <w:r>
        <w:rPr>
          <w:rFonts w:ascii="Calibri" w:eastAsia="Calibri" w:hAnsi="Calibri" w:cs="Calibri"/>
          <w:sz w:val="24"/>
          <w:szCs w:val="24"/>
        </w:rPr>
        <w:t>Excellent progress made with the RoP working with Linda – Kim feels confident to continue this work herself to complete all areas</w:t>
      </w:r>
      <w:r w:rsidR="00603AD7">
        <w:rPr>
          <w:rFonts w:ascii="Calibri" w:eastAsia="Calibri" w:hAnsi="Calibri" w:cs="Calibri"/>
          <w:sz w:val="24"/>
          <w:szCs w:val="24"/>
        </w:rPr>
        <w:t>, but please do contact me if you require any support.</w:t>
      </w:r>
    </w:p>
    <w:sectPr w:rsidR="00EA38A9">
      <w:headerReference w:type="default" r:id="rId36"/>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1-12-16T17:26:00Z" w:initials="">
    <w:p w14:paraId="032CEF53"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Point schools to the updated guidance and consent form. Discuss refreshing consent and specific consent for example, media etc</w:t>
      </w:r>
    </w:p>
  </w:comment>
  <w:comment w:id="1" w:author="Stuart Lee" w:date="2022-01-17T08:30:00Z" w:initials="">
    <w:p w14:paraId="6DE60337"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We don't need to include in the report but useful to refer to - up to you</w:t>
      </w:r>
    </w:p>
  </w:comment>
  <w:comment w:id="2" w:author="Stuart Lee" w:date="2021-12-16T17:20:00Z" w:initials="">
    <w:p w14:paraId="2C163A70"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JE - will there be any guidance/BP for schools and/or how did you want to manage the introduction of the tool?</w:t>
      </w:r>
    </w:p>
  </w:comment>
  <w:comment w:id="3" w:author="Stuart Lee" w:date="2022-01-17T08:31:00Z" w:initials="">
    <w:p w14:paraId="6BCCA2FE"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Can be used to refer to  and up to you if you use in the report</w:t>
      </w:r>
    </w:p>
  </w:comment>
  <w:comment w:id="4" w:author="Stuart Lee" w:date="2021-12-16T17:22:00Z" w:initials="">
    <w:p w14:paraId="2495CEFB"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CEF53" w15:done="0"/>
  <w15:commentEx w15:paraId="6DE60337" w15:done="0"/>
  <w15:commentEx w15:paraId="2C163A70" w15:done="0"/>
  <w15:commentEx w15:paraId="6BCCA2FE" w15:done="0"/>
  <w15:commentEx w15:paraId="2495CE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1564F" w16cex:dateUtc="2021-12-16T17:26:00Z"/>
  <w16cex:commentExtensible w16cex:durableId="25915650" w16cex:dateUtc="2022-01-17T08:30:00Z"/>
  <w16cex:commentExtensible w16cex:durableId="25915651" w16cex:dateUtc="2021-12-16T17:20:00Z"/>
  <w16cex:commentExtensible w16cex:durableId="25915652" w16cex:dateUtc="2022-01-17T08:31:00Z"/>
  <w16cex:commentExtensible w16cex:durableId="25915653" w16cex:dateUtc="2021-12-1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CEF53" w16cid:durableId="2591564F"/>
  <w16cid:commentId w16cid:paraId="6DE60337" w16cid:durableId="25915650"/>
  <w16cid:commentId w16cid:paraId="2C163A70" w16cid:durableId="25915651"/>
  <w16cid:commentId w16cid:paraId="6BCCA2FE" w16cid:durableId="25915652"/>
  <w16cid:commentId w16cid:paraId="2495CEFB" w16cid:durableId="25915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3BDA" w14:textId="77777777" w:rsidR="00E52C61" w:rsidRDefault="00E52C61">
      <w:r>
        <w:separator/>
      </w:r>
    </w:p>
  </w:endnote>
  <w:endnote w:type="continuationSeparator" w:id="0">
    <w:p w14:paraId="27B48771" w14:textId="77777777" w:rsidR="00E52C61" w:rsidRDefault="00E52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4CE80" w14:textId="77777777" w:rsidR="00E52C61" w:rsidRDefault="00E52C61">
      <w:r>
        <w:separator/>
      </w:r>
    </w:p>
  </w:footnote>
  <w:footnote w:type="continuationSeparator" w:id="0">
    <w:p w14:paraId="1E37DF8B" w14:textId="77777777" w:rsidR="00E52C61" w:rsidRDefault="00E52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2C0202"/>
    <w:rsid w:val="00403B35"/>
    <w:rsid w:val="0058676E"/>
    <w:rsid w:val="00603AD7"/>
    <w:rsid w:val="00800627"/>
    <w:rsid w:val="00834BCB"/>
    <w:rsid w:val="00865DB1"/>
    <w:rsid w:val="00872C54"/>
    <w:rsid w:val="0089095B"/>
    <w:rsid w:val="00913FAF"/>
    <w:rsid w:val="00A0195A"/>
    <w:rsid w:val="00AA23AC"/>
    <w:rsid w:val="00C00963"/>
    <w:rsid w:val="00C47D3A"/>
    <w:rsid w:val="00DA1891"/>
    <w:rsid w:val="00DB49F8"/>
    <w:rsid w:val="00E52C61"/>
    <w:rsid w:val="00EA38A9"/>
    <w:rsid w:val="00F0714D"/>
    <w:rsid w:val="00F20D43"/>
    <w:rsid w:val="00F6187D"/>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microsoft.com/office/2018/08/relationships/commentsExtensible" Target="commentsExtensible.xml"/><Relationship Id="rId18" Type="http://schemas.openxmlformats.org/officeDocument/2006/relationships/hyperlink" Target="http://ncsc.gov.uk/" TargetMode="External"/><Relationship Id="rId26" Type="http://schemas.openxmlformats.org/officeDocument/2006/relationships/hyperlink" Target="https://ico.org.uk/for-organisations/guide-to-data-protection/guide-to-the-general-data-protection-regulation-gdpr/principles/storage-limitation/" TargetMode="External"/><Relationship Id="rId3" Type="http://schemas.openxmlformats.org/officeDocument/2006/relationships/settings" Target="settings.xml"/><Relationship Id="rId21" Type="http://schemas.openxmlformats.org/officeDocument/2006/relationships/hyperlink" Target="https://dataprotection.education/news/166-information-security/203-the-education-sector-now-at-highest-risk-of-cyber-attacks" TargetMode="External"/><Relationship Id="rId34" Type="http://schemas.openxmlformats.org/officeDocument/2006/relationships/hyperlink" Target="https://dataprotection.education/best-practice-library/documents/drip-feeds" TargetMode="External"/><Relationship Id="rId7" Type="http://schemas.openxmlformats.org/officeDocument/2006/relationships/hyperlink" Target="https://dataprotection.education/best-practice-library/best-practice/commitment-to-compliance" TargetMode="External"/><Relationship Id="rId12" Type="http://schemas.microsoft.com/office/2016/09/relationships/commentsIds" Target="commentsIds.xml"/><Relationship Id="rId17" Type="http://schemas.openxmlformats.org/officeDocument/2006/relationships/hyperlink" Target="https://dataprotection.education/index.php/best-practice-library/best-practice/information-classification" TargetMode="External"/><Relationship Id="rId25" Type="http://schemas.openxmlformats.org/officeDocument/2006/relationships/hyperlink" Target="https://assets.publishing.service.gov.uk/government/uploads/system/uploads/attachment_data/file/737237/Records_Checklist_Safe_Data_Destruction_Log_accessible.docx" TargetMode="External"/><Relationship Id="rId33" Type="http://schemas.openxmlformats.org/officeDocument/2006/relationships/hyperlink" Target="https://dataprotection.education/courses-heading/making-the-rounds-lo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aprotection.education/courses-heading/stay-safe-online-ncsc" TargetMode="External"/><Relationship Id="rId20" Type="http://schemas.openxmlformats.org/officeDocument/2006/relationships/hyperlink" Target="https://www.ncsc.gov.uk/information/school-governor-questions" TargetMode="External"/><Relationship Id="rId29" Type="http://schemas.openxmlformats.org/officeDocument/2006/relationships/hyperlink" Target="https://www.legislation.gov.uk/uksi/2021/833/contents/made"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hyperlink" Target="https://dataprotection.education/index.php/best-practice-library/best-practice/records-management" TargetMode="External"/><Relationship Id="rId32" Type="http://schemas.openxmlformats.org/officeDocument/2006/relationships/hyperlink" Target="https://support.capitasoftware.com/csm?id=kb_article_view&amp;sysparm_article=KB0035802&amp;sys_kb_id=1915cce21b9f3010c723edb2b24bcbce&amp;spa=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ataprotection.education/best-practice-library/documents/information-technology-security" TargetMode="External"/><Relationship Id="rId23" Type="http://schemas.openxmlformats.org/officeDocument/2006/relationships/hyperlink" Target="https://irms.org.uk/page/SchoolsToolkit" TargetMode="External"/><Relationship Id="rId28" Type="http://schemas.openxmlformats.org/officeDocument/2006/relationships/hyperlink" Target="https://www.legislation.gov.uk/ukpga/1980/58" TargetMode="External"/><Relationship Id="rId36"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hyperlink" Target="https://www.ncsc.gov.uk/section/education-skills/schools" TargetMode="External"/><Relationship Id="rId31" Type="http://schemas.openxmlformats.org/officeDocument/2006/relationships/hyperlink" Target="https://support.google.com/vault/answer/2990828?hl=en"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freedom-of-information" TargetMode="External"/><Relationship Id="rId14" Type="http://schemas.openxmlformats.org/officeDocument/2006/relationships/hyperlink" Target="https://dataprotection.education/index.php/best-practice-library/best-practice/due-diligence-best-practice-area" TargetMode="External"/><Relationship Id="rId22" Type="http://schemas.openxmlformats.org/officeDocument/2006/relationships/hyperlink" Target="https://dataprotection.education/news/166-information-security/220-assessing-the-state-of-your-data-security" TargetMode="External"/><Relationship Id="rId27" Type="http://schemas.openxmlformats.org/officeDocument/2006/relationships/hyperlink" Target="https://dataprotection.education/index.php?option=com_tjucm&amp;view=items&amp;client=com_tjucm.rop&amp;filter_process=generic&amp;Itemid=1258" TargetMode="External"/><Relationship Id="rId30" Type="http://schemas.openxmlformats.org/officeDocument/2006/relationships/hyperlink" Target="https://docs.microsoft.com/en-us/microsoft-365/compliance/retention?view=o365-worldwide" TargetMode="External"/><Relationship Id="rId35" Type="http://schemas.openxmlformats.org/officeDocument/2006/relationships/hyperlink" Target="https://dataprotection.education/courses-heading/dpe-ev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1539</Words>
  <Characters>8775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2022-03-07T11:14:00Z</dcterms:created>
  <dcterms:modified xsi:type="dcterms:W3CDTF">2022-03-08T10:19:00Z</dcterms:modified>
</cp:coreProperties>
</file>