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Trust</w:t>
      </w:r>
      <w:r w:rsidDel="00000000" w:rsidR="00000000" w:rsidRPr="00000000">
        <w:rPr>
          <w:rFonts w:ascii="Calibri" w:cs="Calibri" w:eastAsia="Calibri" w:hAnsi="Calibri"/>
          <w:color w:val="4bacc6"/>
          <w:sz w:val="30"/>
          <w:szCs w:val="30"/>
          <w:rtl w:val="0"/>
        </w:rPr>
        <w:t xml:space="preserve">:  Clarion Trust                                                  Date: </w:t>
      </w:r>
      <w:r w:rsidDel="00000000" w:rsidR="00000000" w:rsidRPr="00000000">
        <w:rPr>
          <w:rFonts w:ascii="Calibri" w:cs="Calibri" w:eastAsia="Calibri" w:hAnsi="Calibri"/>
          <w:b w:val="0"/>
          <w:color w:val="4bacc6"/>
          <w:sz w:val="30"/>
          <w:szCs w:val="30"/>
          <w:rtl w:val="0"/>
        </w:rPr>
        <w:t xml:space="preserve">08/03/2022</w:t>
      </w:r>
    </w:p>
    <w:p w:rsidR="00000000" w:rsidDel="00000000" w:rsidP="00000000" w:rsidRDefault="00000000" w:rsidRPr="00000000" w14:paraId="00000002">
      <w:pPr>
        <w:pStyle w:val="Heading2"/>
        <w:rPr>
          <w:rFonts w:ascii="Calibri" w:cs="Calibri" w:eastAsia="Calibri" w:hAnsi="Calibri"/>
          <w:b w:val="0"/>
          <w:color w:val="0591b4"/>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Mike Quantrill (MQ)</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Agenda </w:t>
      </w:r>
      <w:r w:rsidDel="00000000" w:rsidR="00000000" w:rsidRPr="00000000">
        <w:rPr>
          <w:rtl w:val="0"/>
        </w:rPr>
      </w:r>
    </w:p>
    <w:p w:rsidR="00000000" w:rsidDel="00000000" w:rsidP="00000000" w:rsidRDefault="00000000" w:rsidRPr="00000000" w14:paraId="0000000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Review CCTV DPIA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b w:val="1"/>
          <w:color w:val="595959"/>
          <w:sz w:val="24"/>
          <w:szCs w:val="24"/>
          <w:highlight w:val="white"/>
        </w:rPr>
      </w:pPr>
      <w:r w:rsidDel="00000000" w:rsidR="00000000" w:rsidRPr="00000000">
        <w:rPr>
          <w:rtl w:val="0"/>
        </w:rPr>
      </w:r>
    </w:p>
    <w:p w:rsidR="00000000" w:rsidDel="00000000" w:rsidP="00000000" w:rsidRDefault="00000000" w:rsidRPr="00000000" w14:paraId="0000000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Follow on actions  for year 2 from June 2021 Trustee report:</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Complete the remainder of the accountability tracker to identify any additional areas of focus </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Continue raising awareness and consistency across the Trust including: recording SARs and data breaches </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Completion of onsite visits and audits </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Risk management and data protection impact assessments  </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Record of processing (RoP), including documenting lawful basis </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Contracts and data sharing (forms part of DPEs RoP)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ind w:left="1080" w:hanging="360"/>
        <w:rPr>
          <w:rFonts w:ascii="Calibri" w:cs="Calibri" w:eastAsia="Calibri" w:hAnsi="Calibri"/>
          <w:color w:val="434343"/>
          <w:highlight w:val="white"/>
        </w:rPr>
      </w:pPr>
      <w:r w:rsidDel="00000000" w:rsidR="00000000" w:rsidRPr="00000000">
        <w:rPr>
          <w:rFonts w:ascii="Calibri" w:cs="Calibri" w:eastAsia="Calibri" w:hAnsi="Calibri"/>
          <w:color w:val="434343"/>
          <w:sz w:val="24"/>
          <w:szCs w:val="24"/>
          <w:highlight w:val="white"/>
          <w:rtl w:val="0"/>
        </w:rPr>
        <w:t xml:space="preserve">Records management and information security </w:t>
      </w:r>
    </w:p>
    <w:p w:rsidR="00000000" w:rsidDel="00000000" w:rsidP="00000000" w:rsidRDefault="00000000" w:rsidRPr="00000000" w14:paraId="00000011">
      <w:pPr>
        <w:ind w:left="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12">
      <w:pPr>
        <w:numPr>
          <w:ilvl w:val="0"/>
          <w:numId w:val="3"/>
        </w:numPr>
        <w:ind w:left="1440" w:hanging="360"/>
        <w:jc w:val="both"/>
        <w:rPr>
          <w:rFonts w:ascii="Calibri" w:cs="Calibri" w:eastAsia="Calibri" w:hAnsi="Calibri"/>
          <w:b w:val="1"/>
          <w:color w:val="434343"/>
          <w:sz w:val="28"/>
          <w:szCs w:val="28"/>
          <w:highlight w:val="white"/>
        </w:rPr>
      </w:pPr>
      <w:r w:rsidDel="00000000" w:rsidR="00000000" w:rsidRPr="00000000">
        <w:rPr>
          <w:rFonts w:ascii="Calibri" w:cs="Calibri" w:eastAsia="Calibri" w:hAnsi="Calibri"/>
          <w:b w:val="1"/>
          <w:color w:val="434343"/>
          <w:sz w:val="28"/>
          <w:szCs w:val="28"/>
          <w:highlight w:val="white"/>
          <w:rtl w:val="0"/>
        </w:rPr>
        <w:t xml:space="preserve">Review CCTV DPIA</w:t>
      </w:r>
      <w:r w:rsidDel="00000000" w:rsidR="00000000" w:rsidRPr="00000000">
        <w:rPr>
          <w:rtl w:val="0"/>
        </w:rPr>
      </w:r>
    </w:p>
    <w:p w:rsidR="00000000" w:rsidDel="00000000" w:rsidP="00000000" w:rsidRDefault="00000000" w:rsidRPr="00000000" w14:paraId="00000013">
      <w:pPr>
        <w:shd w:fill="ffffff" w:val="clear"/>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Query to MQ from the head teacher of Hobart: Safeguarding newsletter - article from the ICO on the use of CCTV in toilets. </w:t>
      </w:r>
    </w:p>
    <w:p w:rsidR="00000000" w:rsidDel="00000000" w:rsidP="00000000" w:rsidRDefault="00000000" w:rsidRPr="00000000" w14:paraId="00000014">
      <w:pPr>
        <w:shd w:fill="ffffff" w:val="clear"/>
        <w:jc w:val="both"/>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015">
      <w:pPr>
        <w:shd w:fill="ffffff" w:val="clear"/>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SL revisited the CCTV DPIA with QM. Follow up actions:</w:t>
      </w:r>
    </w:p>
    <w:p w:rsidR="00000000" w:rsidDel="00000000" w:rsidP="00000000" w:rsidRDefault="00000000" w:rsidRPr="00000000" w14:paraId="00000016">
      <w:pPr>
        <w:numPr>
          <w:ilvl w:val="0"/>
          <w:numId w:val="2"/>
        </w:numPr>
        <w:shd w:fill="ffffff" w:val="clear"/>
        <w:ind w:left="720" w:hanging="360"/>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SL to add hardware/software to the CCTV  RoP.</w:t>
      </w:r>
    </w:p>
    <w:p w:rsidR="00000000" w:rsidDel="00000000" w:rsidP="00000000" w:rsidRDefault="00000000" w:rsidRPr="00000000" w14:paraId="00000017">
      <w:pPr>
        <w:numPr>
          <w:ilvl w:val="0"/>
          <w:numId w:val="2"/>
        </w:numPr>
        <w:shd w:fill="ffffff" w:val="clear"/>
        <w:ind w:left="720" w:hanging="360"/>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QM to send the original DPIA to Trustees for additional assurance and for further discussion if needed.</w:t>
      </w:r>
    </w:p>
    <w:p w:rsidR="00000000" w:rsidDel="00000000" w:rsidP="00000000" w:rsidRDefault="00000000" w:rsidRPr="00000000" w14:paraId="00000018">
      <w:pPr>
        <w:shd w:fill="ffffff" w:val="clear"/>
        <w:jc w:val="both"/>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019">
      <w:pPr>
        <w:shd w:fill="ffffff" w:val="clear"/>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Note: discussed at length the use of CCTV in toilets. The CCTV DPIA/RoP and discussion reaffirmed that less intrusive measures have been tried and stakeholders have been consulted (parents involved in the original decision). Updated CCTV policy recently signed off by Trustees. It was agreed, subject to any feedback from Trustees to leave the current system as it is at present.</w:t>
      </w:r>
    </w:p>
    <w:p w:rsidR="00000000" w:rsidDel="00000000" w:rsidP="00000000" w:rsidRDefault="00000000" w:rsidRPr="00000000" w14:paraId="0000001A">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C">
      <w:pPr>
        <w:numPr>
          <w:ilvl w:val="0"/>
          <w:numId w:val="3"/>
        </w:numPr>
        <w:ind w:left="1440" w:hanging="360"/>
        <w:jc w:val="both"/>
        <w:rPr>
          <w:rFonts w:ascii="Calibri" w:cs="Calibri" w:eastAsia="Calibri" w:hAnsi="Calibri"/>
          <w:b w:val="1"/>
          <w:color w:val="0591b4"/>
          <w:sz w:val="28"/>
          <w:szCs w:val="28"/>
          <w:u w:val="none"/>
        </w:rPr>
      </w:pPr>
      <w:r w:rsidDel="00000000" w:rsidR="00000000" w:rsidRPr="00000000">
        <w:rPr>
          <w:rFonts w:ascii="Calibri" w:cs="Calibri" w:eastAsia="Calibri" w:hAnsi="Calibri"/>
          <w:b w:val="1"/>
          <w:color w:val="0591b4"/>
          <w:sz w:val="28"/>
          <w:szCs w:val="28"/>
          <w:rtl w:val="0"/>
        </w:rPr>
        <w:t xml:space="preserve">June 2021 Trustee report follow on actions</w:t>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Complete the remainder of the accountability tracker to identify any additional areas of focus </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color w:val="434343"/>
          <w:sz w:val="24"/>
          <w:szCs w:val="24"/>
          <w:highlight w:val="white"/>
          <w:rtl w:val="0"/>
        </w:rPr>
        <w:t xml:space="preserve">MQ will complete the remainder of the accountability tracker  (where this can be completed)  and SL will  review in preparation for the 2022 June Trustee report. MQ aims to complete by May 2022: </w:t>
      </w:r>
      <w:hyperlink r:id="rId6">
        <w:r w:rsidDel="00000000" w:rsidR="00000000" w:rsidRPr="00000000">
          <w:rPr>
            <w:rFonts w:ascii="Calibri" w:cs="Calibri" w:eastAsia="Calibri" w:hAnsi="Calibri"/>
            <w:color w:val="434343"/>
            <w:sz w:val="24"/>
            <w:szCs w:val="24"/>
            <w:highlight w:val="white"/>
            <w:u w:val="single"/>
            <w:rtl w:val="0"/>
          </w:rPr>
          <w:t xml:space="preserve">Clarion-accountability-tracker v2.xlsx</w:t>
        </w:r>
      </w:hyperlink>
      <w:r w:rsidDel="00000000" w:rsidR="00000000" w:rsidRPr="00000000">
        <w:rPr>
          <w:rFonts w:ascii="Calibri" w:cs="Calibri" w:eastAsia="Calibri" w:hAnsi="Calibri"/>
          <w:color w:val="434343"/>
          <w:sz w:val="24"/>
          <w:szCs w:val="24"/>
          <w:highlight w:val="white"/>
          <w:rtl w:val="0"/>
        </w:rPr>
        <w:t xml:space="preserve"> </w:t>
      </w: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434343"/>
          <w:sz w:val="24"/>
          <w:szCs w:val="24"/>
          <w:highlight w:val="white"/>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Continue raising awareness and consistency across the Trust including: recording SARs and data breaches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434343"/>
          <w:sz w:val="24"/>
          <w:szCs w:val="24"/>
          <w:highlight w:val="white"/>
        </w:rPr>
      </w:pPr>
      <w:r w:rsidDel="00000000" w:rsidR="00000000" w:rsidRPr="00000000">
        <w:rPr>
          <w:rFonts w:ascii="Calibri" w:cs="Calibri" w:eastAsia="Calibri" w:hAnsi="Calibri"/>
          <w:color w:val="434343"/>
          <w:sz w:val="24"/>
          <w:szCs w:val="24"/>
          <w:highlight w:val="white"/>
          <w:rtl w:val="0"/>
        </w:rPr>
        <w:t xml:space="preserve">Ongoing and evidenced with training completed and SARs/data breaches recorded.</w:t>
      </w: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Completion of onsite visits and audits </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color w:val="434343"/>
          <w:sz w:val="24"/>
          <w:szCs w:val="24"/>
          <w:highlight w:val="white"/>
          <w:rtl w:val="0"/>
        </w:rPr>
        <w:t xml:space="preserve">Arranged for May 18 2022. Start at Pakefield 9am, move to Thurlton - 11 am approx. Hobart pm, 13.00 approx. Finish with an audit of Trust HQs.</w:t>
      </w: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Risk management and data protection impact assessments (DPIAs)  </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color w:val="434343"/>
          <w:sz w:val="24"/>
          <w:szCs w:val="24"/>
          <w:highlight w:val="white"/>
          <w:rtl w:val="0"/>
        </w:rPr>
        <w:t xml:space="preserve">DPE (LM) has been working with Clarion  finance/HR staff in the completion of the RoP to support risk management and DPIAs. DPIAs are also incorporated in the RoP.  SL to work with QM for the completion of pupil  management and management of the school RoPs.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Record of processing (RoP), including documenting lawful basis </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666666"/>
          <w:sz w:val="24"/>
          <w:szCs w:val="24"/>
          <w:highlight w:val="white"/>
        </w:rPr>
      </w:pPr>
      <w:r w:rsidDel="00000000" w:rsidR="00000000" w:rsidRPr="00000000">
        <w:rPr>
          <w:rFonts w:ascii="Calibri" w:cs="Calibri" w:eastAsia="Calibri" w:hAnsi="Calibri"/>
          <w:color w:val="666666"/>
          <w:sz w:val="24"/>
          <w:szCs w:val="24"/>
          <w:highlight w:val="white"/>
          <w:rtl w:val="0"/>
        </w:rPr>
        <w:t xml:space="preserve">As above. </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b w:val="1"/>
          <w:color w:val="434343"/>
          <w:sz w:val="24"/>
          <w:szCs w:val="24"/>
          <w:highlight w:val="white"/>
          <w:rtl w:val="0"/>
        </w:rPr>
        <w:t xml:space="preserve">Note:</w:t>
      </w:r>
      <w:r w:rsidDel="00000000" w:rsidR="00000000" w:rsidRPr="00000000">
        <w:rPr>
          <w:rFonts w:ascii="Calibri" w:cs="Calibri" w:eastAsia="Calibri" w:hAnsi="Calibri"/>
          <w:color w:val="434343"/>
          <w:sz w:val="24"/>
          <w:szCs w:val="24"/>
          <w:highlight w:val="white"/>
          <w:rtl w:val="0"/>
        </w:rPr>
        <w:t xml:space="preserve"> SL confirmed that DPE will continue to work with the Trust for the completion of the RoP after LM’s retirement. </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Contracts and data sharing (forms part of DPEs RoP) </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color w:val="434343"/>
          <w:sz w:val="24"/>
          <w:szCs w:val="24"/>
          <w:highlight w:val="white"/>
          <w:rtl w:val="0"/>
        </w:rPr>
        <w:t xml:space="preserve">SL explained and demonstrated a project that DPE are working on to support the completion of supplier due diligence forms. Long term this will make it more time efficient for the Trust and DPE to support the Trust with vetting third party vendors/suppliers. Brief demonstration completed of the new DPE dashboard layout which now includes: Software, hardware, third parties and contracts.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b w:val="1"/>
          <w:color w:val="434343"/>
          <w:sz w:val="24"/>
          <w:szCs w:val="24"/>
          <w:highlight w:val="white"/>
          <w:rtl w:val="0"/>
        </w:rPr>
        <w:t xml:space="preserve">Note:</w:t>
      </w:r>
      <w:r w:rsidDel="00000000" w:rsidR="00000000" w:rsidRPr="00000000">
        <w:rPr>
          <w:rFonts w:ascii="Calibri" w:cs="Calibri" w:eastAsia="Calibri" w:hAnsi="Calibri"/>
          <w:color w:val="434343"/>
          <w:sz w:val="24"/>
          <w:szCs w:val="24"/>
          <w:highlight w:val="white"/>
          <w:rtl w:val="0"/>
        </w:rPr>
        <w:t xml:space="preserve"> MQ already uses the DPE due diligence form and liaises with the DPE compliance team when entering into a new contract, or renewing contracts. </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Fonts w:ascii="Calibri" w:cs="Calibri" w:eastAsia="Calibri" w:hAnsi="Calibri"/>
          <w:b w:val="1"/>
          <w:color w:val="0591b4"/>
          <w:sz w:val="24"/>
          <w:szCs w:val="24"/>
          <w:highlight w:val="white"/>
          <w:rtl w:val="0"/>
        </w:rPr>
        <w:t xml:space="preserve">Records management and information security </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color w:val="434343"/>
          <w:sz w:val="24"/>
          <w:szCs w:val="24"/>
          <w:highlight w:val="white"/>
          <w:rtl w:val="0"/>
        </w:rPr>
        <w:t xml:space="preserve">SL signposted MQ to the data retention best practice area. MQ confirmed that the retention schedule is completed and MQ has been supporting staff with this in different areas.</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b w:val="1"/>
          <w:color w:val="0591b4"/>
          <w:sz w:val="24"/>
          <w:szCs w:val="24"/>
          <w:highlight w:val="white"/>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ind w:left="0" w:firstLine="0"/>
        <w:rPr>
          <w:rFonts w:ascii="Calibri" w:cs="Calibri" w:eastAsia="Calibri" w:hAnsi="Calibri"/>
          <w:color w:val="434343"/>
          <w:sz w:val="24"/>
          <w:szCs w:val="24"/>
          <w:highlight w:val="white"/>
        </w:rPr>
      </w:pPr>
      <w:r w:rsidDel="00000000" w:rsidR="00000000" w:rsidRPr="00000000">
        <w:rPr>
          <w:rFonts w:ascii="Calibri" w:cs="Calibri" w:eastAsia="Calibri" w:hAnsi="Calibri"/>
          <w:color w:val="434343"/>
          <w:sz w:val="24"/>
          <w:szCs w:val="24"/>
          <w:highlight w:val="white"/>
          <w:rtl w:val="0"/>
        </w:rPr>
        <w:t xml:space="preserve">To further support data retention with key Clarion staff, for example, data managers,  DPE (SL) is  running a number of data retention workshops, which staff have the opportunity to attend: </w:t>
      </w:r>
      <w:hyperlink r:id="rId7">
        <w:r w:rsidDel="00000000" w:rsidR="00000000" w:rsidRPr="00000000">
          <w:rPr>
            <w:rFonts w:ascii="Calibri" w:cs="Calibri" w:eastAsia="Calibri" w:hAnsi="Calibri"/>
            <w:color w:val="1155cc"/>
            <w:sz w:val="24"/>
            <w:szCs w:val="24"/>
            <w:highlight w:val="white"/>
            <w:u w:val="single"/>
            <w:rtl w:val="0"/>
          </w:rPr>
          <w:t xml:space="preserve">https://dataprotection.education/courses-heading/dpe-events</w:t>
        </w:r>
      </w:hyperlink>
      <w:r w:rsidDel="00000000" w:rsidR="00000000" w:rsidRPr="00000000">
        <w:rPr>
          <w:rFonts w:ascii="Calibri" w:cs="Calibri" w:eastAsia="Calibri" w:hAnsi="Calibri"/>
          <w:color w:val="434343"/>
          <w:sz w:val="24"/>
          <w:szCs w:val="24"/>
          <w:highlight w:val="white"/>
          <w:rtl w:val="0"/>
        </w:rPr>
        <w:t xml:space="preserve"> </w:t>
      </w: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kefield-my.sharepoint.com/:x:/r/personal/mquantrill_clarionacademytrust_org_uk/Documents/Clarion%20GDPR/Accountability%20framework%20and%20reports/Clarion-accountability-tracker%20v2.xlsx?d=w5d9985ede4b845ebbdf08ff813234d27&amp;csf=1&amp;web=1&amp;e=X55geX" TargetMode="External"/><Relationship Id="rId7" Type="http://schemas.openxmlformats.org/officeDocument/2006/relationships/hyperlink" Target="https://dataprotection.education/courses-heading/dpe-event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