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191659D4"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8E1965">
        <w:rPr>
          <w:rFonts w:ascii="Calibri" w:hAnsi="Calibri" w:cs="Calibri"/>
          <w:b w:val="0"/>
          <w:bCs/>
          <w:color w:val="4BACC6" w:themeColor="accent5"/>
          <w:sz w:val="32"/>
          <w:szCs w:val="32"/>
        </w:rPr>
        <w:t>Ashill VC Primary</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t xml:space="preserve">Date: </w:t>
      </w:r>
      <w:r w:rsidR="00672F2D">
        <w:rPr>
          <w:rFonts w:ascii="Calibri" w:hAnsi="Calibri" w:cs="Calibri"/>
          <w:b w:val="0"/>
          <w:bCs/>
          <w:color w:val="4BACC6" w:themeColor="accent5"/>
          <w:sz w:val="32"/>
          <w:szCs w:val="32"/>
        </w:rPr>
        <w:t>14</w:t>
      </w:r>
      <w:r w:rsidR="00033B92" w:rsidRPr="00DA1891">
        <w:rPr>
          <w:rFonts w:ascii="Calibri" w:hAnsi="Calibri" w:cs="Calibri"/>
          <w:b w:val="0"/>
          <w:bCs/>
          <w:color w:val="4BACC6" w:themeColor="accent5"/>
          <w:sz w:val="32"/>
          <w:szCs w:val="32"/>
        </w:rPr>
        <w:t>.03.22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2614DFD9"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8E1965">
        <w:rPr>
          <w:rFonts w:ascii="Calibri" w:eastAsia="Calibri" w:hAnsi="Calibri" w:cs="Calibri"/>
          <w:bCs/>
          <w:color w:val="4BACC6" w:themeColor="accent5"/>
          <w:sz w:val="32"/>
          <w:szCs w:val="32"/>
        </w:rPr>
        <w:t>Carol Butters</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58FA93D1"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Information security and e-learning training</w:t>
      </w:r>
    </w:p>
    <w:p w14:paraId="2005A46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313B06E"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Record of processing (RoP) update </w:t>
      </w:r>
    </w:p>
    <w:p w14:paraId="15642FA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Confirm future appointments</w:t>
      </w:r>
    </w:p>
    <w:p w14:paraId="3F83C16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Q and As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1D6DC0D7" w14:textId="246FDE36" w:rsidR="00EA38A9" w:rsidRPr="00195D96" w:rsidRDefault="007E6C25" w:rsidP="00F6187D">
      <w:pPr>
        <w:ind w:left="567"/>
        <w:rPr>
          <w:rFonts w:ascii="Calibri" w:eastAsia="Calibri" w:hAnsi="Calibri" w:cs="Calibri"/>
          <w:color w:val="222222"/>
          <w:sz w:val="24"/>
          <w:szCs w:val="24"/>
          <w:highlight w:val="white"/>
        </w:rPr>
      </w:pPr>
      <w:r>
        <w:rPr>
          <w:rFonts w:ascii="Calibri" w:eastAsia="Calibri" w:hAnsi="Calibri" w:cs="Calibri"/>
          <w:sz w:val="24"/>
          <w:szCs w:val="24"/>
        </w:rPr>
        <w:t>Check all new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remove leavers: D</w:t>
      </w:r>
      <w:r w:rsidR="00913FAF" w:rsidRPr="00195D96">
        <w:rPr>
          <w:rFonts w:ascii="Calibri" w:eastAsia="Calibri" w:hAnsi="Calibri" w:cs="Calibri"/>
          <w:sz w:val="24"/>
          <w:szCs w:val="24"/>
        </w:rPr>
        <w:t>PE dashboard&gt;users&gt;add staff, either manually or bulk import.</w:t>
      </w:r>
      <w:r w:rsidR="00913FAF" w:rsidRPr="00195D96">
        <w:rPr>
          <w:rFonts w:ascii="Calibri" w:eastAsia="Calibri" w:hAnsi="Calibri" w:cs="Calibri"/>
          <w:color w:val="595959"/>
          <w:sz w:val="24"/>
          <w:szCs w:val="24"/>
        </w:rPr>
        <w:t xml:space="preserve"> </w:t>
      </w:r>
      <w:r w:rsidR="00913FAF" w:rsidRPr="00195D96">
        <w:rPr>
          <w:rFonts w:ascii="Calibri" w:eastAsia="Calibri" w:hAnsi="Calibri" w:cs="Calibri"/>
          <w:sz w:val="24"/>
          <w:szCs w:val="24"/>
        </w:rPr>
        <w:t>Kalina at DPE (client support) is here to help you and can be contacted for support at: ka</w:t>
      </w:r>
      <w:r w:rsidR="00913FAF" w:rsidRPr="00195D96">
        <w:rPr>
          <w:rFonts w:ascii="Calibri" w:eastAsia="Calibri" w:hAnsi="Calibri" w:cs="Calibri"/>
          <w:color w:val="222222"/>
          <w:sz w:val="24"/>
          <w:szCs w:val="24"/>
          <w:highlight w:val="white"/>
        </w:rPr>
        <w:t>lina.voyvodova@dataprotection.education.</w:t>
      </w:r>
    </w:p>
    <w:p w14:paraId="168BC390" w14:textId="77777777" w:rsidR="00EA38A9" w:rsidRPr="00195D96" w:rsidRDefault="00EA38A9" w:rsidP="00F6187D">
      <w:pPr>
        <w:shd w:val="clear" w:color="auto" w:fill="FFFFFF"/>
        <w:ind w:left="567"/>
        <w:rPr>
          <w:rFonts w:ascii="Calibri" w:eastAsia="Calibri" w:hAnsi="Calibri" w:cs="Calibri"/>
          <w:b/>
          <w:color w:val="222222"/>
          <w:sz w:val="24"/>
          <w:szCs w:val="24"/>
          <w:highlight w:val="white"/>
        </w:rPr>
      </w:pPr>
    </w:p>
    <w:p w14:paraId="1A34C2BB" w14:textId="4C57D8F6" w:rsidR="00DF5BB8" w:rsidRPr="007E6C25" w:rsidRDefault="00D477D3" w:rsidP="007E6C25">
      <w:pPr>
        <w:shd w:val="clear" w:color="auto" w:fill="FFFFFF"/>
        <w:ind w:left="567"/>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If not already, ensure the GDPR training is part of</w:t>
      </w:r>
      <w:r w:rsidR="00DA1891">
        <w:rPr>
          <w:rFonts w:ascii="Calibri" w:eastAsia="Calibri" w:hAnsi="Calibri" w:cs="Calibri"/>
          <w:color w:val="222222"/>
          <w:sz w:val="24"/>
          <w:szCs w:val="24"/>
          <w:highlight w:val="white"/>
        </w:rPr>
        <w:t xml:space="preserve"> the Induction process</w:t>
      </w:r>
      <w:r>
        <w:rPr>
          <w:rFonts w:ascii="Calibri" w:eastAsia="Calibri" w:hAnsi="Calibri" w:cs="Calibri"/>
          <w:color w:val="222222"/>
          <w:sz w:val="24"/>
          <w:szCs w:val="24"/>
          <w:highlight w:val="white"/>
        </w:rPr>
        <w:t xml:space="preserve"> for new staff</w:t>
      </w:r>
      <w:r w:rsidR="00DA1891">
        <w:rPr>
          <w:rFonts w:ascii="Calibri" w:eastAsia="Calibri" w:hAnsi="Calibri" w:cs="Calibri"/>
          <w:color w:val="222222"/>
          <w:sz w:val="24"/>
          <w:szCs w:val="24"/>
          <w:highlight w:val="white"/>
        </w:rPr>
        <w:t>.  The GDPR 101 has been split into two modules, now named: An Introduction to GDPR &amp; How to Avoid a Data Breach.</w:t>
      </w:r>
      <w:r w:rsidR="007E6C25">
        <w:rPr>
          <w:rFonts w:ascii="Calibri" w:eastAsia="Calibri" w:hAnsi="Calibri" w:cs="Calibri"/>
          <w:color w:val="222222"/>
          <w:sz w:val="24"/>
          <w:szCs w:val="24"/>
          <w:highlight w:val="white"/>
        </w:rPr>
        <w:t xml:space="preserve">  </w:t>
      </w:r>
      <w:r w:rsidR="00DF5BB8">
        <w:rPr>
          <w:rFonts w:ascii="Calibri" w:eastAsia="Calibri" w:hAnsi="Calibri" w:cs="Calibri"/>
          <w:color w:val="222222"/>
          <w:sz w:val="24"/>
          <w:szCs w:val="24"/>
          <w:highlight w:val="white"/>
        </w:rPr>
        <w:t xml:space="preserve">I would recommend all staff </w:t>
      </w:r>
      <w:r w:rsidR="007E6C25">
        <w:rPr>
          <w:rFonts w:ascii="Calibri" w:eastAsia="Calibri" w:hAnsi="Calibri" w:cs="Calibri"/>
          <w:color w:val="222222"/>
          <w:sz w:val="24"/>
          <w:szCs w:val="24"/>
          <w:highlight w:val="white"/>
        </w:rPr>
        <w:t>complete</w:t>
      </w:r>
      <w:r w:rsidR="00DF5BB8">
        <w:rPr>
          <w:rFonts w:ascii="Calibri" w:eastAsia="Calibri" w:hAnsi="Calibri" w:cs="Calibri"/>
          <w:color w:val="222222"/>
          <w:sz w:val="24"/>
          <w:szCs w:val="24"/>
          <w:highlight w:val="white"/>
        </w:rPr>
        <w:t xml:space="preserve"> the two new modules, in addition to Stay Safe Online NCSC and Clear Desk.</w:t>
      </w:r>
      <w:r w:rsidR="007E6C25">
        <w:rPr>
          <w:rFonts w:ascii="Calibri" w:eastAsia="Calibri" w:hAnsi="Calibri" w:cs="Calibri"/>
          <w:color w:val="222222"/>
          <w:sz w:val="24"/>
          <w:szCs w:val="24"/>
          <w:highlight w:val="white"/>
        </w:rPr>
        <w:t xml:space="preserve">  Admin staff would also benefit from Subject Access Requests course.  </w:t>
      </w:r>
      <w:hyperlink r:id="rId7" w:history="1">
        <w:r w:rsidR="007E6C25">
          <w:rPr>
            <w:rStyle w:val="Hyperlink"/>
          </w:rPr>
          <w:t>My Courses (dataprotection.education)</w:t>
        </w:r>
      </w:hyperlink>
      <w:r w:rsidR="007E6C25">
        <w:rPr>
          <w:rFonts w:ascii="Calibri" w:eastAsia="Calibri" w:hAnsi="Calibri" w:cs="Calibri"/>
          <w:color w:val="222222"/>
          <w:sz w:val="24"/>
          <w:szCs w:val="24"/>
          <w:highlight w:val="white"/>
        </w:rPr>
        <w:t xml:space="preserve"> </w:t>
      </w:r>
    </w:p>
    <w:p w14:paraId="51CC52F6" w14:textId="269786E7" w:rsidR="00AA23AC" w:rsidRDefault="00AA23AC" w:rsidP="00F6187D">
      <w:pPr>
        <w:shd w:val="clear" w:color="auto" w:fill="FFFFFF"/>
        <w:ind w:left="567"/>
        <w:rPr>
          <w:rFonts w:ascii="Calibri" w:eastAsia="Calibri" w:hAnsi="Calibri" w:cs="Calibri"/>
          <w:b/>
          <w:color w:val="222222"/>
          <w:sz w:val="24"/>
          <w:szCs w:val="24"/>
          <w:highlight w:val="white"/>
        </w:rPr>
      </w:pP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253D91E1"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 it is good practice to have a GDPR section on your website and consider including the following documents:</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7D01D8D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GDPR policy</w:t>
      </w:r>
      <w:r w:rsidR="00FC54AB">
        <w:rPr>
          <w:rFonts w:ascii="Calibri" w:eastAsia="Calibri" w:hAnsi="Calibri" w:cs="Calibri"/>
          <w:sz w:val="24"/>
          <w:szCs w:val="24"/>
        </w:rPr>
        <w:t xml:space="preserve"> – out of date (</w:t>
      </w:r>
      <w:r w:rsidR="00D477D3">
        <w:rPr>
          <w:rFonts w:ascii="Calibri" w:eastAsia="Calibri" w:hAnsi="Calibri" w:cs="Calibri"/>
          <w:sz w:val="24"/>
          <w:szCs w:val="24"/>
        </w:rPr>
        <w:t xml:space="preserve">v1.4 </w:t>
      </w:r>
      <w:r w:rsidR="00FC54AB">
        <w:rPr>
          <w:rFonts w:ascii="Calibri" w:eastAsia="Calibri" w:hAnsi="Calibri" w:cs="Calibri"/>
          <w:sz w:val="24"/>
          <w:szCs w:val="24"/>
        </w:rPr>
        <w:t>2018) newest V1.10 available</w:t>
      </w:r>
      <w:r w:rsidR="00DA1891">
        <w:rPr>
          <w:rFonts w:ascii="Calibri" w:eastAsia="Calibri" w:hAnsi="Calibri" w:cs="Calibri"/>
          <w:sz w:val="24"/>
          <w:szCs w:val="24"/>
        </w:rPr>
        <w:t xml:space="preserve"> here:</w:t>
      </w:r>
      <w:r w:rsidR="00FC54AB">
        <w:rPr>
          <w:rFonts w:ascii="Calibri" w:eastAsia="Calibri" w:hAnsi="Calibri" w:cs="Calibri"/>
          <w:sz w:val="24"/>
          <w:szCs w:val="24"/>
        </w:rPr>
        <w:t xml:space="preserve"> </w:t>
      </w:r>
      <w:hyperlink r:id="rId8" w:history="1">
        <w:r w:rsidR="00FC54AB">
          <w:rPr>
            <w:rStyle w:val="Hyperlink"/>
          </w:rPr>
          <w:t>Commitment to compliance (dataprotection.education)</w:t>
        </w:r>
      </w:hyperlink>
    </w:p>
    <w:p w14:paraId="1DDFF4A4" w14:textId="2D648474"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r w:rsidR="00FC54AB">
        <w:rPr>
          <w:rFonts w:ascii="Calibri" w:eastAsia="Calibri" w:hAnsi="Calibri" w:cs="Calibri"/>
          <w:sz w:val="24"/>
          <w:szCs w:val="24"/>
        </w:rPr>
        <w:t xml:space="preserve"> – </w:t>
      </w:r>
      <w:r w:rsidR="00FC54AB" w:rsidRPr="007E6C25">
        <w:rPr>
          <w:rFonts w:ascii="Calibri" w:eastAsia="Calibri" w:hAnsi="Calibri" w:cs="Calibri"/>
          <w:sz w:val="24"/>
          <w:szCs w:val="24"/>
        </w:rPr>
        <w:t>Pupils &amp; Parents published on website</w:t>
      </w:r>
      <w:r w:rsidR="00D477D3" w:rsidRPr="007E6C25">
        <w:rPr>
          <w:rFonts w:ascii="Calibri" w:eastAsia="Calibri" w:hAnsi="Calibri" w:cs="Calibri"/>
          <w:sz w:val="24"/>
          <w:szCs w:val="24"/>
        </w:rPr>
        <w:t>, out of date from 2018</w:t>
      </w:r>
      <w:r w:rsidR="00FC54AB" w:rsidRPr="007E6C25">
        <w:rPr>
          <w:rFonts w:ascii="Calibri" w:eastAsia="Calibri" w:hAnsi="Calibri" w:cs="Calibri"/>
          <w:sz w:val="24"/>
          <w:szCs w:val="24"/>
        </w:rPr>
        <w:t xml:space="preserve">. </w:t>
      </w:r>
      <w:r w:rsidR="00DA1891">
        <w:rPr>
          <w:rFonts w:ascii="Calibri" w:eastAsia="Calibri" w:hAnsi="Calibri" w:cs="Calibri"/>
          <w:sz w:val="24"/>
          <w:szCs w:val="24"/>
        </w:rPr>
        <w:t>I would also recommend separate policies for w</w:t>
      </w:r>
      <w:r w:rsidR="00FC54AB">
        <w:rPr>
          <w:rFonts w:ascii="Calibri" w:eastAsia="Calibri" w:hAnsi="Calibri" w:cs="Calibri"/>
          <w:sz w:val="24"/>
          <w:szCs w:val="24"/>
        </w:rPr>
        <w:t>orkforce</w:t>
      </w:r>
      <w:r w:rsidR="00DA1891">
        <w:rPr>
          <w:rFonts w:ascii="Calibri" w:eastAsia="Calibri" w:hAnsi="Calibri" w:cs="Calibri"/>
          <w:sz w:val="24"/>
          <w:szCs w:val="24"/>
        </w:rPr>
        <w:t xml:space="preserve"> &amp; g</w:t>
      </w:r>
      <w:r w:rsidR="00FC54AB">
        <w:rPr>
          <w:rFonts w:ascii="Calibri" w:eastAsia="Calibri" w:hAnsi="Calibri" w:cs="Calibri"/>
          <w:sz w:val="24"/>
          <w:szCs w:val="24"/>
        </w:rPr>
        <w:t>eneral</w:t>
      </w:r>
      <w:r w:rsidR="00DA1891">
        <w:rPr>
          <w:rFonts w:ascii="Calibri" w:eastAsia="Calibri" w:hAnsi="Calibri" w:cs="Calibri"/>
          <w:sz w:val="24"/>
          <w:szCs w:val="24"/>
        </w:rPr>
        <w:t xml:space="preserve"> visitors.  Model notices are available here: </w:t>
      </w:r>
      <w:hyperlink r:id="rId9" w:history="1">
        <w:r w:rsidR="00DA1891">
          <w:rPr>
            <w:rStyle w:val="Hyperlink"/>
          </w:rPr>
          <w:t>Transparency (dataprotection.education)</w:t>
        </w:r>
      </w:hyperlink>
    </w:p>
    <w:p w14:paraId="33B903EE" w14:textId="296CF850" w:rsidR="00EA38A9" w:rsidRPr="007E6C25" w:rsidRDefault="00913FAF" w:rsidP="00F6187D">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lastRenderedPageBreak/>
        <w:t>SAR and data breach procedure</w:t>
      </w:r>
      <w:r w:rsidR="002C0202" w:rsidRPr="007E6C25">
        <w:rPr>
          <w:rFonts w:ascii="Calibri" w:eastAsia="Calibri" w:hAnsi="Calibri" w:cs="Calibri"/>
          <w:sz w:val="24"/>
          <w:szCs w:val="24"/>
        </w:rPr>
        <w:t xml:space="preserve"> </w:t>
      </w:r>
      <w:r w:rsidR="00DA1891" w:rsidRPr="007E6C25">
        <w:rPr>
          <w:rFonts w:ascii="Calibri" w:eastAsia="Calibri" w:hAnsi="Calibri" w:cs="Calibri"/>
          <w:sz w:val="24"/>
          <w:szCs w:val="24"/>
        </w:rPr>
        <w:t>are</w:t>
      </w:r>
      <w:r w:rsidR="00FC54AB" w:rsidRPr="007E6C25">
        <w:rPr>
          <w:rFonts w:ascii="Calibri" w:eastAsia="Calibri" w:hAnsi="Calibri" w:cs="Calibri"/>
          <w:sz w:val="24"/>
          <w:szCs w:val="24"/>
        </w:rPr>
        <w:t xml:space="preserve"> published on website</w:t>
      </w:r>
    </w:p>
    <w:p w14:paraId="2051C492" w14:textId="460287C1" w:rsidR="00EA38A9" w:rsidRPr="007E6C25"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FOI and publication scheme</w:t>
      </w:r>
      <w:r w:rsidR="00DA1891" w:rsidRPr="007E6C25">
        <w:rPr>
          <w:rFonts w:ascii="Calibri" w:eastAsia="Calibri" w:hAnsi="Calibri" w:cs="Calibri"/>
          <w:sz w:val="24"/>
          <w:szCs w:val="24"/>
        </w:rPr>
        <w:t xml:space="preserve"> </w:t>
      </w:r>
      <w:r w:rsidR="007E6C25">
        <w:rPr>
          <w:rFonts w:ascii="Calibri" w:eastAsia="Calibri" w:hAnsi="Calibri" w:cs="Calibri"/>
          <w:sz w:val="24"/>
          <w:szCs w:val="24"/>
        </w:rPr>
        <w:t xml:space="preserve">are </w:t>
      </w:r>
      <w:r w:rsidR="00D477D3" w:rsidRPr="007E6C25">
        <w:rPr>
          <w:rFonts w:ascii="Calibri" w:eastAsia="Calibri" w:hAnsi="Calibri" w:cs="Calibri"/>
          <w:sz w:val="24"/>
          <w:szCs w:val="24"/>
        </w:rPr>
        <w:t>published on website</w:t>
      </w:r>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24D8874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hyperlink r:id="rId10" w:history="1">
        <w:r w:rsidR="007E6C25">
          <w:rPr>
            <w:rStyle w:val="Hyperlink"/>
          </w:rPr>
          <w:t>Work out of school (dataprotection.education)</w:t>
        </w:r>
      </w:hyperlink>
    </w:p>
    <w:p w14:paraId="5D0F6FC3" w14:textId="0FB2767C" w:rsidR="00EA38A9" w:rsidRPr="00195D96" w:rsidRDefault="00913FAF" w:rsidP="00F6187D">
      <w:pPr>
        <w:numPr>
          <w:ilvl w:val="0"/>
          <w:numId w:val="4"/>
        </w:numPr>
        <w:ind w:left="1134" w:hanging="567"/>
        <w:rPr>
          <w:rFonts w:ascii="Calibri" w:eastAsia="Calibri" w:hAnsi="Calibri" w:cs="Calibri"/>
          <w:sz w:val="24"/>
          <w:szCs w:val="24"/>
        </w:rPr>
      </w:pPr>
      <w:commentRangeStart w:id="0"/>
      <w:r w:rsidRPr="00195D96">
        <w:rPr>
          <w:rFonts w:ascii="Calibri" w:eastAsia="Calibri" w:hAnsi="Calibri" w:cs="Calibri"/>
          <w:sz w:val="24"/>
          <w:szCs w:val="24"/>
        </w:rPr>
        <w:t>Review of consent documentation</w:t>
      </w:r>
      <w:commentRangeEnd w:id="0"/>
      <w:r w:rsidRPr="00195D96">
        <w:rPr>
          <w:rFonts w:ascii="Calibri" w:hAnsi="Calibri" w:cs="Calibri"/>
        </w:rPr>
        <w:commentReference w:id="0"/>
      </w:r>
      <w:r w:rsidRPr="00195D96">
        <w:rPr>
          <w:rFonts w:ascii="Calibri" w:eastAsia="Calibri" w:hAnsi="Calibri" w:cs="Calibri"/>
          <w:sz w:val="24"/>
          <w:szCs w:val="24"/>
        </w:rPr>
        <w:t>. Consent guidance and consent withdrawal can also be added to the GDPR section of the school website</w:t>
      </w:r>
      <w:r w:rsidR="007E6C25">
        <w:rPr>
          <w:rFonts w:ascii="Calibri" w:eastAsia="Calibri" w:hAnsi="Calibri" w:cs="Calibri"/>
          <w:sz w:val="24"/>
          <w:szCs w:val="24"/>
        </w:rPr>
        <w:t xml:space="preserve"> </w:t>
      </w:r>
      <w:hyperlink r:id="rId15" w:history="1">
        <w:r w:rsidR="007E6C25">
          <w:rPr>
            <w:rStyle w:val="Hyperlink"/>
          </w:rPr>
          <w:t>Commitment to compliance (dataprotection.education)</w:t>
        </w:r>
      </w:hyperlink>
    </w:p>
    <w:p w14:paraId="343F73EB" w14:textId="7C05929C" w:rsidR="00EA38A9" w:rsidRDefault="00EA38A9" w:rsidP="00113374">
      <w:pPr>
        <w:ind w:left="567"/>
        <w:rPr>
          <w:rFonts w:ascii="Calibri" w:eastAsia="Calibri" w:hAnsi="Calibri" w:cs="Calibri"/>
          <w:sz w:val="24"/>
          <w:szCs w:val="24"/>
        </w:rPr>
      </w:pPr>
    </w:p>
    <w:p w14:paraId="7CD6640D" w14:textId="381A6C31" w:rsidR="00113374" w:rsidRDefault="00113374"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Supplier due diligence </w:t>
      </w:r>
    </w:p>
    <w:p w14:paraId="529A5387" w14:textId="386D787B" w:rsidR="00EA38A9" w:rsidRPr="00DA1891" w:rsidRDefault="00913FAF" w:rsidP="00F6187D">
      <w:pPr>
        <w:shd w:val="clear" w:color="auto" w:fill="FFFFFF"/>
        <w:ind w:left="567"/>
        <w:rPr>
          <w:rFonts w:ascii="Calibri" w:eastAsia="Calibri" w:hAnsi="Calibri" w:cs="Calibri"/>
          <w:sz w:val="24"/>
          <w:szCs w:val="24"/>
          <w:highlight w:val="white"/>
        </w:rPr>
      </w:pPr>
      <w:commentRangeStart w:id="1"/>
      <w:r w:rsidRPr="00DA1891">
        <w:rPr>
          <w:rFonts w:ascii="Calibri" w:eastAsia="Calibri" w:hAnsi="Calibri" w:cs="Calibri"/>
          <w:sz w:val="24"/>
          <w:szCs w:val="24"/>
          <w:highlight w:val="white"/>
        </w:rPr>
        <w:t xml:space="preserve">The controller is responsible for assessing that any </w:t>
      </w:r>
      <w:r w:rsidR="002C0202" w:rsidRPr="00DA1891">
        <w:rPr>
          <w:rFonts w:ascii="Calibri" w:eastAsia="Calibri" w:hAnsi="Calibri" w:cs="Calibri"/>
          <w:sz w:val="24"/>
          <w:szCs w:val="24"/>
          <w:highlight w:val="white"/>
        </w:rPr>
        <w:t>third-party</w:t>
      </w:r>
      <w:r w:rsidRPr="00DA1891">
        <w:rPr>
          <w:rFonts w:ascii="Calibri" w:eastAsia="Calibri" w:hAnsi="Calibri" w:cs="Calibri"/>
          <w:sz w:val="24"/>
          <w:szCs w:val="24"/>
          <w:highlight w:val="white"/>
        </w:rPr>
        <w:t xml:space="preserve">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commentRangeEnd w:id="1"/>
      <w:r w:rsidRPr="00DA1891">
        <w:rPr>
          <w:rFonts w:ascii="Calibri" w:hAnsi="Calibri" w:cs="Calibri"/>
        </w:rPr>
        <w:commentReference w:id="1"/>
      </w:r>
    </w:p>
    <w:p w14:paraId="05833CDC" w14:textId="77777777" w:rsidR="00EA38A9" w:rsidRPr="00DA1891"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Privacy notice/third party/supplier list - is this up to date, do you know all the organisations/suppliers you share information with?</w:t>
      </w:r>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6">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6B202435"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Information security (phishing simulation) and e-learning training </w:t>
      </w:r>
    </w:p>
    <w:p w14:paraId="4B19E59D" w14:textId="77777777" w:rsidR="00EA38A9" w:rsidRPr="00195D96" w:rsidRDefault="00EA38A9" w:rsidP="00F6187D">
      <w:pPr>
        <w:shd w:val="clear" w:color="auto" w:fill="FFFFFF"/>
        <w:rPr>
          <w:rFonts w:ascii="Calibri" w:eastAsia="Calibri" w:hAnsi="Calibri" w:cs="Calibri"/>
          <w:color w:val="222222"/>
          <w:sz w:val="24"/>
          <w:szCs w:val="24"/>
        </w:rPr>
      </w:pPr>
    </w:p>
    <w:p w14:paraId="3B8A824A"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DPE have a number of resources for information security: </w:t>
      </w:r>
      <w:hyperlink r:id="rId17">
        <w:r w:rsidRPr="00195D96">
          <w:rPr>
            <w:rFonts w:ascii="Calibri" w:eastAsia="Calibri" w:hAnsi="Calibri" w:cs="Calibri"/>
            <w:color w:val="1155CC"/>
            <w:sz w:val="24"/>
            <w:szCs w:val="24"/>
            <w:u w:val="single"/>
          </w:rPr>
          <w:t>https://dataprotection.education/best-practice-library/documents/information-technology-security</w:t>
        </w:r>
      </w:hyperlink>
      <w:r w:rsidRPr="00195D96">
        <w:rPr>
          <w:rFonts w:ascii="Calibri" w:eastAsia="Calibri" w:hAnsi="Calibri" w:cs="Calibri"/>
          <w:color w:val="222222"/>
          <w:sz w:val="24"/>
          <w:szCs w:val="24"/>
        </w:rPr>
        <w:t xml:space="preserve"> </w:t>
      </w:r>
    </w:p>
    <w:p w14:paraId="4BB52AF2"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003D6C7F"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If not already, staff should complete the </w:t>
      </w:r>
      <w:r w:rsidRPr="00195D96">
        <w:rPr>
          <w:rFonts w:ascii="Calibri" w:eastAsia="Calibri" w:hAnsi="Calibri" w:cs="Calibri"/>
          <w:b/>
          <w:color w:val="222222"/>
          <w:sz w:val="24"/>
          <w:szCs w:val="24"/>
        </w:rPr>
        <w:t>Stay Safe online NCSC training</w:t>
      </w:r>
      <w:r w:rsidRPr="00195D96">
        <w:rPr>
          <w:rFonts w:ascii="Calibri" w:eastAsia="Calibri" w:hAnsi="Calibri" w:cs="Calibri"/>
          <w:color w:val="222222"/>
          <w:sz w:val="24"/>
          <w:szCs w:val="24"/>
        </w:rPr>
        <w:t xml:space="preserve">. This is not only beneficial for the organisation but also for staff when accessing personal information online i.e. personal banking: </w:t>
      </w:r>
      <w:hyperlink r:id="rId18">
        <w:r w:rsidRPr="00195D96">
          <w:rPr>
            <w:rFonts w:ascii="Calibri" w:eastAsia="Calibri" w:hAnsi="Calibri" w:cs="Calibri"/>
            <w:color w:val="1155CC"/>
            <w:sz w:val="24"/>
            <w:szCs w:val="24"/>
            <w:u w:val="single"/>
          </w:rPr>
          <w:t>https://dataprotection.education/courses-heading/stay-safe-online-ncsc</w:t>
        </w:r>
      </w:hyperlink>
      <w:r w:rsidRPr="00195D96">
        <w:rPr>
          <w:rFonts w:ascii="Calibri" w:eastAsia="Calibri" w:hAnsi="Calibri" w:cs="Calibri"/>
          <w:color w:val="222222"/>
          <w:sz w:val="24"/>
          <w:szCs w:val="24"/>
        </w:rPr>
        <w:t xml:space="preserve"> </w:t>
      </w:r>
    </w:p>
    <w:p w14:paraId="4F77EACD"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467789D3" w14:textId="77777777"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There is also an information classification best practice area: </w:t>
      </w:r>
      <w:hyperlink r:id="rId19">
        <w:r w:rsidRPr="00195D96">
          <w:rPr>
            <w:rFonts w:ascii="Calibri" w:eastAsia="Calibri" w:hAnsi="Calibri" w:cs="Calibri"/>
            <w:color w:val="1155CC"/>
            <w:sz w:val="24"/>
            <w:szCs w:val="24"/>
            <w:u w:val="single"/>
          </w:rPr>
          <w:t>https://dataprotection.education/index.php/best-practice-library/best-practice/information-classification</w:t>
        </w:r>
      </w:hyperlink>
      <w:r w:rsidRPr="00195D96">
        <w:rPr>
          <w:rFonts w:ascii="Calibri" w:eastAsia="Calibri" w:hAnsi="Calibri" w:cs="Calibri"/>
          <w:color w:val="222222"/>
          <w:sz w:val="24"/>
          <w:szCs w:val="24"/>
        </w:rPr>
        <w:t xml:space="preserve"> </w:t>
      </w:r>
    </w:p>
    <w:p w14:paraId="72EF3339"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07652FDD" w14:textId="77777777" w:rsidR="00EA38A9" w:rsidRPr="00195D96" w:rsidRDefault="00EA38A9" w:rsidP="00F6187D">
      <w:pPr>
        <w:shd w:val="clear" w:color="auto" w:fill="FFFFFF"/>
        <w:ind w:left="567"/>
        <w:rPr>
          <w:rFonts w:ascii="Calibri" w:eastAsia="Calibri" w:hAnsi="Calibri" w:cs="Calibri"/>
          <w:color w:val="222222"/>
          <w:sz w:val="24"/>
          <w:szCs w:val="24"/>
        </w:rPr>
      </w:pPr>
    </w:p>
    <w:p w14:paraId="4FE9D327" w14:textId="2BE10168" w:rsidR="00EA38A9" w:rsidRPr="00195D96" w:rsidRDefault="00913FAF" w:rsidP="00F6187D">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lastRenderedPageBreak/>
        <w:t xml:space="preserve">In addition, you can check out the National Cyber Security Centre website: </w:t>
      </w:r>
      <w:hyperlink r:id="rId20">
        <w:r w:rsidRPr="00195D96">
          <w:rPr>
            <w:rFonts w:ascii="Calibri" w:eastAsia="Calibri" w:hAnsi="Calibri" w:cs="Calibri"/>
            <w:color w:val="1155CC"/>
            <w:sz w:val="24"/>
            <w:szCs w:val="24"/>
            <w:u w:val="single"/>
          </w:rPr>
          <w:t>ncsc.gov.uk</w:t>
        </w:r>
      </w:hyperlink>
      <w:r w:rsidRPr="00195D96">
        <w:rPr>
          <w:rFonts w:ascii="Calibri" w:eastAsia="Calibri" w:hAnsi="Calibri" w:cs="Calibri"/>
          <w:color w:val="222222"/>
          <w:sz w:val="24"/>
          <w:szCs w:val="24"/>
        </w:rPr>
        <w:t xml:space="preserve"> which has useful resources and tips for schools regarding cyber security:</w:t>
      </w:r>
    </w:p>
    <w:p w14:paraId="58565CE7" w14:textId="77777777" w:rsidR="00EA38A9" w:rsidRPr="00195D96" w:rsidRDefault="00913FAF" w:rsidP="00F6187D">
      <w:pPr>
        <w:numPr>
          <w:ilvl w:val="0"/>
          <w:numId w:val="2"/>
        </w:numPr>
        <w:spacing w:before="200"/>
        <w:ind w:left="1134" w:hanging="554"/>
        <w:rPr>
          <w:rFonts w:ascii="Calibri" w:eastAsia="Calibri" w:hAnsi="Calibri" w:cs="Calibri"/>
          <w:sz w:val="24"/>
          <w:szCs w:val="24"/>
        </w:rPr>
      </w:pPr>
      <w:r w:rsidRPr="00195D96">
        <w:rPr>
          <w:rFonts w:ascii="Calibri" w:eastAsia="Calibri" w:hAnsi="Calibri" w:cs="Calibri"/>
          <w:b/>
          <w:color w:val="222222"/>
          <w:sz w:val="24"/>
          <w:szCs w:val="24"/>
        </w:rPr>
        <w:t>School resources:</w:t>
      </w:r>
      <w:r w:rsidRPr="00195D96">
        <w:rPr>
          <w:rFonts w:ascii="Calibri" w:eastAsia="Calibri" w:hAnsi="Calibri" w:cs="Calibri"/>
          <w:color w:val="222222"/>
          <w:sz w:val="24"/>
          <w:szCs w:val="24"/>
        </w:rPr>
        <w:t xml:space="preserve"> </w:t>
      </w:r>
      <w:hyperlink r:id="rId21">
        <w:r w:rsidRPr="00195D96">
          <w:rPr>
            <w:rFonts w:ascii="Calibri" w:eastAsia="Calibri" w:hAnsi="Calibri" w:cs="Calibri"/>
            <w:color w:val="1155CC"/>
            <w:sz w:val="24"/>
            <w:szCs w:val="24"/>
            <w:u w:val="single"/>
          </w:rPr>
          <w:t>https://www.ncsc.gov.uk/section/education-skills/schools</w:t>
        </w:r>
      </w:hyperlink>
      <w:r w:rsidRPr="00195D96">
        <w:rPr>
          <w:rFonts w:ascii="Calibri" w:eastAsia="Calibri" w:hAnsi="Calibri" w:cs="Calibri"/>
          <w:color w:val="222222"/>
          <w:sz w:val="24"/>
          <w:szCs w:val="24"/>
        </w:rPr>
        <w:t xml:space="preserve"> </w:t>
      </w:r>
    </w:p>
    <w:p w14:paraId="0436ECAD" w14:textId="77777777" w:rsidR="00EA38A9" w:rsidRPr="00195D96" w:rsidRDefault="00913FAF" w:rsidP="00F6187D">
      <w:pPr>
        <w:numPr>
          <w:ilvl w:val="0"/>
          <w:numId w:val="2"/>
        </w:numPr>
        <w:spacing w:after="200"/>
        <w:ind w:left="1134" w:hanging="554"/>
        <w:rPr>
          <w:rFonts w:ascii="Calibri" w:eastAsia="Calibri" w:hAnsi="Calibri" w:cs="Calibri"/>
          <w:sz w:val="24"/>
          <w:szCs w:val="24"/>
        </w:rPr>
      </w:pPr>
      <w:r w:rsidRPr="00195D96">
        <w:rPr>
          <w:rFonts w:ascii="Calibri" w:eastAsia="Calibri" w:hAnsi="Calibri" w:cs="Calibri"/>
          <w:b/>
          <w:color w:val="222222"/>
          <w:sz w:val="24"/>
          <w:szCs w:val="24"/>
        </w:rPr>
        <w:t>Governor Qs for schools:</w:t>
      </w:r>
      <w:r w:rsidRPr="00195D96">
        <w:rPr>
          <w:rFonts w:ascii="Calibri" w:eastAsia="Calibri" w:hAnsi="Calibri" w:cs="Calibri"/>
          <w:color w:val="222222"/>
          <w:sz w:val="24"/>
          <w:szCs w:val="24"/>
        </w:rPr>
        <w:t xml:space="preserve"> </w:t>
      </w:r>
      <w:hyperlink r:id="rId22">
        <w:r w:rsidRPr="00195D96">
          <w:rPr>
            <w:rFonts w:ascii="Calibri" w:eastAsia="Calibri" w:hAnsi="Calibri" w:cs="Calibri"/>
            <w:color w:val="1155CC"/>
            <w:sz w:val="24"/>
            <w:szCs w:val="24"/>
            <w:u w:val="single"/>
          </w:rPr>
          <w:t>https://www.ncsc.gov.uk/information/school-governor-questions</w:t>
        </w:r>
      </w:hyperlink>
    </w:p>
    <w:p w14:paraId="4A226BC2" w14:textId="230982D8" w:rsidR="00EA38A9" w:rsidRPr="00195D96" w:rsidRDefault="00913FAF" w:rsidP="00F6187D">
      <w:pPr>
        <w:widowControl w:val="0"/>
        <w:ind w:left="567"/>
        <w:rPr>
          <w:rFonts w:ascii="Calibri" w:eastAsia="Calibri" w:hAnsi="Calibri" w:cs="Calibri"/>
          <w:sz w:val="24"/>
          <w:szCs w:val="24"/>
        </w:rPr>
      </w:pPr>
      <w:r w:rsidRPr="00195D96">
        <w:rPr>
          <w:rFonts w:ascii="Calibri" w:eastAsia="Calibri" w:hAnsi="Calibri" w:cs="Calibri"/>
          <w:b/>
          <w:sz w:val="24"/>
          <w:szCs w:val="24"/>
        </w:rPr>
        <w:t xml:space="preserve">Check out the DPE news articles </w:t>
      </w:r>
      <w:r w:rsidRPr="00195D96">
        <w:rPr>
          <w:rFonts w:ascii="Calibri" w:eastAsia="Calibri" w:hAnsi="Calibri" w:cs="Calibri"/>
          <w:sz w:val="24"/>
          <w:szCs w:val="24"/>
        </w:rPr>
        <w:t xml:space="preserve">on the Education sector now being at the highest risk of </w:t>
      </w:r>
      <w:r w:rsidR="00113374" w:rsidRPr="00195D96">
        <w:rPr>
          <w:rFonts w:ascii="Calibri" w:eastAsia="Calibri" w:hAnsi="Calibri" w:cs="Calibri"/>
          <w:sz w:val="24"/>
          <w:szCs w:val="24"/>
        </w:rPr>
        <w:t>cyber-attacks</w:t>
      </w:r>
      <w:r w:rsidR="00113374">
        <w:rPr>
          <w:rFonts w:ascii="Calibri" w:eastAsia="Calibri" w:hAnsi="Calibri" w:cs="Calibri"/>
          <w:sz w:val="24"/>
          <w:szCs w:val="24"/>
        </w:rPr>
        <w:t>:</w:t>
      </w:r>
      <w:r w:rsidRPr="00195D96">
        <w:rPr>
          <w:rFonts w:ascii="Calibri" w:eastAsia="Calibri" w:hAnsi="Calibri" w:cs="Calibri"/>
          <w:sz w:val="24"/>
          <w:szCs w:val="24"/>
        </w:rPr>
        <w:t xml:space="preserve"> </w:t>
      </w:r>
      <w:hyperlink r:id="rId23">
        <w:r w:rsidRPr="00195D96">
          <w:rPr>
            <w:rFonts w:ascii="Calibri" w:eastAsia="Calibri" w:hAnsi="Calibri" w:cs="Calibri"/>
            <w:color w:val="0563C1"/>
            <w:sz w:val="24"/>
            <w:szCs w:val="24"/>
            <w:u w:val="single"/>
          </w:rPr>
          <w:t>https://dataprotection.education/news/166-information-security/203-the-education-sector-now-at-highest-risk-of-cyber-attacks</w:t>
        </w:r>
      </w:hyperlink>
    </w:p>
    <w:p w14:paraId="258CD32F" w14:textId="77777777" w:rsidR="00EA38A9" w:rsidRPr="00195D96" w:rsidRDefault="00EA38A9" w:rsidP="00F6187D">
      <w:pPr>
        <w:widowControl w:val="0"/>
        <w:ind w:left="567"/>
        <w:rPr>
          <w:rFonts w:ascii="Calibri" w:eastAsia="Calibri" w:hAnsi="Calibri" w:cs="Calibri"/>
          <w:sz w:val="24"/>
          <w:szCs w:val="24"/>
        </w:rPr>
      </w:pPr>
    </w:p>
    <w:p w14:paraId="268E8685" w14:textId="763F39A6" w:rsidR="00EA38A9" w:rsidRPr="00195D96" w:rsidRDefault="00445379" w:rsidP="00F6187D">
      <w:pPr>
        <w:widowControl w:val="0"/>
        <w:ind w:left="567"/>
        <w:rPr>
          <w:rFonts w:ascii="Calibri" w:eastAsia="Calibri" w:hAnsi="Calibri" w:cs="Calibri"/>
          <w:color w:val="0563C1"/>
          <w:sz w:val="24"/>
          <w:szCs w:val="24"/>
          <w:u w:val="single"/>
        </w:rPr>
      </w:pPr>
      <w:hyperlink r:id="rId24">
        <w:r w:rsidR="00913FAF" w:rsidRPr="00195D96">
          <w:rPr>
            <w:rFonts w:ascii="Calibri" w:eastAsia="Calibri" w:hAnsi="Calibri" w:cs="Calibri"/>
            <w:color w:val="0563C1"/>
            <w:sz w:val="24"/>
            <w:szCs w:val="24"/>
            <w:u w:val="single"/>
          </w:rPr>
          <w:t>https://dataprotection.education/news/166-information-security/220-assessing-the-state-of-your-data-security</w:t>
        </w:r>
      </w:hyperlink>
    </w:p>
    <w:p w14:paraId="729393B5" w14:textId="77777777" w:rsidR="00800627" w:rsidRPr="00195D96" w:rsidRDefault="00800627" w:rsidP="00F6187D">
      <w:pPr>
        <w:widowControl w:val="0"/>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1DEE844F" w:rsidR="00EA38A9" w:rsidRPr="00195D96" w:rsidRDefault="00DF5BB8" w:rsidP="00F6187D">
      <w:pPr>
        <w:widowControl w:val="0"/>
        <w:spacing w:after="300" w:line="276" w:lineRule="auto"/>
        <w:ind w:left="567"/>
        <w:rPr>
          <w:rFonts w:ascii="Calibri" w:eastAsia="Calibri" w:hAnsi="Calibri" w:cs="Calibri"/>
          <w:b/>
          <w:color w:val="444444"/>
          <w:sz w:val="24"/>
          <w:szCs w:val="24"/>
          <w:highlight w:val="white"/>
        </w:rPr>
      </w:pPr>
      <w:r>
        <w:rPr>
          <w:rFonts w:ascii="Calibri" w:eastAsia="Calibri" w:hAnsi="Calibri" w:cs="Calibri"/>
          <w:color w:val="444444"/>
          <w:sz w:val="24"/>
          <w:szCs w:val="24"/>
          <w:highlight w:val="white"/>
        </w:rPr>
        <w:t xml:space="preserve">If you do not currently have a Retention Policy, there are resources available here: </w:t>
      </w:r>
      <w:hyperlink r:id="rId25" w:history="1">
        <w:r>
          <w:rPr>
            <w:rStyle w:val="Hyperlink"/>
          </w:rPr>
          <w:t>Records Management (dataprotection.education)</w:t>
        </w:r>
      </w:hyperlink>
      <w:r>
        <w:t>.</w:t>
      </w:r>
      <w:commentRangeStart w:id="2"/>
      <w:r w:rsidR="00913FAF" w:rsidRPr="00195D96">
        <w:rPr>
          <w:rFonts w:ascii="Calibri" w:eastAsia="Calibri" w:hAnsi="Calibri" w:cs="Calibri"/>
          <w:color w:val="444444"/>
          <w:sz w:val="24"/>
          <w:szCs w:val="24"/>
          <w:highlight w:val="white"/>
        </w:rPr>
        <w:t xml:space="preserve"> There are </w:t>
      </w:r>
      <w:r w:rsidR="00913FAF" w:rsidRPr="00195D96">
        <w:rPr>
          <w:rFonts w:ascii="Calibri" w:eastAsia="Calibri" w:hAnsi="Calibri" w:cs="Calibri"/>
          <w:b/>
          <w:color w:val="444444"/>
          <w:sz w:val="24"/>
          <w:szCs w:val="24"/>
          <w:highlight w:val="white"/>
        </w:rPr>
        <w:t>two key factors:</w:t>
      </w:r>
      <w:r w:rsidR="00913FAF" w:rsidRPr="00195D96">
        <w:rPr>
          <w:rFonts w:ascii="Calibri" w:eastAsia="Calibri" w:hAnsi="Calibri" w:cs="Calibri"/>
          <w:color w:val="444444"/>
          <w:sz w:val="24"/>
          <w:szCs w:val="24"/>
          <w:highlight w:val="white"/>
        </w:rPr>
        <w:t xml:space="preserve"> the</w:t>
      </w:r>
      <w:r w:rsidR="00913FAF" w:rsidRPr="00195D96">
        <w:rPr>
          <w:rFonts w:ascii="Calibri" w:eastAsia="Calibri" w:hAnsi="Calibri" w:cs="Calibri"/>
          <w:b/>
          <w:color w:val="444444"/>
          <w:sz w:val="24"/>
          <w:szCs w:val="24"/>
          <w:highlight w:val="white"/>
        </w:rPr>
        <w:t xml:space="preserve"> purpose </w:t>
      </w:r>
      <w:r w:rsidR="00913FAF" w:rsidRPr="00195D96">
        <w:rPr>
          <w:rFonts w:ascii="Calibri" w:eastAsia="Calibri" w:hAnsi="Calibri" w:cs="Calibri"/>
          <w:color w:val="444444"/>
          <w:sz w:val="24"/>
          <w:szCs w:val="24"/>
          <w:highlight w:val="white"/>
        </w:rPr>
        <w:t xml:space="preserve">for processing the data, and any </w:t>
      </w:r>
      <w:r w:rsidR="00913FAF" w:rsidRPr="00195D96">
        <w:rPr>
          <w:rFonts w:ascii="Calibri" w:eastAsia="Calibri" w:hAnsi="Calibri" w:cs="Calibri"/>
          <w:b/>
          <w:color w:val="444444"/>
          <w:sz w:val="24"/>
          <w:szCs w:val="24"/>
          <w:highlight w:val="white"/>
        </w:rPr>
        <w:t xml:space="preserve">legal or </w:t>
      </w:r>
      <w:r w:rsidR="00113374" w:rsidRPr="00195D96">
        <w:rPr>
          <w:rFonts w:ascii="Calibri" w:eastAsia="Calibri" w:hAnsi="Calibri" w:cs="Calibri"/>
          <w:b/>
          <w:color w:val="444444"/>
          <w:sz w:val="24"/>
          <w:szCs w:val="24"/>
          <w:highlight w:val="white"/>
        </w:rPr>
        <w:t>regulatory requirements</w:t>
      </w:r>
      <w:r w:rsidR="00913FAF" w:rsidRPr="00195D96">
        <w:rPr>
          <w:rFonts w:ascii="Calibri" w:eastAsia="Calibri" w:hAnsi="Calibri" w:cs="Calibri"/>
          <w:b/>
          <w:color w:val="444444"/>
          <w:sz w:val="24"/>
          <w:szCs w:val="24"/>
          <w:highlight w:val="white"/>
        </w:rPr>
        <w:t xml:space="preserve"> </w:t>
      </w:r>
      <w:r w:rsidR="00913FAF" w:rsidRPr="00195D96">
        <w:rPr>
          <w:rFonts w:ascii="Calibri" w:eastAsia="Calibri" w:hAnsi="Calibri" w:cs="Calibri"/>
          <w:color w:val="444444"/>
          <w:sz w:val="24"/>
          <w:szCs w:val="24"/>
          <w:highlight w:val="white"/>
        </w:rPr>
        <w:t xml:space="preserve">for </w:t>
      </w:r>
      <w:r w:rsidR="00913FAF" w:rsidRPr="00195D96">
        <w:rPr>
          <w:rFonts w:ascii="Calibri" w:eastAsia="Calibri" w:hAnsi="Calibri" w:cs="Calibri"/>
          <w:b/>
          <w:color w:val="444444"/>
          <w:sz w:val="24"/>
          <w:szCs w:val="24"/>
          <w:highlight w:val="white"/>
        </w:rPr>
        <w:t xml:space="preserve">retaining it. </w:t>
      </w:r>
      <w:r w:rsidR="00913FAF" w:rsidRPr="00195D96">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commentRangeEnd w:id="2"/>
      <w:r w:rsidR="00913FAF" w:rsidRPr="00195D96">
        <w:rPr>
          <w:rFonts w:ascii="Calibri" w:hAnsi="Calibri" w:cs="Calibri"/>
        </w:rPr>
        <w:commentReference w:id="2"/>
      </w: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commentRangeStart w:id="3"/>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commentRangeEnd w:id="3"/>
    <w:p w14:paraId="5BAA721C" w14:textId="77777777" w:rsidR="00EA38A9" w:rsidRPr="00195D96" w:rsidRDefault="00913FAF" w:rsidP="00F6187D">
      <w:pPr>
        <w:shd w:val="clear" w:color="auto" w:fill="FFFFFF"/>
        <w:ind w:left="1134" w:hanging="567"/>
        <w:rPr>
          <w:rFonts w:ascii="Calibri" w:eastAsia="Calibri" w:hAnsi="Calibri" w:cs="Calibri"/>
          <w:color w:val="222222"/>
          <w:sz w:val="24"/>
          <w:szCs w:val="24"/>
        </w:rPr>
      </w:pPr>
      <w:r w:rsidRPr="00195D96">
        <w:rPr>
          <w:rFonts w:ascii="Calibri" w:hAnsi="Calibri" w:cs="Calibri"/>
        </w:rPr>
        <w:commentReference w:id="3"/>
      </w:r>
    </w:p>
    <w:p w14:paraId="34E87124" w14:textId="2807001E"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26">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54494B2B"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7">
        <w:r w:rsidRPr="00195D96">
          <w:rPr>
            <w:rFonts w:ascii="Calibri" w:eastAsia="Calibri" w:hAnsi="Calibri" w:cs="Calibri"/>
            <w:color w:val="0563C1"/>
            <w:sz w:val="24"/>
            <w:szCs w:val="24"/>
            <w:u w:val="single"/>
          </w:rPr>
          <w:t xml:space="preserve">record management </w:t>
        </w:r>
      </w:hyperlink>
      <w:r w:rsidRPr="00195D96">
        <w:rPr>
          <w:rFonts w:ascii="Calibri" w:eastAsia="Calibri" w:hAnsi="Calibri" w:cs="Calibri"/>
          <w:sz w:val="24"/>
          <w:szCs w:val="24"/>
        </w:rPr>
        <w:t>best practice area and records management policy</w:t>
      </w:r>
    </w:p>
    <w:p w14:paraId="1AD58957" w14:textId="77777777" w:rsidR="00EA38A9" w:rsidRPr="00195D96" w:rsidRDefault="00445379" w:rsidP="00F6187D">
      <w:pPr>
        <w:widowControl w:val="0"/>
        <w:numPr>
          <w:ilvl w:val="0"/>
          <w:numId w:val="1"/>
        </w:numPr>
        <w:spacing w:line="276" w:lineRule="auto"/>
        <w:ind w:left="1134" w:hanging="567"/>
        <w:rPr>
          <w:rFonts w:ascii="Calibri" w:eastAsia="Calibri" w:hAnsi="Calibri" w:cs="Calibri"/>
          <w:sz w:val="24"/>
          <w:szCs w:val="24"/>
        </w:rPr>
      </w:pPr>
      <w:hyperlink r:id="rId28"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445379" w:rsidP="00F6187D">
      <w:pPr>
        <w:widowControl w:val="0"/>
        <w:numPr>
          <w:ilvl w:val="0"/>
          <w:numId w:val="1"/>
        </w:numPr>
        <w:spacing w:line="276" w:lineRule="auto"/>
        <w:ind w:left="1134" w:hanging="567"/>
        <w:rPr>
          <w:rFonts w:ascii="Calibri" w:eastAsia="Calibri" w:hAnsi="Calibri" w:cs="Calibri"/>
          <w:sz w:val="24"/>
          <w:szCs w:val="24"/>
        </w:rPr>
      </w:pPr>
      <w:hyperlink r:id="rId29">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30">
        <w:r w:rsidRPr="00195D96">
          <w:rPr>
            <w:rFonts w:ascii="Calibri" w:eastAsia="Calibri" w:hAnsi="Calibri" w:cs="Calibri"/>
            <w:color w:val="0563C1"/>
            <w:sz w:val="24"/>
            <w:szCs w:val="24"/>
            <w:u w:val="single"/>
          </w:rPr>
          <w:t>Record of Processing (RoP)</w:t>
        </w:r>
      </w:hyperlink>
    </w:p>
    <w:p w14:paraId="264E6CDD" w14:textId="1930BCED"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Your </w:t>
      </w:r>
      <w:r w:rsidR="00113374" w:rsidRPr="00195D96">
        <w:rPr>
          <w:rFonts w:ascii="Calibri" w:eastAsia="Calibri" w:hAnsi="Calibri" w:cs="Calibri"/>
          <w:sz w:val="24"/>
          <w:szCs w:val="24"/>
        </w:rPr>
        <w:t>third-party</w:t>
      </w:r>
      <w:r w:rsidRPr="00195D96">
        <w:rPr>
          <w:rFonts w:ascii="Calibri" w:eastAsia="Calibri" w:hAnsi="Calibri" w:cs="Calibri"/>
          <w:sz w:val="24"/>
          <w:szCs w:val="24"/>
        </w:rPr>
        <w:t xml:space="preserve"> list within your privacy notice</w:t>
      </w:r>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31">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32">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445379" w:rsidP="00F6187D">
      <w:pPr>
        <w:widowControl w:val="0"/>
        <w:numPr>
          <w:ilvl w:val="0"/>
          <w:numId w:val="1"/>
        </w:numPr>
        <w:spacing w:line="276" w:lineRule="auto"/>
        <w:ind w:left="1134" w:hanging="567"/>
        <w:rPr>
          <w:rFonts w:ascii="Calibri" w:eastAsia="Calibri" w:hAnsi="Calibri" w:cs="Calibri"/>
          <w:sz w:val="24"/>
          <w:szCs w:val="24"/>
        </w:rPr>
      </w:pPr>
      <w:hyperlink r:id="rId33">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445379" w:rsidP="00F6187D">
      <w:pPr>
        <w:widowControl w:val="0"/>
        <w:numPr>
          <w:ilvl w:val="0"/>
          <w:numId w:val="1"/>
        </w:numPr>
        <w:spacing w:line="276" w:lineRule="auto"/>
        <w:ind w:left="1134" w:hanging="567"/>
        <w:rPr>
          <w:rFonts w:ascii="Calibri" w:eastAsia="Calibri" w:hAnsi="Calibri" w:cs="Calibri"/>
          <w:sz w:val="24"/>
          <w:szCs w:val="24"/>
        </w:rPr>
      </w:pPr>
      <w:hyperlink r:id="rId34">
        <w:r w:rsidR="00913FAF" w:rsidRPr="00195D96">
          <w:rPr>
            <w:rFonts w:ascii="Calibri" w:eastAsia="Calibri" w:hAnsi="Calibri" w:cs="Calibri"/>
            <w:color w:val="0563C1"/>
            <w:sz w:val="24"/>
            <w:szCs w:val="24"/>
            <w:u w:val="single"/>
          </w:rPr>
          <w:t>Google retention tools</w:t>
        </w:r>
      </w:hyperlink>
    </w:p>
    <w:p w14:paraId="2E43D13E" w14:textId="77777777" w:rsidR="00EA38A9" w:rsidRPr="00195D96" w:rsidRDefault="00445379" w:rsidP="00F6187D">
      <w:pPr>
        <w:widowControl w:val="0"/>
        <w:numPr>
          <w:ilvl w:val="0"/>
          <w:numId w:val="1"/>
        </w:numPr>
        <w:spacing w:line="276" w:lineRule="auto"/>
        <w:ind w:left="1134" w:hanging="567"/>
        <w:rPr>
          <w:rFonts w:ascii="Calibri" w:eastAsia="Calibri" w:hAnsi="Calibri" w:cs="Calibri"/>
          <w:sz w:val="24"/>
          <w:szCs w:val="24"/>
        </w:rPr>
      </w:pPr>
      <w:hyperlink r:id="rId35">
        <w:r w:rsidR="00913FAF" w:rsidRPr="00195D96">
          <w:rPr>
            <w:rFonts w:ascii="Calibri" w:eastAsia="Calibri" w:hAnsi="Calibri" w:cs="Calibri"/>
            <w:color w:val="0563C1"/>
            <w:sz w:val="24"/>
            <w:szCs w:val="24"/>
            <w:u w:val="single"/>
          </w:rPr>
          <w:t>MIS retention tools</w:t>
        </w:r>
      </w:hyperlink>
    </w:p>
    <w:p w14:paraId="7ABEF1AA" w14:textId="6C5464C0"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Network scanning and retention tools - speak to your IT </w:t>
      </w:r>
      <w:r w:rsidR="00AA7836">
        <w:rPr>
          <w:rFonts w:ascii="Calibri" w:eastAsia="Calibri" w:hAnsi="Calibri" w:cs="Calibri"/>
          <w:sz w:val="24"/>
          <w:szCs w:val="24"/>
        </w:rPr>
        <w:t>service provider</w:t>
      </w:r>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DCC85D1" w:rsidR="00EA38A9" w:rsidRPr="00195D96" w:rsidRDefault="00913FAF" w:rsidP="00F6187D">
      <w:pPr>
        <w:shd w:val="clear" w:color="auto" w:fill="FFFFFF"/>
        <w:ind w:left="567"/>
        <w:rPr>
          <w:rFonts w:ascii="Calibri" w:eastAsia="Calibri" w:hAnsi="Calibri" w:cs="Calibri"/>
          <w:sz w:val="24"/>
          <w:szCs w:val="24"/>
        </w:rPr>
      </w:pPr>
      <w:r w:rsidRPr="00195D96">
        <w:rPr>
          <w:rFonts w:ascii="Calibri" w:eastAsia="Calibri" w:hAnsi="Calibri" w:cs="Calibri"/>
          <w:sz w:val="24"/>
          <w:szCs w:val="24"/>
        </w:rPr>
        <w:t>There is now a</w:t>
      </w:r>
      <w:r w:rsidRPr="00195D96">
        <w:rPr>
          <w:rFonts w:ascii="Calibri" w:eastAsia="Calibri" w:hAnsi="Calibri" w:cs="Calibri"/>
          <w:b/>
          <w:sz w:val="24"/>
          <w:szCs w:val="24"/>
        </w:rPr>
        <w:t xml:space="preserve"> Making the rounds electronic audit walk </w:t>
      </w:r>
      <w:r w:rsidRPr="00195D96">
        <w:rPr>
          <w:rFonts w:ascii="Calibri" w:eastAsia="Calibri" w:hAnsi="Calibri" w:cs="Calibri"/>
          <w:sz w:val="24"/>
          <w:szCs w:val="24"/>
        </w:rPr>
        <w:t xml:space="preserve">that can be completed by you in school. This tool will also be used by consultants when we visit. By completing electronically, allows you to log and keep a record and is accessible via the My Activities tab on the DPE website:  </w:t>
      </w:r>
      <w:hyperlink r:id="rId36">
        <w:r w:rsidRPr="00195D96">
          <w:rPr>
            <w:rFonts w:ascii="Calibri" w:eastAsia="Calibri" w:hAnsi="Calibri" w:cs="Calibri"/>
            <w:color w:val="1155CC"/>
            <w:sz w:val="24"/>
            <w:szCs w:val="24"/>
            <w:u w:val="single"/>
          </w:rPr>
          <w:t>https://dataprotection.education/courses-heading/making-the-rounds-log</w:t>
        </w:r>
      </w:hyperlink>
      <w:r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1E99ECE6" w:rsidR="00EA38A9"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 xml:space="preserve">Why not use staff briefings and having a monthly focus </w:t>
      </w:r>
      <w:r w:rsidRPr="00195D96">
        <w:rPr>
          <w:rFonts w:ascii="Calibri" w:eastAsia="Calibri" w:hAnsi="Calibri" w:cs="Calibri"/>
          <w:sz w:val="24"/>
          <w:szCs w:val="24"/>
        </w:rPr>
        <w:t>i.e. clear desks and locking laptops etc. This is   an ideal way to raise awareness and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37" w:history="1">
        <w:r w:rsidR="00603AD7">
          <w:rPr>
            <w:rStyle w:val="Hyperlink"/>
          </w:rPr>
          <w:t>Drip Feeds - posters (dataprotection.education)</w:t>
        </w:r>
      </w:hyperlink>
      <w:r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5CC53396"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7CF99DB4"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 The next workshop is a</w:t>
      </w:r>
      <w:r w:rsidRPr="00195D96">
        <w:rPr>
          <w:rFonts w:ascii="Calibri" w:eastAsia="Calibri" w:hAnsi="Calibri" w:cs="Calibri"/>
          <w:b/>
          <w:sz w:val="24"/>
          <w:szCs w:val="24"/>
        </w:rPr>
        <w:t xml:space="preserve"> </w:t>
      </w:r>
      <w:r w:rsidR="00AA7836">
        <w:rPr>
          <w:rFonts w:ascii="Calibri" w:eastAsia="Calibri" w:hAnsi="Calibri" w:cs="Calibri"/>
          <w:b/>
          <w:sz w:val="24"/>
          <w:szCs w:val="24"/>
        </w:rPr>
        <w:t>Subject Access Requests – Key Reminders</w:t>
      </w:r>
      <w:r w:rsidRPr="00195D96">
        <w:rPr>
          <w:rFonts w:ascii="Calibri" w:eastAsia="Calibri" w:hAnsi="Calibri" w:cs="Calibri"/>
          <w:b/>
          <w:sz w:val="24"/>
          <w:szCs w:val="24"/>
        </w:rPr>
        <w:t xml:space="preserve"> </w:t>
      </w:r>
      <w:r w:rsidRPr="00195D96">
        <w:rPr>
          <w:rFonts w:ascii="Calibri" w:eastAsia="Calibri" w:hAnsi="Calibri" w:cs="Calibri"/>
          <w:sz w:val="24"/>
          <w:szCs w:val="24"/>
        </w:rPr>
        <w:t xml:space="preserve">on the </w:t>
      </w:r>
      <w:r w:rsidR="00AA7836">
        <w:rPr>
          <w:rFonts w:ascii="Calibri" w:eastAsia="Calibri" w:hAnsi="Calibri" w:cs="Calibri"/>
          <w:sz w:val="24"/>
          <w:szCs w:val="24"/>
        </w:rPr>
        <w:t>29</w:t>
      </w:r>
      <w:r w:rsidRPr="00195D96">
        <w:rPr>
          <w:rFonts w:ascii="Calibri" w:eastAsia="Calibri" w:hAnsi="Calibri" w:cs="Calibri"/>
          <w:sz w:val="24"/>
          <w:szCs w:val="24"/>
        </w:rPr>
        <w:t xml:space="preserve">th </w:t>
      </w:r>
      <w:r w:rsidR="00603AD7">
        <w:rPr>
          <w:rFonts w:ascii="Calibri" w:eastAsia="Calibri" w:hAnsi="Calibri" w:cs="Calibri"/>
          <w:sz w:val="24"/>
          <w:szCs w:val="24"/>
        </w:rPr>
        <w:t>March</w:t>
      </w:r>
      <w:r w:rsidRPr="00195D96">
        <w:rPr>
          <w:rFonts w:ascii="Calibri" w:eastAsia="Calibri" w:hAnsi="Calibri" w:cs="Calibri"/>
          <w:sz w:val="24"/>
          <w:szCs w:val="24"/>
        </w:rPr>
        <w:t xml:space="preserve">: </w:t>
      </w:r>
      <w:hyperlink r:id="rId38">
        <w:r w:rsidRPr="00195D96">
          <w:rPr>
            <w:rFonts w:ascii="Calibri" w:eastAsia="Calibri" w:hAnsi="Calibri" w:cs="Calibri"/>
            <w:color w:val="1155CC"/>
            <w:sz w:val="24"/>
            <w:szCs w:val="24"/>
            <w:u w:val="single"/>
          </w:rPr>
          <w:t>https://dataprotection</w:t>
        </w:r>
        <w:r w:rsidRPr="00195D96">
          <w:rPr>
            <w:rFonts w:ascii="Calibri" w:eastAsia="Calibri" w:hAnsi="Calibri" w:cs="Calibri"/>
            <w:color w:val="1155CC"/>
            <w:sz w:val="24"/>
            <w:szCs w:val="24"/>
            <w:u w:val="single"/>
          </w:rPr>
          <w:t>.</w:t>
        </w:r>
        <w:r w:rsidRPr="00195D96">
          <w:rPr>
            <w:rFonts w:ascii="Calibri" w:eastAsia="Calibri" w:hAnsi="Calibri" w:cs="Calibri"/>
            <w:color w:val="1155CC"/>
            <w:sz w:val="24"/>
            <w:szCs w:val="24"/>
            <w:u w:val="single"/>
          </w:rPr>
          <w:t>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4CB71C10"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Record of Processing (RoP) - and DPE methodology </w:t>
      </w:r>
    </w:p>
    <w:p w14:paraId="27BC704D" w14:textId="4CFBD9C3" w:rsidR="00EA38A9" w:rsidRDefault="00846D9D" w:rsidP="00F6187D">
      <w:pPr>
        <w:ind w:left="567"/>
        <w:rPr>
          <w:rFonts w:ascii="Calibri" w:eastAsia="Calibri" w:hAnsi="Calibri" w:cs="Calibri"/>
          <w:b/>
          <w:color w:val="0591B4"/>
          <w:sz w:val="24"/>
          <w:szCs w:val="24"/>
        </w:rPr>
      </w:pPr>
      <w:r>
        <w:rPr>
          <w:rFonts w:ascii="Calibri" w:eastAsia="Calibri" w:hAnsi="Calibri" w:cs="Calibri"/>
          <w:sz w:val="24"/>
          <w:szCs w:val="24"/>
        </w:rPr>
        <w:t xml:space="preserve">Good </w:t>
      </w:r>
      <w:r w:rsidR="0089095B">
        <w:rPr>
          <w:rFonts w:ascii="Calibri" w:eastAsia="Calibri" w:hAnsi="Calibri" w:cs="Calibri"/>
          <w:sz w:val="24"/>
          <w:szCs w:val="24"/>
        </w:rPr>
        <w:t xml:space="preserve">progress made with the RoP working with Linda – </w:t>
      </w:r>
      <w:r w:rsidR="00AA7836">
        <w:rPr>
          <w:rFonts w:ascii="Calibri" w:eastAsia="Calibri" w:hAnsi="Calibri" w:cs="Calibri"/>
          <w:sz w:val="24"/>
          <w:szCs w:val="24"/>
        </w:rPr>
        <w:t>Carol is confident in completing further RoPs and can contact Lindsey or the team at any time for support if and when required.</w:t>
      </w:r>
    </w:p>
    <w:sectPr w:rsidR="00EA38A9">
      <w:headerReference w:type="default" r:id="rId39"/>
      <w:pgSz w:w="12240" w:h="15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uart Lee" w:date="2021-12-16T17:26:00Z" w:initials="">
    <w:p w14:paraId="032CEF53"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Point schools to the updated guidance and consent form. Discuss refreshing consent and specific consent for example, media etc</w:t>
      </w:r>
    </w:p>
  </w:comment>
  <w:comment w:id="1" w:author="Stuart Lee" w:date="2022-01-17T08:30:00Z" w:initials="">
    <w:p w14:paraId="6DE60337"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We don't need to include in the report but useful to refer to - up to you</w:t>
      </w:r>
    </w:p>
  </w:comment>
  <w:comment w:id="2" w:author="Stuart Lee" w:date="2022-01-17T08:31:00Z" w:initials="">
    <w:p w14:paraId="6BCCA2FE"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Can be used to refer to  and up to you if you use in the report</w:t>
      </w:r>
    </w:p>
  </w:comment>
  <w:comment w:id="3" w:author="Stuart Lee" w:date="2021-12-16T17:22:00Z" w:initials="">
    <w:p w14:paraId="2495CEFB" w14:textId="77777777" w:rsidR="00EA38A9" w:rsidRDefault="00913FAF">
      <w:pPr>
        <w:widowControl w:val="0"/>
        <w:pBdr>
          <w:top w:val="nil"/>
          <w:left w:val="nil"/>
          <w:bottom w:val="nil"/>
          <w:right w:val="nil"/>
          <w:between w:val="nil"/>
        </w:pBdr>
        <w:rPr>
          <w:color w:val="000000"/>
          <w:sz w:val="22"/>
          <w:szCs w:val="22"/>
        </w:rPr>
      </w:pPr>
      <w:r>
        <w:rPr>
          <w:color w:val="000000"/>
          <w:sz w:val="22"/>
          <w:szCs w:val="22"/>
        </w:rPr>
        <w:t>Could adapt the workshop slides for some BP and add with the recent email posts to create a BP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2CEF53" w15:done="0"/>
  <w15:commentEx w15:paraId="6DE60337" w15:done="0"/>
  <w15:commentEx w15:paraId="6BCCA2FE" w15:done="0"/>
  <w15:commentEx w15:paraId="2495CE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1564F" w16cex:dateUtc="2021-12-16T17:26:00Z"/>
  <w16cex:commentExtensible w16cex:durableId="25915650" w16cex:dateUtc="2022-01-17T08:30:00Z"/>
  <w16cex:commentExtensible w16cex:durableId="25915652" w16cex:dateUtc="2022-01-17T08:31:00Z"/>
  <w16cex:commentExtensible w16cex:durableId="25915653" w16cex:dateUtc="2021-12-16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2CEF53" w16cid:durableId="2591564F"/>
  <w16cid:commentId w16cid:paraId="6DE60337" w16cid:durableId="25915650"/>
  <w16cid:commentId w16cid:paraId="6BCCA2FE" w16cid:durableId="25915652"/>
  <w16cid:commentId w16cid:paraId="2495CEFB" w16cid:durableId="25915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7E351" w14:textId="77777777" w:rsidR="00445379" w:rsidRDefault="00445379">
      <w:r>
        <w:separator/>
      </w:r>
    </w:p>
  </w:endnote>
  <w:endnote w:type="continuationSeparator" w:id="0">
    <w:p w14:paraId="393A37F7" w14:textId="77777777" w:rsidR="00445379" w:rsidRDefault="00445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84184" w14:textId="77777777" w:rsidR="00445379" w:rsidRDefault="00445379">
      <w:r>
        <w:separator/>
      </w:r>
    </w:p>
  </w:footnote>
  <w:footnote w:type="continuationSeparator" w:id="0">
    <w:p w14:paraId="1C118730" w14:textId="77777777" w:rsidR="00445379" w:rsidRDefault="004453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3"/>
  </w:num>
  <w:num w:numId="4">
    <w:abstractNumId w:val="2"/>
  </w:num>
  <w:num w:numId="5">
    <w:abstractNumId w:val="4"/>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105E19"/>
    <w:rsid w:val="00113374"/>
    <w:rsid w:val="00195D96"/>
    <w:rsid w:val="00202CE1"/>
    <w:rsid w:val="002C0202"/>
    <w:rsid w:val="00345C75"/>
    <w:rsid w:val="00403B35"/>
    <w:rsid w:val="00445379"/>
    <w:rsid w:val="0058676E"/>
    <w:rsid w:val="00603AD7"/>
    <w:rsid w:val="00672F2D"/>
    <w:rsid w:val="007E6C25"/>
    <w:rsid w:val="00800627"/>
    <w:rsid w:val="00834BCB"/>
    <w:rsid w:val="00846D9D"/>
    <w:rsid w:val="00865DB1"/>
    <w:rsid w:val="00872C54"/>
    <w:rsid w:val="0089095B"/>
    <w:rsid w:val="008E1965"/>
    <w:rsid w:val="00913FAF"/>
    <w:rsid w:val="00A0195A"/>
    <w:rsid w:val="00AA23AC"/>
    <w:rsid w:val="00AA7836"/>
    <w:rsid w:val="00C00963"/>
    <w:rsid w:val="00C47D3A"/>
    <w:rsid w:val="00D477D3"/>
    <w:rsid w:val="00DA1891"/>
    <w:rsid w:val="00DB49F8"/>
    <w:rsid w:val="00DF5BB8"/>
    <w:rsid w:val="00E52C61"/>
    <w:rsid w:val="00EA38A9"/>
    <w:rsid w:val="00F0714D"/>
    <w:rsid w:val="00F20D43"/>
    <w:rsid w:val="00F6187D"/>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commitment-to-compliance" TargetMode="External"/><Relationship Id="rId13" Type="http://schemas.microsoft.com/office/2016/09/relationships/commentsIds" Target="commentsIds.xml"/><Relationship Id="rId18" Type="http://schemas.openxmlformats.org/officeDocument/2006/relationships/hyperlink" Target="https://dataprotection.education/courses-heading/stay-safe-online-ncsc" TargetMode="External"/><Relationship Id="rId26" Type="http://schemas.openxmlformats.org/officeDocument/2006/relationships/hyperlink" Target="https://irms.org.uk/page/SchoolsToolkit" TargetMode="External"/><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ncsc.gov.uk/section/education-skills/schools" TargetMode="External"/><Relationship Id="rId34" Type="http://schemas.openxmlformats.org/officeDocument/2006/relationships/hyperlink" Target="https://support.google.com/vault/answer/2990828?hl=en" TargetMode="External"/><Relationship Id="rId7" Type="http://schemas.openxmlformats.org/officeDocument/2006/relationships/hyperlink" Target="https://dataprotection.education/courses-heading/courses" TargetMode="External"/><Relationship Id="rId12" Type="http://schemas.microsoft.com/office/2011/relationships/commentsExtended" Target="commentsExtended.xml"/><Relationship Id="rId17" Type="http://schemas.openxmlformats.org/officeDocument/2006/relationships/hyperlink" Target="https://dataprotection.education/best-practice-library/documents/information-technology-security" TargetMode="External"/><Relationship Id="rId25" Type="http://schemas.openxmlformats.org/officeDocument/2006/relationships/hyperlink" Target="https://dataprotection.education/best-practice-library/best-practice/records-management" TargetMode="External"/><Relationship Id="rId33" Type="http://schemas.openxmlformats.org/officeDocument/2006/relationships/hyperlink" Target="https://docs.microsoft.com/en-us/microsoft-365/compliance/retention?view=o365-worldwide" TargetMode="External"/><Relationship Id="rId38" Type="http://schemas.openxmlformats.org/officeDocument/2006/relationships/hyperlink" Target="https://dataprotection.education/courses-heading/dpe-events" TargetMode="External"/><Relationship Id="rId2" Type="http://schemas.openxmlformats.org/officeDocument/2006/relationships/styles" Target="styles.xml"/><Relationship Id="rId16" Type="http://schemas.openxmlformats.org/officeDocument/2006/relationships/hyperlink" Target="https://dataprotection.education/index.php/best-practice-library/best-practice/due-diligence-best-practice-area" TargetMode="External"/><Relationship Id="rId20" Type="http://schemas.openxmlformats.org/officeDocument/2006/relationships/hyperlink" Target="http://ncsc.gov.uk/" TargetMode="External"/><Relationship Id="rId29" Type="http://schemas.openxmlformats.org/officeDocument/2006/relationships/hyperlink" Target="https://ico.org.uk/for-organisations/guide-to-data-protection/guide-to-the-general-data-protection-regulation-gdpr/principles/storage-limitation/"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yperlink" Target="https://dataprotection.education/news/166-information-security/220-assessing-the-state-of-your-data-security" TargetMode="External"/><Relationship Id="rId32" Type="http://schemas.openxmlformats.org/officeDocument/2006/relationships/hyperlink" Target="https://www.legislation.gov.uk/uksi/2021/833/contents/made" TargetMode="External"/><Relationship Id="rId37" Type="http://schemas.openxmlformats.org/officeDocument/2006/relationships/hyperlink" Target="https://dataprotection.education/best-practice-library/documents/drip-feeds"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ataprotection.education/best-practice-library/best-practice/commitment-to-compliance" TargetMode="External"/><Relationship Id="rId23" Type="http://schemas.openxmlformats.org/officeDocument/2006/relationships/hyperlink" Target="https://dataprotection.education/news/166-information-security/203-the-education-sector-now-at-highest-risk-of-cyber-attacks" TargetMode="External"/><Relationship Id="rId28" Type="http://schemas.openxmlformats.org/officeDocument/2006/relationships/hyperlink" Target="https://assets.publishing.service.gov.uk/government/uploads/system/uploads/attachment_data/file/737237/Records_Checklist_Safe_Data_Destruction_Log_accessible.docx" TargetMode="External"/><Relationship Id="rId36" Type="http://schemas.openxmlformats.org/officeDocument/2006/relationships/hyperlink" Target="https://dataprotection.education/courses-heading/making-the-rounds-log" TargetMode="External"/><Relationship Id="rId10" Type="http://schemas.openxmlformats.org/officeDocument/2006/relationships/hyperlink" Target="https://dataprotection.education/best-practice-library/documents/procedures/43-work-out-of-school" TargetMode="External"/><Relationship Id="rId19" Type="http://schemas.openxmlformats.org/officeDocument/2006/relationships/hyperlink" Target="https://dataprotection.education/index.php/best-practice-library/best-practice/information-classification" TargetMode="External"/><Relationship Id="rId31" Type="http://schemas.openxmlformats.org/officeDocument/2006/relationships/hyperlink" Target="https://www.legislation.gov.uk/ukpga/1980/58"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transparency" TargetMode="External"/><Relationship Id="rId14" Type="http://schemas.microsoft.com/office/2018/08/relationships/commentsExtensible" Target="commentsExtensible.xml"/><Relationship Id="rId22" Type="http://schemas.openxmlformats.org/officeDocument/2006/relationships/hyperlink" Target="https://www.ncsc.gov.uk/information/school-governor-questions" TargetMode="External"/><Relationship Id="rId27" Type="http://schemas.openxmlformats.org/officeDocument/2006/relationships/hyperlink" Target="https://dataprotection.education/index.php/best-practice-library/best-practice/records-management" TargetMode="External"/><Relationship Id="rId30" Type="http://schemas.openxmlformats.org/officeDocument/2006/relationships/hyperlink" Target="https://dataprotection.education/index.php?option=com_tjucm&amp;view=items&amp;client=com_tjucm.rop&amp;filter_process=generic&amp;Itemid=1258" TargetMode="External"/><Relationship Id="rId35" Type="http://schemas.openxmlformats.org/officeDocument/2006/relationships/hyperlink" Target="https://support.capitasoftware.com/csm?id=kb_article_view&amp;sysparm_article=KB0035802&amp;sys_kb_id=1915cce21b9f3010c723edb2b24bcbce&amp;spa=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1223</TotalTime>
  <Pages>4</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2022-03-08T10:29:00Z</dcterms:created>
  <dcterms:modified xsi:type="dcterms:W3CDTF">2022-03-15T10:02:00Z</dcterms:modified>
</cp:coreProperties>
</file>