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1EDCB" w14:textId="77777777" w:rsidR="008A3593" w:rsidRDefault="0091563A">
      <w:pPr>
        <w:pStyle w:val="Heading2"/>
        <w:rPr>
          <w:rFonts w:ascii="Calibri" w:eastAsia="Calibri" w:hAnsi="Calibri" w:cs="Calibri"/>
          <w:b w:val="0"/>
          <w:color w:val="4BACC6"/>
          <w:sz w:val="30"/>
          <w:szCs w:val="30"/>
        </w:rPr>
      </w:pPr>
      <w:r>
        <w:rPr>
          <w:rFonts w:ascii="Calibri" w:eastAsia="Calibri" w:hAnsi="Calibri" w:cs="Calibri"/>
          <w:color w:val="4BACC6"/>
          <w:sz w:val="30"/>
          <w:szCs w:val="30"/>
        </w:rPr>
        <w:t xml:space="preserve">School:   Sprowston Junior                                                  Date: </w:t>
      </w:r>
      <w:r>
        <w:rPr>
          <w:rFonts w:ascii="Calibri" w:eastAsia="Calibri" w:hAnsi="Calibri" w:cs="Calibri"/>
          <w:b w:val="0"/>
          <w:color w:val="4BACC6"/>
          <w:sz w:val="30"/>
          <w:szCs w:val="30"/>
        </w:rPr>
        <w:t>29/03/2022</w:t>
      </w:r>
    </w:p>
    <w:p w14:paraId="525C48B5" w14:textId="05775253" w:rsidR="008A3593" w:rsidRDefault="0091563A">
      <w:pPr>
        <w:pStyle w:val="Heading2"/>
        <w:rPr>
          <w:rFonts w:ascii="Calibri" w:eastAsia="Calibri" w:hAnsi="Calibri" w:cs="Calibri"/>
          <w:sz w:val="30"/>
          <w:szCs w:val="30"/>
        </w:rPr>
      </w:pPr>
      <w:r>
        <w:rPr>
          <w:rFonts w:ascii="Calibri" w:eastAsia="Calibri" w:hAnsi="Calibri" w:cs="Calibri"/>
          <w:color w:val="0591B4"/>
          <w:sz w:val="30"/>
          <w:szCs w:val="30"/>
        </w:rPr>
        <w:t xml:space="preserve">Report: </w:t>
      </w:r>
      <w:r>
        <w:rPr>
          <w:rFonts w:ascii="Calibri" w:eastAsia="Calibri" w:hAnsi="Calibri" w:cs="Calibri"/>
          <w:sz w:val="30"/>
          <w:szCs w:val="30"/>
        </w:rPr>
        <w:t xml:space="preserve"> </w:t>
      </w:r>
      <w:r>
        <w:rPr>
          <w:rFonts w:ascii="Calibri" w:eastAsia="Calibri" w:hAnsi="Calibri" w:cs="Calibri"/>
          <w:b w:val="0"/>
          <w:color w:val="0591B4"/>
          <w:sz w:val="30"/>
          <w:szCs w:val="30"/>
        </w:rPr>
        <w:t xml:space="preserve"> </w:t>
      </w:r>
      <w:r w:rsidR="009009DF">
        <w:rPr>
          <w:rFonts w:ascii="Calibri" w:eastAsia="Calibri" w:hAnsi="Calibri" w:cs="Calibri"/>
          <w:b w:val="0"/>
          <w:color w:val="0591B4"/>
          <w:sz w:val="30"/>
          <w:szCs w:val="30"/>
        </w:rPr>
        <w:t>Information</w:t>
      </w:r>
      <w:r>
        <w:rPr>
          <w:rFonts w:ascii="Calibri" w:eastAsia="Calibri" w:hAnsi="Calibri" w:cs="Calibri"/>
          <w:b w:val="0"/>
          <w:color w:val="0591B4"/>
          <w:sz w:val="30"/>
          <w:szCs w:val="30"/>
        </w:rPr>
        <w:t xml:space="preserve"> sheet </w:t>
      </w:r>
      <w:r w:rsidR="009009DF">
        <w:rPr>
          <w:rFonts w:ascii="Calibri" w:eastAsia="Calibri" w:hAnsi="Calibri" w:cs="Calibri"/>
          <w:b w:val="0"/>
          <w:color w:val="0591B4"/>
          <w:sz w:val="30"/>
          <w:szCs w:val="30"/>
        </w:rPr>
        <w:t>– Spring 2022</w:t>
      </w:r>
      <w:r>
        <w:rPr>
          <w:rFonts w:ascii="Calibri" w:eastAsia="Calibri" w:hAnsi="Calibri" w:cs="Calibri"/>
          <w:sz w:val="30"/>
          <w:szCs w:val="30"/>
        </w:rPr>
        <w:t xml:space="preserve">            </w:t>
      </w:r>
    </w:p>
    <w:p w14:paraId="395E17EE" w14:textId="77777777" w:rsidR="008A3593" w:rsidRDefault="0091563A">
      <w:pPr>
        <w:jc w:val="both"/>
        <w:rPr>
          <w:rFonts w:ascii="Calibri" w:eastAsia="Calibri" w:hAnsi="Calibri" w:cs="Calibri"/>
          <w:b/>
          <w:color w:val="0591B4"/>
          <w:sz w:val="24"/>
          <w:szCs w:val="24"/>
          <w:highlight w:val="yellow"/>
        </w:rPr>
      </w:pPr>
      <w:r>
        <w:rPr>
          <w:rFonts w:ascii="Calibri" w:eastAsia="Calibri" w:hAnsi="Calibri" w:cs="Calibri"/>
          <w:b/>
          <w:color w:val="0591B4"/>
          <w:sz w:val="30"/>
          <w:szCs w:val="30"/>
        </w:rPr>
        <w:t>DPE:</w:t>
      </w:r>
      <w:r>
        <w:rPr>
          <w:rFonts w:ascii="Calibri" w:eastAsia="Calibri" w:hAnsi="Calibri" w:cs="Calibri"/>
          <w:color w:val="0591B4"/>
          <w:sz w:val="30"/>
          <w:szCs w:val="30"/>
        </w:rPr>
        <w:t xml:space="preserve">  Stuart Lee                    </w:t>
      </w:r>
      <w:r>
        <w:rPr>
          <w:rFonts w:ascii="Calibri" w:eastAsia="Calibri" w:hAnsi="Calibri" w:cs="Calibri"/>
          <w:b/>
          <w:color w:val="0591B4"/>
          <w:sz w:val="30"/>
          <w:szCs w:val="30"/>
        </w:rPr>
        <w:t xml:space="preserve"> Staff member: </w:t>
      </w:r>
      <w:r>
        <w:rPr>
          <w:rFonts w:ascii="Calibri" w:eastAsia="Calibri" w:hAnsi="Calibri" w:cs="Calibri"/>
          <w:color w:val="0591B4"/>
          <w:sz w:val="30"/>
          <w:szCs w:val="30"/>
        </w:rPr>
        <w:t>Matt Walton</w:t>
      </w:r>
    </w:p>
    <w:p w14:paraId="69C8C692" w14:textId="77777777" w:rsidR="008A3593" w:rsidRDefault="008A3593">
      <w:pPr>
        <w:ind w:left="720"/>
        <w:jc w:val="both"/>
        <w:rPr>
          <w:rFonts w:ascii="Calibri" w:eastAsia="Calibri" w:hAnsi="Calibri" w:cs="Calibri"/>
          <w:b/>
          <w:color w:val="0591B4"/>
          <w:sz w:val="24"/>
          <w:szCs w:val="24"/>
          <w:highlight w:val="yellow"/>
        </w:rPr>
      </w:pPr>
    </w:p>
    <w:p w14:paraId="5676C952" w14:textId="77777777" w:rsidR="008A3593" w:rsidRDefault="0091563A">
      <w:pPr>
        <w:numPr>
          <w:ilvl w:val="0"/>
          <w:numId w:val="5"/>
        </w:numPr>
        <w:jc w:val="both"/>
        <w:rPr>
          <w:rFonts w:ascii="Calibri" w:eastAsia="Calibri" w:hAnsi="Calibri" w:cs="Calibri"/>
          <w:color w:val="0591B4"/>
          <w:sz w:val="28"/>
          <w:szCs w:val="28"/>
          <w:highlight w:val="white"/>
        </w:rPr>
      </w:pPr>
      <w:r>
        <w:rPr>
          <w:rFonts w:ascii="Calibri" w:eastAsia="Calibri" w:hAnsi="Calibri" w:cs="Calibri"/>
          <w:b/>
          <w:color w:val="0591B4"/>
          <w:sz w:val="28"/>
          <w:szCs w:val="28"/>
          <w:highlight w:val="white"/>
        </w:rPr>
        <w:t>Staff changes - housekeeping</w:t>
      </w:r>
    </w:p>
    <w:p w14:paraId="2616396A" w14:textId="77777777" w:rsidR="008A3593" w:rsidRDefault="0091563A">
      <w:pPr>
        <w:jc w:val="both"/>
        <w:rPr>
          <w:rFonts w:ascii="Calibri" w:eastAsia="Calibri" w:hAnsi="Calibri" w:cs="Calibri"/>
          <w:color w:val="222222"/>
          <w:sz w:val="24"/>
          <w:szCs w:val="24"/>
          <w:highlight w:val="white"/>
        </w:rPr>
      </w:pPr>
      <w:r>
        <w:rPr>
          <w:rFonts w:ascii="Calibri" w:eastAsia="Calibri" w:hAnsi="Calibri" w:cs="Calibri"/>
          <w:sz w:val="24"/>
          <w:szCs w:val="24"/>
        </w:rPr>
        <w:t xml:space="preserve">Reminder to </w:t>
      </w:r>
      <w:r>
        <w:rPr>
          <w:rFonts w:ascii="Calibri" w:eastAsia="Calibri" w:hAnsi="Calibri" w:cs="Calibri"/>
          <w:b/>
          <w:sz w:val="24"/>
          <w:szCs w:val="24"/>
        </w:rPr>
        <w:t xml:space="preserve">set new staff </w:t>
      </w:r>
      <w:r>
        <w:rPr>
          <w:rFonts w:ascii="Calibri" w:eastAsia="Calibri" w:hAnsi="Calibri" w:cs="Calibri"/>
          <w:sz w:val="24"/>
          <w:szCs w:val="24"/>
        </w:rPr>
        <w:t xml:space="preserve">up on the DPE website and </w:t>
      </w:r>
      <w:r>
        <w:rPr>
          <w:rFonts w:ascii="Calibri" w:eastAsia="Calibri" w:hAnsi="Calibri" w:cs="Calibri"/>
          <w:b/>
          <w:sz w:val="24"/>
          <w:szCs w:val="24"/>
        </w:rPr>
        <w:t>remove leavers</w:t>
      </w:r>
      <w:r>
        <w:rPr>
          <w:rFonts w:ascii="Calibri" w:eastAsia="Calibri" w:hAnsi="Calibri" w:cs="Calibri"/>
          <w:sz w:val="24"/>
          <w:szCs w:val="24"/>
        </w:rPr>
        <w:t>: DPE dashboard&gt;users&gt;add staff, either manually or bulk import.</w:t>
      </w:r>
      <w:r>
        <w:rPr>
          <w:rFonts w:ascii="Calibri" w:eastAsia="Calibri" w:hAnsi="Calibri" w:cs="Calibri"/>
          <w:color w:val="595959"/>
          <w:sz w:val="24"/>
          <w:szCs w:val="24"/>
        </w:rPr>
        <w:t xml:space="preserve"> </w:t>
      </w:r>
      <w:r>
        <w:rPr>
          <w:rFonts w:ascii="Calibri" w:eastAsia="Calibri" w:hAnsi="Calibri" w:cs="Calibri"/>
          <w:sz w:val="24"/>
          <w:szCs w:val="24"/>
        </w:rPr>
        <w:t>Kalina at DPE (client support) is here to help you and can be contacted for support at: ka</w:t>
      </w:r>
      <w:r>
        <w:rPr>
          <w:rFonts w:ascii="Calibri" w:eastAsia="Calibri" w:hAnsi="Calibri" w:cs="Calibri"/>
          <w:color w:val="222222"/>
          <w:sz w:val="24"/>
          <w:szCs w:val="24"/>
          <w:highlight w:val="white"/>
        </w:rPr>
        <w:t>lina.voyvodova@dataprotection.education.</w:t>
      </w:r>
    </w:p>
    <w:p w14:paraId="3DA55D31" w14:textId="77777777" w:rsidR="008A3593" w:rsidRDefault="008A3593">
      <w:pPr>
        <w:shd w:val="clear" w:color="auto" w:fill="FFFFFF"/>
        <w:jc w:val="both"/>
        <w:rPr>
          <w:rFonts w:ascii="Calibri" w:eastAsia="Calibri" w:hAnsi="Calibri" w:cs="Calibri"/>
          <w:b/>
          <w:color w:val="222222"/>
          <w:sz w:val="24"/>
          <w:szCs w:val="24"/>
          <w:highlight w:val="white"/>
        </w:rPr>
      </w:pPr>
    </w:p>
    <w:p w14:paraId="0BF4F7CC" w14:textId="77777777" w:rsidR="008A3593" w:rsidRDefault="0091563A">
      <w:pPr>
        <w:shd w:val="clear" w:color="auto" w:fill="FFFFFF"/>
        <w:jc w:val="both"/>
        <w:rPr>
          <w:rFonts w:ascii="Calibri" w:eastAsia="Calibri" w:hAnsi="Calibri" w:cs="Calibri"/>
          <w:sz w:val="24"/>
          <w:szCs w:val="24"/>
          <w:highlight w:val="white"/>
        </w:rPr>
      </w:pPr>
      <w:r>
        <w:rPr>
          <w:rFonts w:ascii="Calibri" w:eastAsia="Calibri" w:hAnsi="Calibri" w:cs="Calibri"/>
          <w:color w:val="222222"/>
          <w:sz w:val="24"/>
          <w:szCs w:val="24"/>
          <w:highlight w:val="white"/>
        </w:rPr>
        <w:t>For n</w:t>
      </w:r>
      <w:r>
        <w:rPr>
          <w:rFonts w:ascii="Calibri" w:eastAsia="Calibri" w:hAnsi="Calibri" w:cs="Calibri"/>
          <w:color w:val="222222"/>
          <w:sz w:val="24"/>
          <w:szCs w:val="24"/>
          <w:highlight w:val="white"/>
        </w:rPr>
        <w:t xml:space="preserve">ew staff if not already, consider including DPE’s e-learning  GDPR training as part of the </w:t>
      </w:r>
      <w:r>
        <w:rPr>
          <w:rFonts w:ascii="Calibri" w:eastAsia="Calibri" w:hAnsi="Calibri" w:cs="Calibri"/>
          <w:b/>
          <w:color w:val="222222"/>
          <w:sz w:val="24"/>
          <w:szCs w:val="24"/>
          <w:highlight w:val="white"/>
        </w:rPr>
        <w:t>induction process.</w:t>
      </w:r>
    </w:p>
    <w:p w14:paraId="4FD2FC2A" w14:textId="77777777" w:rsidR="008A3593" w:rsidRDefault="008A3593">
      <w:pPr>
        <w:shd w:val="clear" w:color="auto" w:fill="FFFFFF"/>
        <w:jc w:val="both"/>
        <w:rPr>
          <w:rFonts w:ascii="Calibri" w:eastAsia="Calibri" w:hAnsi="Calibri" w:cs="Calibri"/>
          <w:sz w:val="24"/>
          <w:szCs w:val="24"/>
          <w:highlight w:val="white"/>
        </w:rPr>
      </w:pPr>
    </w:p>
    <w:p w14:paraId="6C20B3CB" w14:textId="77777777" w:rsidR="008A3593" w:rsidRDefault="0091563A">
      <w:pPr>
        <w:numPr>
          <w:ilvl w:val="0"/>
          <w:numId w:val="5"/>
        </w:numPr>
        <w:jc w:val="both"/>
        <w:rPr>
          <w:rFonts w:ascii="Calibri" w:eastAsia="Calibri" w:hAnsi="Calibri" w:cs="Calibri"/>
          <w:color w:val="0591B4"/>
          <w:sz w:val="28"/>
          <w:szCs w:val="28"/>
        </w:rPr>
      </w:pPr>
      <w:r>
        <w:rPr>
          <w:rFonts w:ascii="Calibri" w:eastAsia="Calibri" w:hAnsi="Calibri" w:cs="Calibri"/>
          <w:b/>
          <w:color w:val="0591B4"/>
          <w:sz w:val="28"/>
          <w:szCs w:val="28"/>
        </w:rPr>
        <w:t xml:space="preserve">Review of GDPR status, compliance documents, website and internal documentation  </w:t>
      </w:r>
    </w:p>
    <w:p w14:paraId="3D9E5919" w14:textId="77777777" w:rsidR="008A3593" w:rsidRDefault="0091563A">
      <w:pPr>
        <w:jc w:val="both"/>
        <w:rPr>
          <w:rFonts w:ascii="Calibri" w:eastAsia="Calibri" w:hAnsi="Calibri" w:cs="Calibri"/>
          <w:sz w:val="24"/>
          <w:szCs w:val="24"/>
        </w:rPr>
      </w:pPr>
      <w:r>
        <w:rPr>
          <w:rFonts w:ascii="Calibri" w:eastAsia="Calibri" w:hAnsi="Calibri" w:cs="Calibri"/>
          <w:sz w:val="24"/>
          <w:szCs w:val="24"/>
        </w:rPr>
        <w:t>By now you should have all of your main updated compliance documents. Although the documents below are not all statutory to have on your website, for transparency and ease of managing these documents, it is good practice to have a GDPR section on your webs</w:t>
      </w:r>
      <w:r>
        <w:rPr>
          <w:rFonts w:ascii="Calibri" w:eastAsia="Calibri" w:hAnsi="Calibri" w:cs="Calibri"/>
          <w:sz w:val="24"/>
          <w:szCs w:val="24"/>
        </w:rPr>
        <w:t>ite and consider including the following documents:</w:t>
      </w:r>
    </w:p>
    <w:p w14:paraId="7ECCF2B7" w14:textId="77777777" w:rsidR="008A3593" w:rsidRDefault="008A3593">
      <w:pPr>
        <w:jc w:val="both"/>
        <w:rPr>
          <w:rFonts w:ascii="Calibri" w:eastAsia="Calibri" w:hAnsi="Calibri" w:cs="Calibri"/>
          <w:b/>
          <w:sz w:val="24"/>
          <w:szCs w:val="24"/>
        </w:rPr>
      </w:pPr>
    </w:p>
    <w:p w14:paraId="17884022" w14:textId="77777777" w:rsidR="008A3593" w:rsidRDefault="0091563A">
      <w:pPr>
        <w:jc w:val="both"/>
        <w:rPr>
          <w:rFonts w:ascii="Calibri" w:eastAsia="Calibri" w:hAnsi="Calibri" w:cs="Calibri"/>
          <w:b/>
          <w:sz w:val="24"/>
          <w:szCs w:val="24"/>
        </w:rPr>
      </w:pPr>
      <w:r>
        <w:rPr>
          <w:rFonts w:ascii="Calibri" w:eastAsia="Calibri" w:hAnsi="Calibri" w:cs="Calibri"/>
          <w:b/>
          <w:sz w:val="24"/>
          <w:szCs w:val="24"/>
        </w:rPr>
        <w:t>Website documents:</w:t>
      </w:r>
    </w:p>
    <w:p w14:paraId="61111052" w14:textId="77777777" w:rsidR="008A3593" w:rsidRDefault="0091563A">
      <w:pPr>
        <w:numPr>
          <w:ilvl w:val="0"/>
          <w:numId w:val="6"/>
        </w:numPr>
        <w:jc w:val="both"/>
        <w:rPr>
          <w:rFonts w:ascii="Calibri" w:eastAsia="Calibri" w:hAnsi="Calibri" w:cs="Calibri"/>
          <w:sz w:val="24"/>
          <w:szCs w:val="24"/>
        </w:rPr>
      </w:pPr>
      <w:r>
        <w:rPr>
          <w:rFonts w:ascii="Calibri" w:eastAsia="Calibri" w:hAnsi="Calibri" w:cs="Calibri"/>
          <w:sz w:val="24"/>
          <w:szCs w:val="24"/>
        </w:rPr>
        <w:t>GDPR policy</w:t>
      </w:r>
    </w:p>
    <w:p w14:paraId="66AC0DED" w14:textId="77777777" w:rsidR="008A3593" w:rsidRDefault="0091563A">
      <w:pPr>
        <w:numPr>
          <w:ilvl w:val="0"/>
          <w:numId w:val="6"/>
        </w:numPr>
        <w:jc w:val="both"/>
        <w:rPr>
          <w:rFonts w:ascii="Calibri" w:eastAsia="Calibri" w:hAnsi="Calibri" w:cs="Calibri"/>
          <w:sz w:val="24"/>
          <w:szCs w:val="24"/>
        </w:rPr>
      </w:pPr>
      <w:r>
        <w:rPr>
          <w:rFonts w:ascii="Calibri" w:eastAsia="Calibri" w:hAnsi="Calibri" w:cs="Calibri"/>
          <w:sz w:val="24"/>
          <w:szCs w:val="24"/>
        </w:rPr>
        <w:t>Privacy notice(s)</w:t>
      </w:r>
    </w:p>
    <w:p w14:paraId="719F2BC4" w14:textId="77777777" w:rsidR="008A3593" w:rsidRDefault="0091563A">
      <w:pPr>
        <w:numPr>
          <w:ilvl w:val="0"/>
          <w:numId w:val="6"/>
        </w:numPr>
        <w:jc w:val="both"/>
        <w:rPr>
          <w:rFonts w:ascii="Calibri" w:eastAsia="Calibri" w:hAnsi="Calibri" w:cs="Calibri"/>
          <w:sz w:val="24"/>
          <w:szCs w:val="24"/>
        </w:rPr>
      </w:pPr>
      <w:r>
        <w:rPr>
          <w:rFonts w:ascii="Calibri" w:eastAsia="Calibri" w:hAnsi="Calibri" w:cs="Calibri"/>
          <w:sz w:val="24"/>
          <w:szCs w:val="24"/>
        </w:rPr>
        <w:t>SAR and data breach procedure</w:t>
      </w:r>
    </w:p>
    <w:p w14:paraId="025EE2E9" w14:textId="46124446" w:rsidR="008A3593" w:rsidRDefault="0091563A">
      <w:pPr>
        <w:numPr>
          <w:ilvl w:val="0"/>
          <w:numId w:val="6"/>
        </w:numPr>
        <w:jc w:val="both"/>
        <w:rPr>
          <w:rFonts w:ascii="Calibri" w:eastAsia="Calibri" w:hAnsi="Calibri" w:cs="Calibri"/>
          <w:sz w:val="24"/>
          <w:szCs w:val="24"/>
        </w:rPr>
      </w:pPr>
      <w:r>
        <w:rPr>
          <w:rFonts w:ascii="Calibri" w:eastAsia="Calibri" w:hAnsi="Calibri" w:cs="Calibri"/>
          <w:sz w:val="24"/>
          <w:szCs w:val="24"/>
        </w:rPr>
        <w:t>Supplier/third party list</w:t>
      </w:r>
    </w:p>
    <w:p w14:paraId="1EB52704" w14:textId="77777777" w:rsidR="00331891" w:rsidRDefault="00331891" w:rsidP="00331891">
      <w:pPr>
        <w:jc w:val="both"/>
        <w:rPr>
          <w:rFonts w:ascii="Calibri" w:eastAsia="Calibri" w:hAnsi="Calibri" w:cs="Calibri"/>
          <w:sz w:val="24"/>
          <w:szCs w:val="24"/>
        </w:rPr>
      </w:pPr>
    </w:p>
    <w:p w14:paraId="45D20520" w14:textId="5AB3C3C8" w:rsidR="00331891" w:rsidRDefault="00331891" w:rsidP="00331891">
      <w:pPr>
        <w:jc w:val="both"/>
        <w:rPr>
          <w:rFonts w:ascii="Calibri" w:eastAsia="Calibri" w:hAnsi="Calibri" w:cs="Calibri"/>
          <w:sz w:val="24"/>
          <w:szCs w:val="24"/>
        </w:rPr>
      </w:pPr>
      <w:r>
        <w:rPr>
          <w:rFonts w:ascii="Calibri" w:eastAsia="Calibri" w:hAnsi="Calibri" w:cs="Calibri"/>
          <w:sz w:val="24"/>
          <w:szCs w:val="24"/>
        </w:rPr>
        <w:t xml:space="preserve">It is also useful to have your </w:t>
      </w:r>
      <w:r>
        <w:rPr>
          <w:rFonts w:ascii="Calibri" w:eastAsia="Calibri" w:hAnsi="Calibri" w:cs="Calibri"/>
          <w:sz w:val="24"/>
          <w:szCs w:val="24"/>
        </w:rPr>
        <w:t xml:space="preserve">FOI </w:t>
      </w:r>
      <w:r>
        <w:rPr>
          <w:rFonts w:ascii="Calibri" w:eastAsia="Calibri" w:hAnsi="Calibri" w:cs="Calibri"/>
          <w:sz w:val="24"/>
          <w:szCs w:val="24"/>
        </w:rPr>
        <w:t xml:space="preserve">policy </w:t>
      </w:r>
      <w:r>
        <w:rPr>
          <w:rFonts w:ascii="Calibri" w:eastAsia="Calibri" w:hAnsi="Calibri" w:cs="Calibri"/>
          <w:sz w:val="24"/>
          <w:szCs w:val="24"/>
        </w:rPr>
        <w:t>and publication scheme</w:t>
      </w:r>
      <w:r>
        <w:rPr>
          <w:rFonts w:ascii="Calibri" w:eastAsia="Calibri" w:hAnsi="Calibri" w:cs="Calibri"/>
          <w:sz w:val="24"/>
          <w:szCs w:val="24"/>
        </w:rPr>
        <w:t xml:space="preserve"> displayed on the website.</w:t>
      </w:r>
    </w:p>
    <w:p w14:paraId="0D33BCEB" w14:textId="77777777" w:rsidR="008A3593" w:rsidRDefault="008A3593">
      <w:pPr>
        <w:jc w:val="both"/>
        <w:rPr>
          <w:rFonts w:ascii="Calibri" w:eastAsia="Calibri" w:hAnsi="Calibri" w:cs="Calibri"/>
          <w:sz w:val="24"/>
          <w:szCs w:val="24"/>
        </w:rPr>
      </w:pPr>
    </w:p>
    <w:p w14:paraId="14E346A9" w14:textId="77777777" w:rsidR="008A3593" w:rsidRDefault="0091563A">
      <w:pPr>
        <w:jc w:val="both"/>
        <w:rPr>
          <w:rFonts w:ascii="Calibri" w:eastAsia="Calibri" w:hAnsi="Calibri" w:cs="Calibri"/>
          <w:b/>
          <w:sz w:val="24"/>
          <w:szCs w:val="24"/>
        </w:rPr>
      </w:pPr>
      <w:r>
        <w:rPr>
          <w:rFonts w:ascii="Calibri" w:eastAsia="Calibri" w:hAnsi="Calibri" w:cs="Calibri"/>
          <w:b/>
          <w:sz w:val="24"/>
          <w:szCs w:val="24"/>
        </w:rPr>
        <w:t>Other useful documents to review and check that you have are:</w:t>
      </w:r>
    </w:p>
    <w:p w14:paraId="6E1A9035" w14:textId="77777777" w:rsidR="008A3593" w:rsidRDefault="0091563A">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Work away from school policy </w:t>
      </w:r>
    </w:p>
    <w:p w14:paraId="0C1B3582" w14:textId="77777777" w:rsidR="008A3593" w:rsidRDefault="0091563A">
      <w:pPr>
        <w:numPr>
          <w:ilvl w:val="0"/>
          <w:numId w:val="4"/>
        </w:numPr>
        <w:jc w:val="both"/>
        <w:rPr>
          <w:rFonts w:ascii="Calibri" w:eastAsia="Calibri" w:hAnsi="Calibri" w:cs="Calibri"/>
          <w:sz w:val="24"/>
          <w:szCs w:val="24"/>
        </w:rPr>
      </w:pPr>
      <w:r>
        <w:rPr>
          <w:rFonts w:ascii="Calibri" w:eastAsia="Calibri" w:hAnsi="Calibri" w:cs="Calibri"/>
          <w:sz w:val="24"/>
          <w:szCs w:val="24"/>
        </w:rPr>
        <w:t>Revie</w:t>
      </w:r>
      <w:r>
        <w:rPr>
          <w:rFonts w:ascii="Calibri" w:eastAsia="Calibri" w:hAnsi="Calibri" w:cs="Calibri"/>
          <w:sz w:val="24"/>
          <w:szCs w:val="24"/>
        </w:rPr>
        <w:t>w of consent documentation. Consent guidance and consent withdrawal can also be added to the GDPR section of the school website</w:t>
      </w:r>
    </w:p>
    <w:p w14:paraId="60FBC91C" w14:textId="77777777" w:rsidR="008A3593" w:rsidRDefault="008A3593">
      <w:pPr>
        <w:jc w:val="both"/>
        <w:rPr>
          <w:rFonts w:ascii="Calibri" w:eastAsia="Calibri" w:hAnsi="Calibri" w:cs="Calibri"/>
          <w:sz w:val="24"/>
          <w:szCs w:val="24"/>
        </w:rPr>
      </w:pPr>
    </w:p>
    <w:p w14:paraId="365F277E" w14:textId="77777777" w:rsidR="008A3593" w:rsidRDefault="0091563A">
      <w:pPr>
        <w:jc w:val="both"/>
        <w:rPr>
          <w:rFonts w:ascii="Calibri" w:eastAsia="Calibri" w:hAnsi="Calibri" w:cs="Calibri"/>
          <w:sz w:val="24"/>
          <w:szCs w:val="24"/>
        </w:rPr>
      </w:pPr>
      <w:r>
        <w:rPr>
          <w:rFonts w:ascii="Calibri" w:eastAsia="Calibri" w:hAnsi="Calibri" w:cs="Calibri"/>
          <w:sz w:val="24"/>
          <w:szCs w:val="24"/>
        </w:rPr>
        <w:t>For data retention (section 5 below)  there is a records management best practice area  and documentation for records management and Information classification. If your data protection policy refers to these documents then you should also have these docume</w:t>
      </w:r>
      <w:r>
        <w:rPr>
          <w:rFonts w:ascii="Calibri" w:eastAsia="Calibri" w:hAnsi="Calibri" w:cs="Calibri"/>
          <w:sz w:val="24"/>
          <w:szCs w:val="24"/>
        </w:rPr>
        <w:t xml:space="preserve">nts in place: </w:t>
      </w:r>
      <w:hyperlink r:id="rId7">
        <w:r>
          <w:rPr>
            <w:rFonts w:ascii="Calibri" w:eastAsia="Calibri" w:hAnsi="Calibri" w:cs="Calibri"/>
            <w:color w:val="1155CC"/>
            <w:sz w:val="24"/>
            <w:szCs w:val="24"/>
            <w:u w:val="single"/>
          </w:rPr>
          <w:t>https://dataprotection.education/best-practice-library/best-practice/records-management</w:t>
        </w:r>
      </w:hyperlink>
      <w:r>
        <w:rPr>
          <w:rFonts w:ascii="Calibri" w:eastAsia="Calibri" w:hAnsi="Calibri" w:cs="Calibri"/>
          <w:sz w:val="24"/>
          <w:szCs w:val="24"/>
        </w:rPr>
        <w:t xml:space="preserve"> </w:t>
      </w:r>
    </w:p>
    <w:p w14:paraId="7B7ACAF6" w14:textId="77777777" w:rsidR="008A3593" w:rsidRDefault="008A3593">
      <w:pPr>
        <w:jc w:val="both"/>
        <w:rPr>
          <w:rFonts w:ascii="Calibri" w:eastAsia="Calibri" w:hAnsi="Calibri" w:cs="Calibri"/>
          <w:sz w:val="24"/>
          <w:szCs w:val="24"/>
        </w:rPr>
      </w:pPr>
    </w:p>
    <w:p w14:paraId="30C9366E" w14:textId="77777777" w:rsidR="008A3593" w:rsidRDefault="0091563A">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 xml:space="preserve">Supplier due diligence </w:t>
      </w:r>
    </w:p>
    <w:p w14:paraId="3239E591" w14:textId="77777777" w:rsidR="008A3593" w:rsidRDefault="0091563A">
      <w:pPr>
        <w:shd w:val="clear" w:color="auto" w:fill="FFFFFF"/>
        <w:rPr>
          <w:rFonts w:ascii="Calibri" w:eastAsia="Calibri" w:hAnsi="Calibri" w:cs="Calibri"/>
          <w:sz w:val="24"/>
          <w:szCs w:val="24"/>
          <w:highlight w:val="white"/>
        </w:rPr>
      </w:pPr>
      <w:r>
        <w:rPr>
          <w:rFonts w:ascii="Calibri" w:eastAsia="Calibri" w:hAnsi="Calibri" w:cs="Calibri"/>
          <w:color w:val="4A4A4A"/>
          <w:sz w:val="24"/>
          <w:szCs w:val="24"/>
          <w:highlight w:val="white"/>
        </w:rPr>
        <w:t>The controller is res</w:t>
      </w:r>
      <w:r>
        <w:rPr>
          <w:rFonts w:ascii="Calibri" w:eastAsia="Calibri" w:hAnsi="Calibri" w:cs="Calibri"/>
          <w:color w:val="4A4A4A"/>
          <w:sz w:val="24"/>
          <w:szCs w:val="24"/>
          <w:highlight w:val="white"/>
        </w:rPr>
        <w:t>ponsible for assessing that any third party  processors (suppliers etc) are competent to process personal data in line with the UK GDPR’s requirements. This assessment should take into account the nature of the processing and the risks to the data subjects</w:t>
      </w:r>
      <w:r>
        <w:rPr>
          <w:rFonts w:ascii="Calibri" w:eastAsia="Calibri" w:hAnsi="Calibri" w:cs="Calibri"/>
          <w:color w:val="4A4A4A"/>
          <w:sz w:val="24"/>
          <w:szCs w:val="24"/>
          <w:highlight w:val="white"/>
        </w:rPr>
        <w:t xml:space="preserve">. This is because Article 28(1) says a controller must only use a processor that can provide “sufficient guarantees” (in particular in terms of its expert knowledge, </w:t>
      </w:r>
      <w:r>
        <w:rPr>
          <w:rFonts w:ascii="Calibri" w:eastAsia="Calibri" w:hAnsi="Calibri" w:cs="Calibri"/>
          <w:color w:val="4A4A4A"/>
          <w:sz w:val="24"/>
          <w:szCs w:val="24"/>
          <w:highlight w:val="white"/>
        </w:rPr>
        <w:lastRenderedPageBreak/>
        <w:t xml:space="preserve">resources and reliability) to implement appropriate technical and organisational measures </w:t>
      </w:r>
      <w:r>
        <w:rPr>
          <w:rFonts w:ascii="Calibri" w:eastAsia="Calibri" w:hAnsi="Calibri" w:cs="Calibri"/>
          <w:color w:val="4A4A4A"/>
          <w:sz w:val="24"/>
          <w:szCs w:val="24"/>
          <w:highlight w:val="white"/>
        </w:rPr>
        <w:t>to ensure the processing complies with the UK GDPR and protects the rights of individuals.</w:t>
      </w:r>
    </w:p>
    <w:p w14:paraId="7228A9B7" w14:textId="77777777" w:rsidR="008A3593" w:rsidRDefault="008A3593">
      <w:pPr>
        <w:shd w:val="clear" w:color="auto" w:fill="FFFFFF"/>
        <w:rPr>
          <w:rFonts w:ascii="Calibri" w:eastAsia="Calibri" w:hAnsi="Calibri" w:cs="Calibri"/>
          <w:sz w:val="24"/>
          <w:szCs w:val="24"/>
          <w:highlight w:val="white"/>
        </w:rPr>
      </w:pPr>
    </w:p>
    <w:p w14:paraId="1D03BA9B" w14:textId="77777777" w:rsidR="008A3593" w:rsidRDefault="0091563A">
      <w:pPr>
        <w:shd w:val="clear" w:color="auto" w:fill="FFFFFF"/>
        <w:rPr>
          <w:rFonts w:ascii="Calibri" w:eastAsia="Calibri" w:hAnsi="Calibri" w:cs="Calibri"/>
          <w:b/>
          <w:sz w:val="24"/>
          <w:szCs w:val="24"/>
          <w:highlight w:val="white"/>
        </w:rPr>
      </w:pPr>
      <w:r>
        <w:rPr>
          <w:rFonts w:ascii="Calibri" w:eastAsia="Calibri" w:hAnsi="Calibri" w:cs="Calibri"/>
          <w:b/>
          <w:sz w:val="24"/>
          <w:szCs w:val="24"/>
          <w:highlight w:val="white"/>
        </w:rPr>
        <w:t>Things to consider:</w:t>
      </w:r>
    </w:p>
    <w:p w14:paraId="331AA028" w14:textId="77777777" w:rsidR="008A3593" w:rsidRDefault="0091563A">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Privacy notice/third party/supplier list - is this up to date, do you know all the organisations/suppliers you share information with?</w:t>
      </w:r>
    </w:p>
    <w:p w14:paraId="1F7EDBD3" w14:textId="77777777" w:rsidR="008A3593" w:rsidRDefault="0091563A">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Due diligence form - this can be sent to new suppliers</w:t>
      </w:r>
    </w:p>
    <w:p w14:paraId="60C3F774" w14:textId="77777777" w:rsidR="008A3593" w:rsidRDefault="0091563A">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Make sure that current and future contracts include data protectio</w:t>
      </w:r>
      <w:r>
        <w:rPr>
          <w:rFonts w:ascii="Calibri" w:eastAsia="Calibri" w:hAnsi="Calibri" w:cs="Calibri"/>
          <w:sz w:val="24"/>
          <w:szCs w:val="24"/>
          <w:highlight w:val="white"/>
        </w:rPr>
        <w:t>n</w:t>
      </w:r>
    </w:p>
    <w:p w14:paraId="58F91A1F" w14:textId="77777777" w:rsidR="008A3593" w:rsidRDefault="0091563A">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Risks - what you should be thinking of when purchasing and using new products and suppliers</w:t>
      </w:r>
    </w:p>
    <w:p w14:paraId="676BF033" w14:textId="77777777" w:rsidR="008A3593" w:rsidRDefault="0091563A">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If using GDPRiS for maintaining suppliers, make sure that this is updated and accurate</w:t>
      </w:r>
    </w:p>
    <w:p w14:paraId="32EAC5AC" w14:textId="77777777" w:rsidR="008A3593" w:rsidRDefault="008A3593">
      <w:pPr>
        <w:shd w:val="clear" w:color="auto" w:fill="FFFFFF"/>
        <w:rPr>
          <w:rFonts w:ascii="Calibri" w:eastAsia="Calibri" w:hAnsi="Calibri" w:cs="Calibri"/>
          <w:sz w:val="24"/>
          <w:szCs w:val="24"/>
          <w:highlight w:val="white"/>
        </w:rPr>
      </w:pPr>
    </w:p>
    <w:p w14:paraId="73AE1599" w14:textId="77777777" w:rsidR="008A3593" w:rsidRDefault="0091563A">
      <w:pPr>
        <w:shd w:val="clear" w:color="auto" w:fill="FFFFFF"/>
        <w:rPr>
          <w:rFonts w:ascii="Calibri" w:eastAsia="Calibri" w:hAnsi="Calibri" w:cs="Calibri"/>
          <w:color w:val="0591B4"/>
          <w:sz w:val="24"/>
          <w:szCs w:val="24"/>
        </w:rPr>
      </w:pPr>
      <w:r>
        <w:rPr>
          <w:rFonts w:ascii="Calibri" w:eastAsia="Calibri" w:hAnsi="Calibri" w:cs="Calibri"/>
          <w:b/>
          <w:sz w:val="24"/>
          <w:szCs w:val="24"/>
          <w:highlight w:val="white"/>
        </w:rPr>
        <w:t>DPEs best practice area and the due diligence form for suppliers is locate</w:t>
      </w:r>
      <w:r>
        <w:rPr>
          <w:rFonts w:ascii="Calibri" w:eastAsia="Calibri" w:hAnsi="Calibri" w:cs="Calibri"/>
          <w:b/>
          <w:sz w:val="24"/>
          <w:szCs w:val="24"/>
          <w:highlight w:val="white"/>
        </w:rPr>
        <w:t xml:space="preserve">d here: </w:t>
      </w:r>
      <w:hyperlink r:id="rId8">
        <w:r>
          <w:rPr>
            <w:rFonts w:ascii="Calibri" w:eastAsia="Calibri" w:hAnsi="Calibri" w:cs="Calibri"/>
            <w:sz w:val="24"/>
            <w:szCs w:val="24"/>
            <w:highlight w:val="white"/>
            <w:u w:val="single"/>
          </w:rPr>
          <w:t>https://dataprotection.education/index.php/best-practice-library/best-practice/due-diligence-best-practice-area</w:t>
        </w:r>
      </w:hyperlink>
    </w:p>
    <w:p w14:paraId="787F7EAC" w14:textId="77777777" w:rsidR="008A3593" w:rsidRDefault="008A3593">
      <w:pPr>
        <w:shd w:val="clear" w:color="auto" w:fill="FFFFFF"/>
        <w:rPr>
          <w:rFonts w:ascii="Calibri" w:eastAsia="Calibri" w:hAnsi="Calibri" w:cs="Calibri"/>
          <w:color w:val="0591B4"/>
          <w:sz w:val="24"/>
          <w:szCs w:val="24"/>
        </w:rPr>
      </w:pPr>
    </w:p>
    <w:p w14:paraId="4E2B827F" w14:textId="77777777" w:rsidR="008A3593" w:rsidRDefault="0091563A">
      <w:pPr>
        <w:shd w:val="clear" w:color="auto" w:fill="FFFFFF"/>
        <w:rPr>
          <w:rFonts w:ascii="Calibri" w:eastAsia="Calibri" w:hAnsi="Calibri" w:cs="Calibri"/>
          <w:sz w:val="24"/>
          <w:szCs w:val="24"/>
        </w:rPr>
      </w:pPr>
      <w:r>
        <w:rPr>
          <w:rFonts w:ascii="Calibri" w:eastAsia="Calibri" w:hAnsi="Calibri" w:cs="Calibri"/>
          <w:sz w:val="24"/>
          <w:szCs w:val="24"/>
        </w:rPr>
        <w:t xml:space="preserve">You </w:t>
      </w:r>
      <w:r>
        <w:rPr>
          <w:rFonts w:ascii="Calibri" w:eastAsia="Calibri" w:hAnsi="Calibri" w:cs="Calibri"/>
          <w:sz w:val="24"/>
          <w:szCs w:val="24"/>
        </w:rPr>
        <w:t xml:space="preserve">can check the work DPE is completing on assessing organisations our schools are contracted with or may contract with in the future in the news section of the DPE website: </w:t>
      </w:r>
      <w:hyperlink r:id="rId9">
        <w:r>
          <w:rPr>
            <w:rFonts w:ascii="Calibri" w:eastAsia="Calibri" w:hAnsi="Calibri" w:cs="Calibri"/>
            <w:color w:val="1155CC"/>
            <w:sz w:val="24"/>
            <w:szCs w:val="24"/>
            <w:u w:val="single"/>
          </w:rPr>
          <w:t>https://dataprotection.education/news-top/news/231-the-importance-of-carrying-out-supplier-due-diligence</w:t>
        </w:r>
      </w:hyperlink>
      <w:r>
        <w:rPr>
          <w:rFonts w:ascii="Calibri" w:eastAsia="Calibri" w:hAnsi="Calibri" w:cs="Calibri"/>
          <w:sz w:val="24"/>
          <w:szCs w:val="24"/>
        </w:rPr>
        <w:t xml:space="preserve"> </w:t>
      </w:r>
    </w:p>
    <w:p w14:paraId="763A1F45" w14:textId="77777777" w:rsidR="008A3593" w:rsidRDefault="008A3593">
      <w:pPr>
        <w:shd w:val="clear" w:color="auto" w:fill="FFFFFF"/>
        <w:rPr>
          <w:rFonts w:ascii="Calibri" w:eastAsia="Calibri" w:hAnsi="Calibri" w:cs="Calibri"/>
          <w:color w:val="0591B4"/>
          <w:sz w:val="24"/>
          <w:szCs w:val="24"/>
        </w:rPr>
      </w:pPr>
    </w:p>
    <w:p w14:paraId="2ECE91CE" w14:textId="77777777" w:rsidR="008A3593" w:rsidRDefault="0091563A">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 xml:space="preserve">Information security (phishing simulation) and e-learning training </w:t>
      </w:r>
    </w:p>
    <w:p w14:paraId="635CA025" w14:textId="77777777" w:rsidR="008A3593" w:rsidRDefault="0091563A">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DPE have a number of resources for information security: </w:t>
      </w:r>
      <w:hyperlink r:id="rId10">
        <w:r>
          <w:rPr>
            <w:rFonts w:ascii="Calibri" w:eastAsia="Calibri" w:hAnsi="Calibri" w:cs="Calibri"/>
            <w:color w:val="1155CC"/>
            <w:sz w:val="24"/>
            <w:szCs w:val="24"/>
            <w:u w:val="single"/>
          </w:rPr>
          <w:t>https://dataprotection.education/best-practice-library/documents/information-techno</w:t>
        </w:r>
        <w:r>
          <w:rPr>
            <w:rFonts w:ascii="Calibri" w:eastAsia="Calibri" w:hAnsi="Calibri" w:cs="Calibri"/>
            <w:color w:val="1155CC"/>
            <w:sz w:val="24"/>
            <w:szCs w:val="24"/>
            <w:u w:val="single"/>
          </w:rPr>
          <w:t>logy-security</w:t>
        </w:r>
      </w:hyperlink>
      <w:r>
        <w:rPr>
          <w:rFonts w:ascii="Calibri" w:eastAsia="Calibri" w:hAnsi="Calibri" w:cs="Calibri"/>
          <w:color w:val="222222"/>
          <w:sz w:val="24"/>
          <w:szCs w:val="24"/>
        </w:rPr>
        <w:t xml:space="preserve"> </w:t>
      </w:r>
    </w:p>
    <w:p w14:paraId="737893D0" w14:textId="77777777" w:rsidR="008A3593" w:rsidRDefault="008A3593">
      <w:pPr>
        <w:shd w:val="clear" w:color="auto" w:fill="FFFFFF"/>
        <w:jc w:val="both"/>
        <w:rPr>
          <w:rFonts w:ascii="Calibri" w:eastAsia="Calibri" w:hAnsi="Calibri" w:cs="Calibri"/>
          <w:color w:val="222222"/>
          <w:sz w:val="24"/>
          <w:szCs w:val="24"/>
        </w:rPr>
      </w:pPr>
    </w:p>
    <w:p w14:paraId="73CB93BC" w14:textId="77777777" w:rsidR="008A3593" w:rsidRDefault="0091563A">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If not already, staff should complete the </w:t>
      </w:r>
      <w:r>
        <w:rPr>
          <w:rFonts w:ascii="Calibri" w:eastAsia="Calibri" w:hAnsi="Calibri" w:cs="Calibri"/>
          <w:b/>
          <w:color w:val="222222"/>
          <w:sz w:val="24"/>
          <w:szCs w:val="24"/>
        </w:rPr>
        <w:t>Stay Safe online NCSC training</w:t>
      </w:r>
      <w:r>
        <w:rPr>
          <w:rFonts w:ascii="Calibri" w:eastAsia="Calibri" w:hAnsi="Calibri" w:cs="Calibri"/>
          <w:color w:val="222222"/>
          <w:sz w:val="24"/>
          <w:szCs w:val="24"/>
        </w:rPr>
        <w:t xml:space="preserve">. This is not only beneficial for the organisation but also for staff when accessing personal information online i.e. personal banking: </w:t>
      </w:r>
      <w:hyperlink r:id="rId11">
        <w:r>
          <w:rPr>
            <w:rFonts w:ascii="Calibri" w:eastAsia="Calibri" w:hAnsi="Calibri" w:cs="Calibri"/>
            <w:color w:val="1155CC"/>
            <w:sz w:val="24"/>
            <w:szCs w:val="24"/>
            <w:u w:val="single"/>
          </w:rPr>
          <w:t>https://dataprotection.education/courses-heading/stay-safe-online-ncsc</w:t>
        </w:r>
      </w:hyperlink>
      <w:r>
        <w:rPr>
          <w:rFonts w:ascii="Calibri" w:eastAsia="Calibri" w:hAnsi="Calibri" w:cs="Calibri"/>
          <w:color w:val="222222"/>
          <w:sz w:val="24"/>
          <w:szCs w:val="24"/>
        </w:rPr>
        <w:t xml:space="preserve"> </w:t>
      </w:r>
    </w:p>
    <w:p w14:paraId="63EF9931" w14:textId="77777777" w:rsidR="008A3593" w:rsidRDefault="008A3593">
      <w:pPr>
        <w:shd w:val="clear" w:color="auto" w:fill="FFFFFF"/>
        <w:jc w:val="both"/>
        <w:rPr>
          <w:rFonts w:ascii="Calibri" w:eastAsia="Calibri" w:hAnsi="Calibri" w:cs="Calibri"/>
          <w:color w:val="222222"/>
          <w:sz w:val="24"/>
          <w:szCs w:val="24"/>
        </w:rPr>
      </w:pPr>
    </w:p>
    <w:p w14:paraId="79D4DD6A" w14:textId="77777777" w:rsidR="008A3593" w:rsidRDefault="0091563A">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There is also an information classification best practice area: </w:t>
      </w:r>
      <w:hyperlink r:id="rId12">
        <w:r>
          <w:rPr>
            <w:rFonts w:ascii="Calibri" w:eastAsia="Calibri" w:hAnsi="Calibri" w:cs="Calibri"/>
            <w:color w:val="1155CC"/>
            <w:sz w:val="24"/>
            <w:szCs w:val="24"/>
            <w:u w:val="single"/>
          </w:rPr>
          <w:t>https://dataprotection.education/index.php/best-practice-library/best-practice/information-classification</w:t>
        </w:r>
      </w:hyperlink>
      <w:r>
        <w:rPr>
          <w:rFonts w:ascii="Calibri" w:eastAsia="Calibri" w:hAnsi="Calibri" w:cs="Calibri"/>
          <w:color w:val="222222"/>
          <w:sz w:val="24"/>
          <w:szCs w:val="24"/>
        </w:rPr>
        <w:t xml:space="preserve"> </w:t>
      </w:r>
    </w:p>
    <w:p w14:paraId="763F2BEF" w14:textId="77777777" w:rsidR="008A3593" w:rsidRDefault="008A3593">
      <w:pPr>
        <w:shd w:val="clear" w:color="auto" w:fill="FFFFFF"/>
        <w:jc w:val="both"/>
        <w:rPr>
          <w:rFonts w:ascii="Calibri" w:eastAsia="Calibri" w:hAnsi="Calibri" w:cs="Calibri"/>
          <w:color w:val="222222"/>
          <w:sz w:val="24"/>
          <w:szCs w:val="24"/>
        </w:rPr>
      </w:pPr>
    </w:p>
    <w:p w14:paraId="7085568C" w14:textId="77777777" w:rsidR="008A3593" w:rsidRDefault="0091563A">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And DPE will be releasing a phishing simulation shortly.</w:t>
      </w:r>
    </w:p>
    <w:p w14:paraId="46563A43" w14:textId="77777777" w:rsidR="008A3593" w:rsidRDefault="008A3593">
      <w:pPr>
        <w:shd w:val="clear" w:color="auto" w:fill="FFFFFF"/>
        <w:jc w:val="both"/>
        <w:rPr>
          <w:rFonts w:ascii="Calibri" w:eastAsia="Calibri" w:hAnsi="Calibri" w:cs="Calibri"/>
          <w:color w:val="222222"/>
          <w:sz w:val="24"/>
          <w:szCs w:val="24"/>
        </w:rPr>
      </w:pPr>
    </w:p>
    <w:p w14:paraId="7505EA7D" w14:textId="77777777" w:rsidR="008A3593" w:rsidRDefault="0091563A">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In addition, you can check out the National Cyber Security Centre website: </w:t>
      </w:r>
      <w:hyperlink r:id="rId13">
        <w:r>
          <w:rPr>
            <w:rFonts w:ascii="Calibri" w:eastAsia="Calibri" w:hAnsi="Calibri" w:cs="Calibri"/>
            <w:color w:val="1155CC"/>
            <w:sz w:val="24"/>
            <w:szCs w:val="24"/>
            <w:u w:val="single"/>
          </w:rPr>
          <w:t>ncsc.gov.uk</w:t>
        </w:r>
      </w:hyperlink>
      <w:r>
        <w:rPr>
          <w:rFonts w:ascii="Calibri" w:eastAsia="Calibri" w:hAnsi="Calibri" w:cs="Calibri"/>
          <w:color w:val="222222"/>
          <w:sz w:val="24"/>
          <w:szCs w:val="24"/>
        </w:rPr>
        <w:t xml:space="preserve"> which has useful resources and tips for schools regarding cyber security:</w:t>
      </w:r>
    </w:p>
    <w:p w14:paraId="7F01A88E" w14:textId="77777777" w:rsidR="008A3593" w:rsidRDefault="0091563A">
      <w:pPr>
        <w:numPr>
          <w:ilvl w:val="0"/>
          <w:numId w:val="2"/>
        </w:numPr>
        <w:spacing w:before="200"/>
        <w:ind w:left="940"/>
        <w:rPr>
          <w:rFonts w:ascii="Calibri" w:eastAsia="Calibri" w:hAnsi="Calibri" w:cs="Calibri"/>
          <w:sz w:val="24"/>
          <w:szCs w:val="24"/>
        </w:rPr>
      </w:pPr>
      <w:r>
        <w:rPr>
          <w:rFonts w:ascii="Calibri" w:eastAsia="Calibri" w:hAnsi="Calibri" w:cs="Calibri"/>
          <w:b/>
          <w:color w:val="222222"/>
          <w:sz w:val="24"/>
          <w:szCs w:val="24"/>
        </w:rPr>
        <w:t>School resources:</w:t>
      </w:r>
      <w:r>
        <w:rPr>
          <w:rFonts w:ascii="Calibri" w:eastAsia="Calibri" w:hAnsi="Calibri" w:cs="Calibri"/>
          <w:color w:val="222222"/>
          <w:sz w:val="24"/>
          <w:szCs w:val="24"/>
        </w:rPr>
        <w:t xml:space="preserve"> </w:t>
      </w:r>
      <w:hyperlink r:id="rId14">
        <w:r>
          <w:rPr>
            <w:rFonts w:ascii="Calibri" w:eastAsia="Calibri" w:hAnsi="Calibri" w:cs="Calibri"/>
            <w:color w:val="1155CC"/>
            <w:sz w:val="24"/>
            <w:szCs w:val="24"/>
            <w:u w:val="single"/>
          </w:rPr>
          <w:t>https://www.ncsc.gov.uk/section/education-skills/schools</w:t>
        </w:r>
      </w:hyperlink>
      <w:r>
        <w:rPr>
          <w:rFonts w:ascii="Calibri" w:eastAsia="Calibri" w:hAnsi="Calibri" w:cs="Calibri"/>
          <w:color w:val="222222"/>
          <w:sz w:val="24"/>
          <w:szCs w:val="24"/>
        </w:rPr>
        <w:t xml:space="preserve"> </w:t>
      </w:r>
    </w:p>
    <w:p w14:paraId="7DAC4632" w14:textId="77777777" w:rsidR="008A3593" w:rsidRDefault="0091563A">
      <w:pPr>
        <w:numPr>
          <w:ilvl w:val="0"/>
          <w:numId w:val="2"/>
        </w:numPr>
        <w:spacing w:after="200"/>
        <w:ind w:left="940"/>
        <w:rPr>
          <w:rFonts w:ascii="Calibri" w:eastAsia="Calibri" w:hAnsi="Calibri" w:cs="Calibri"/>
          <w:sz w:val="24"/>
          <w:szCs w:val="24"/>
        </w:rPr>
      </w:pPr>
      <w:r>
        <w:rPr>
          <w:rFonts w:ascii="Calibri" w:eastAsia="Calibri" w:hAnsi="Calibri" w:cs="Calibri"/>
          <w:b/>
          <w:color w:val="222222"/>
          <w:sz w:val="24"/>
          <w:szCs w:val="24"/>
        </w:rPr>
        <w:t>Governor Qs for schools:</w:t>
      </w:r>
      <w:r>
        <w:rPr>
          <w:rFonts w:ascii="Calibri" w:eastAsia="Calibri" w:hAnsi="Calibri" w:cs="Calibri"/>
          <w:color w:val="222222"/>
          <w:sz w:val="24"/>
          <w:szCs w:val="24"/>
        </w:rPr>
        <w:t xml:space="preserve"> </w:t>
      </w:r>
      <w:hyperlink r:id="rId15">
        <w:r>
          <w:rPr>
            <w:rFonts w:ascii="Calibri" w:eastAsia="Calibri" w:hAnsi="Calibri" w:cs="Calibri"/>
            <w:color w:val="1155CC"/>
            <w:sz w:val="24"/>
            <w:szCs w:val="24"/>
            <w:u w:val="single"/>
          </w:rPr>
          <w:t>https://www.ncsc.gov.uk/information/school-governor-qu</w:t>
        </w:r>
        <w:r>
          <w:rPr>
            <w:rFonts w:ascii="Calibri" w:eastAsia="Calibri" w:hAnsi="Calibri" w:cs="Calibri"/>
            <w:color w:val="1155CC"/>
            <w:sz w:val="24"/>
            <w:szCs w:val="24"/>
            <w:u w:val="single"/>
          </w:rPr>
          <w:t>estions</w:t>
        </w:r>
      </w:hyperlink>
    </w:p>
    <w:p w14:paraId="550DDAAF" w14:textId="77777777" w:rsidR="008A3593" w:rsidRDefault="0091563A">
      <w:pPr>
        <w:widowControl w:val="0"/>
        <w:rPr>
          <w:rFonts w:ascii="Calibri" w:eastAsia="Calibri" w:hAnsi="Calibri" w:cs="Calibri"/>
          <w:sz w:val="24"/>
          <w:szCs w:val="24"/>
        </w:rPr>
      </w:pPr>
      <w:r>
        <w:rPr>
          <w:rFonts w:ascii="Calibri" w:eastAsia="Calibri" w:hAnsi="Calibri" w:cs="Calibri"/>
          <w:b/>
          <w:sz w:val="24"/>
          <w:szCs w:val="24"/>
        </w:rPr>
        <w:t xml:space="preserve">Check out the DPE news  articles </w:t>
      </w:r>
      <w:r>
        <w:rPr>
          <w:rFonts w:ascii="Calibri" w:eastAsia="Calibri" w:hAnsi="Calibri" w:cs="Calibri"/>
          <w:sz w:val="24"/>
          <w:szCs w:val="24"/>
        </w:rPr>
        <w:t xml:space="preserve">on the Education sector now being at the highest risk of cyber attacks- </w:t>
      </w:r>
      <w:hyperlink r:id="rId16">
        <w:r>
          <w:rPr>
            <w:rFonts w:ascii="Calibri" w:eastAsia="Calibri" w:hAnsi="Calibri" w:cs="Calibri"/>
            <w:color w:val="0563C1"/>
            <w:sz w:val="24"/>
            <w:szCs w:val="24"/>
            <w:u w:val="single"/>
          </w:rPr>
          <w:t>https://dataprotection.education/news/166-information-security/203-the-education-sector-now-at-highest-risk-of-cyb</w:t>
        </w:r>
        <w:r>
          <w:rPr>
            <w:rFonts w:ascii="Calibri" w:eastAsia="Calibri" w:hAnsi="Calibri" w:cs="Calibri"/>
            <w:color w:val="0563C1"/>
            <w:sz w:val="24"/>
            <w:szCs w:val="24"/>
            <w:u w:val="single"/>
          </w:rPr>
          <w:t>er-attacks</w:t>
        </w:r>
      </w:hyperlink>
    </w:p>
    <w:p w14:paraId="0F8B426B" w14:textId="77777777" w:rsidR="008A3593" w:rsidRDefault="008A3593">
      <w:pPr>
        <w:widowControl w:val="0"/>
        <w:rPr>
          <w:rFonts w:ascii="Calibri" w:eastAsia="Calibri" w:hAnsi="Calibri" w:cs="Calibri"/>
          <w:sz w:val="24"/>
          <w:szCs w:val="24"/>
        </w:rPr>
      </w:pPr>
    </w:p>
    <w:p w14:paraId="6C7FCA5A" w14:textId="77777777" w:rsidR="008A3593" w:rsidRDefault="0091563A">
      <w:pPr>
        <w:widowControl w:val="0"/>
        <w:rPr>
          <w:rFonts w:ascii="Calibri" w:eastAsia="Calibri" w:hAnsi="Calibri" w:cs="Calibri"/>
          <w:sz w:val="24"/>
          <w:szCs w:val="24"/>
        </w:rPr>
      </w:pPr>
      <w:hyperlink r:id="rId17">
        <w:r>
          <w:rPr>
            <w:rFonts w:ascii="Calibri" w:eastAsia="Calibri" w:hAnsi="Calibri" w:cs="Calibri"/>
            <w:color w:val="0563C1"/>
            <w:sz w:val="24"/>
            <w:szCs w:val="24"/>
            <w:u w:val="single"/>
          </w:rPr>
          <w:t>https://dataprotection.education/news/166-information-security/220-assessing-the-state-of-your-data-security</w:t>
        </w:r>
      </w:hyperlink>
    </w:p>
    <w:p w14:paraId="7D82C378" w14:textId="77777777" w:rsidR="008A3593" w:rsidRDefault="0091563A">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Data re</w:t>
      </w:r>
      <w:r>
        <w:rPr>
          <w:rFonts w:ascii="Calibri" w:eastAsia="Calibri" w:hAnsi="Calibri" w:cs="Calibri"/>
          <w:b/>
          <w:color w:val="0591B4"/>
          <w:sz w:val="28"/>
          <w:szCs w:val="28"/>
        </w:rPr>
        <w:t>tention</w:t>
      </w:r>
    </w:p>
    <w:p w14:paraId="1C91DEA3" w14:textId="77777777" w:rsidR="008A3593" w:rsidRDefault="0091563A">
      <w:pPr>
        <w:widowControl w:val="0"/>
        <w:spacing w:after="300" w:line="276" w:lineRule="auto"/>
        <w:rPr>
          <w:rFonts w:ascii="Calibri" w:eastAsia="Calibri" w:hAnsi="Calibri" w:cs="Calibri"/>
          <w:b/>
          <w:color w:val="444444"/>
          <w:sz w:val="24"/>
          <w:szCs w:val="24"/>
          <w:highlight w:val="white"/>
        </w:rPr>
      </w:pPr>
      <w:r>
        <w:rPr>
          <w:rFonts w:ascii="Calibri" w:eastAsia="Calibri" w:hAnsi="Calibri" w:cs="Calibri"/>
          <w:color w:val="444444"/>
          <w:sz w:val="24"/>
          <w:szCs w:val="24"/>
          <w:highlight w:val="white"/>
        </w:rPr>
        <w:t xml:space="preserve">Organisations can set deadlines, document and justify timeframes they have set for retaining data. There are </w:t>
      </w:r>
      <w:r>
        <w:rPr>
          <w:rFonts w:ascii="Calibri" w:eastAsia="Calibri" w:hAnsi="Calibri" w:cs="Calibri"/>
          <w:b/>
          <w:color w:val="444444"/>
          <w:sz w:val="24"/>
          <w:szCs w:val="24"/>
          <w:highlight w:val="white"/>
        </w:rPr>
        <w:t>two key factors:</w:t>
      </w:r>
      <w:r>
        <w:rPr>
          <w:rFonts w:ascii="Calibri" w:eastAsia="Calibri" w:hAnsi="Calibri" w:cs="Calibri"/>
          <w:color w:val="444444"/>
          <w:sz w:val="24"/>
          <w:szCs w:val="24"/>
          <w:highlight w:val="white"/>
        </w:rPr>
        <w:t xml:space="preserve"> the</w:t>
      </w:r>
      <w:r>
        <w:rPr>
          <w:rFonts w:ascii="Calibri" w:eastAsia="Calibri" w:hAnsi="Calibri" w:cs="Calibri"/>
          <w:b/>
          <w:color w:val="444444"/>
          <w:sz w:val="24"/>
          <w:szCs w:val="24"/>
          <w:highlight w:val="white"/>
        </w:rPr>
        <w:t xml:space="preserve"> purpose </w:t>
      </w:r>
      <w:r>
        <w:rPr>
          <w:rFonts w:ascii="Calibri" w:eastAsia="Calibri" w:hAnsi="Calibri" w:cs="Calibri"/>
          <w:color w:val="444444"/>
          <w:sz w:val="24"/>
          <w:szCs w:val="24"/>
          <w:highlight w:val="white"/>
        </w:rPr>
        <w:t xml:space="preserve">for processing the data, and any </w:t>
      </w:r>
      <w:r>
        <w:rPr>
          <w:rFonts w:ascii="Calibri" w:eastAsia="Calibri" w:hAnsi="Calibri" w:cs="Calibri"/>
          <w:b/>
          <w:color w:val="444444"/>
          <w:sz w:val="24"/>
          <w:szCs w:val="24"/>
          <w:highlight w:val="white"/>
        </w:rPr>
        <w:t xml:space="preserve">legal or regulatory  requirements </w:t>
      </w:r>
      <w:r>
        <w:rPr>
          <w:rFonts w:ascii="Calibri" w:eastAsia="Calibri" w:hAnsi="Calibri" w:cs="Calibri"/>
          <w:color w:val="444444"/>
          <w:sz w:val="24"/>
          <w:szCs w:val="24"/>
          <w:highlight w:val="white"/>
        </w:rPr>
        <w:t xml:space="preserve">for </w:t>
      </w:r>
      <w:r>
        <w:rPr>
          <w:rFonts w:ascii="Calibri" w:eastAsia="Calibri" w:hAnsi="Calibri" w:cs="Calibri"/>
          <w:b/>
          <w:color w:val="444444"/>
          <w:sz w:val="24"/>
          <w:szCs w:val="24"/>
          <w:highlight w:val="white"/>
        </w:rPr>
        <w:t xml:space="preserve">retaining it. </w:t>
      </w:r>
      <w:r>
        <w:rPr>
          <w:rFonts w:ascii="Calibri" w:eastAsia="Calibri" w:hAnsi="Calibri" w:cs="Calibri"/>
          <w:color w:val="444444"/>
          <w:sz w:val="24"/>
          <w:szCs w:val="24"/>
          <w:highlight w:val="white"/>
        </w:rPr>
        <w:t>One of your purposes will</w:t>
      </w:r>
      <w:r>
        <w:rPr>
          <w:rFonts w:ascii="Calibri" w:eastAsia="Calibri" w:hAnsi="Calibri" w:cs="Calibri"/>
          <w:color w:val="444444"/>
          <w:sz w:val="24"/>
          <w:szCs w:val="24"/>
          <w:highlight w:val="white"/>
        </w:rPr>
        <w:t xml:space="preserve"> need to apply for you to continue to store the data. Data should not be held for longer than is needed. You shouldn’t just keep data just in case you may need it in the future.</w:t>
      </w:r>
    </w:p>
    <w:p w14:paraId="2316D96D" w14:textId="77777777" w:rsidR="008A3593" w:rsidRDefault="0091563A">
      <w:pPr>
        <w:shd w:val="clear" w:color="auto" w:fill="FFFFFF"/>
        <w:rPr>
          <w:rFonts w:ascii="Calibri" w:eastAsia="Calibri" w:hAnsi="Calibri" w:cs="Calibri"/>
          <w:b/>
          <w:color w:val="222222"/>
          <w:sz w:val="24"/>
          <w:szCs w:val="24"/>
        </w:rPr>
      </w:pPr>
      <w:r>
        <w:rPr>
          <w:rFonts w:ascii="Calibri" w:eastAsia="Calibri" w:hAnsi="Calibri" w:cs="Calibri"/>
          <w:b/>
          <w:color w:val="222222"/>
          <w:sz w:val="24"/>
          <w:szCs w:val="24"/>
        </w:rPr>
        <w:t xml:space="preserve">Different data systems to  consider when reviewing data retention: </w:t>
      </w:r>
    </w:p>
    <w:p w14:paraId="3E9FE5A4" w14:textId="77777777" w:rsidR="008A3593" w:rsidRDefault="0091563A">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Emails</w:t>
      </w:r>
    </w:p>
    <w:p w14:paraId="1739A384" w14:textId="77777777" w:rsidR="008A3593" w:rsidRDefault="0091563A">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MIS</w:t>
      </w:r>
    </w:p>
    <w:p w14:paraId="1942B7C0" w14:textId="77777777" w:rsidR="008A3593" w:rsidRDefault="0091563A">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Website</w:t>
      </w:r>
    </w:p>
    <w:p w14:paraId="2F900E74" w14:textId="77777777" w:rsidR="008A3593" w:rsidRDefault="0091563A">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Network/CLOUD</w:t>
      </w:r>
    </w:p>
    <w:p w14:paraId="4487397A" w14:textId="77777777" w:rsidR="008A3593" w:rsidRDefault="008A3593">
      <w:pPr>
        <w:shd w:val="clear" w:color="auto" w:fill="FFFFFF"/>
        <w:rPr>
          <w:rFonts w:ascii="Calibri" w:eastAsia="Calibri" w:hAnsi="Calibri" w:cs="Calibri"/>
          <w:color w:val="222222"/>
          <w:sz w:val="24"/>
          <w:szCs w:val="24"/>
        </w:rPr>
      </w:pPr>
    </w:p>
    <w:p w14:paraId="12B4E626" w14:textId="77777777" w:rsidR="008A3593" w:rsidRDefault="0091563A">
      <w:pPr>
        <w:shd w:val="clear" w:color="auto" w:fill="FFFFFF"/>
        <w:rPr>
          <w:rFonts w:ascii="Calibri" w:eastAsia="Calibri" w:hAnsi="Calibri" w:cs="Calibri"/>
          <w:b/>
          <w:color w:val="222222"/>
          <w:sz w:val="24"/>
          <w:szCs w:val="24"/>
        </w:rPr>
      </w:pPr>
      <w:r>
        <w:rPr>
          <w:rFonts w:ascii="Calibri" w:eastAsia="Calibri" w:hAnsi="Calibri" w:cs="Calibri"/>
          <w:b/>
          <w:color w:val="222222"/>
          <w:sz w:val="24"/>
          <w:szCs w:val="24"/>
        </w:rPr>
        <w:t>Tools to support you:</w:t>
      </w:r>
    </w:p>
    <w:p w14:paraId="40EDF7B4" w14:textId="77777777" w:rsidR="008A3593" w:rsidRDefault="008A3593">
      <w:pPr>
        <w:shd w:val="clear" w:color="auto" w:fill="FFFFFF"/>
        <w:rPr>
          <w:rFonts w:ascii="Calibri" w:eastAsia="Calibri" w:hAnsi="Calibri" w:cs="Calibri"/>
          <w:color w:val="222222"/>
          <w:sz w:val="24"/>
          <w:szCs w:val="24"/>
        </w:rPr>
      </w:pPr>
    </w:p>
    <w:p w14:paraId="04447B34" w14:textId="77777777" w:rsidR="008A3593" w:rsidRDefault="0091563A">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There are a number of tools to support you with data retention: I</w:t>
      </w:r>
      <w:hyperlink r:id="rId18">
        <w:r>
          <w:rPr>
            <w:rFonts w:ascii="Calibri" w:eastAsia="Calibri" w:hAnsi="Calibri" w:cs="Calibri"/>
            <w:color w:val="0563C1"/>
            <w:sz w:val="24"/>
            <w:szCs w:val="24"/>
            <w:u w:val="single"/>
          </w:rPr>
          <w:t>RMS</w:t>
        </w:r>
      </w:hyperlink>
      <w:r>
        <w:rPr>
          <w:rFonts w:ascii="Calibri" w:eastAsia="Calibri" w:hAnsi="Calibri" w:cs="Calibri"/>
          <w:sz w:val="24"/>
          <w:szCs w:val="24"/>
        </w:rPr>
        <w:t xml:space="preserve"> tool kit</w:t>
      </w:r>
    </w:p>
    <w:p w14:paraId="52371FF4" w14:textId="77777777" w:rsidR="008A3593" w:rsidRDefault="0091563A">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DPE’s </w:t>
      </w:r>
      <w:hyperlink r:id="rId19">
        <w:r>
          <w:rPr>
            <w:rFonts w:ascii="Calibri" w:eastAsia="Calibri" w:hAnsi="Calibri" w:cs="Calibri"/>
            <w:color w:val="0563C1"/>
            <w:sz w:val="24"/>
            <w:szCs w:val="24"/>
            <w:u w:val="single"/>
          </w:rPr>
          <w:t xml:space="preserve">record management </w:t>
        </w:r>
      </w:hyperlink>
      <w:r>
        <w:rPr>
          <w:rFonts w:ascii="Calibri" w:eastAsia="Calibri" w:hAnsi="Calibri" w:cs="Calibri"/>
          <w:sz w:val="24"/>
          <w:szCs w:val="24"/>
        </w:rPr>
        <w:t>best practice area and records management policy</w:t>
      </w:r>
    </w:p>
    <w:p w14:paraId="27D1B7F9" w14:textId="77777777" w:rsidR="008A3593" w:rsidRDefault="0091563A">
      <w:pPr>
        <w:widowControl w:val="0"/>
        <w:numPr>
          <w:ilvl w:val="0"/>
          <w:numId w:val="1"/>
        </w:numPr>
        <w:spacing w:line="276" w:lineRule="auto"/>
        <w:rPr>
          <w:rFonts w:ascii="Calibri" w:eastAsia="Calibri" w:hAnsi="Calibri" w:cs="Calibri"/>
          <w:sz w:val="24"/>
          <w:szCs w:val="24"/>
        </w:rPr>
      </w:pPr>
      <w:hyperlink r:id="rId20" w:anchor=":~:text=Every%20entry%20in%20the%20admission,which%20the%20entry%20was%20made.&amp;text=Schools%20may%20wish%20to%20consider,dates%20they%20attended%20the%20school.">
        <w:r>
          <w:rPr>
            <w:rFonts w:ascii="Calibri" w:eastAsia="Calibri" w:hAnsi="Calibri" w:cs="Calibri"/>
            <w:color w:val="0563C1"/>
            <w:sz w:val="24"/>
            <w:szCs w:val="24"/>
            <w:u w:val="single"/>
          </w:rPr>
          <w:t>DfE</w:t>
        </w:r>
      </w:hyperlink>
      <w:r>
        <w:rPr>
          <w:rFonts w:ascii="Calibri" w:eastAsia="Calibri" w:hAnsi="Calibri" w:cs="Calibri"/>
          <w:sz w:val="24"/>
          <w:szCs w:val="24"/>
        </w:rPr>
        <w:t xml:space="preserve"> Annual review of school records and safe data destruction checklist</w:t>
      </w:r>
    </w:p>
    <w:p w14:paraId="338B8740" w14:textId="77777777" w:rsidR="008A3593" w:rsidRDefault="0091563A">
      <w:pPr>
        <w:widowControl w:val="0"/>
        <w:numPr>
          <w:ilvl w:val="0"/>
          <w:numId w:val="1"/>
        </w:numPr>
        <w:spacing w:line="276" w:lineRule="auto"/>
        <w:rPr>
          <w:rFonts w:ascii="Calibri" w:eastAsia="Calibri" w:hAnsi="Calibri" w:cs="Calibri"/>
          <w:sz w:val="24"/>
          <w:szCs w:val="24"/>
        </w:rPr>
      </w:pPr>
      <w:hyperlink r:id="rId21">
        <w:r>
          <w:rPr>
            <w:rFonts w:ascii="Calibri" w:eastAsia="Calibri" w:hAnsi="Calibri" w:cs="Calibri"/>
            <w:color w:val="0563C1"/>
            <w:sz w:val="24"/>
            <w:szCs w:val="24"/>
            <w:u w:val="single"/>
          </w:rPr>
          <w:t>I</w:t>
        </w:r>
        <w:r>
          <w:rPr>
            <w:rFonts w:ascii="Calibri" w:eastAsia="Calibri" w:hAnsi="Calibri" w:cs="Calibri"/>
            <w:color w:val="0563C1"/>
            <w:sz w:val="24"/>
            <w:szCs w:val="24"/>
            <w:u w:val="single"/>
          </w:rPr>
          <w:t>CO</w:t>
        </w:r>
      </w:hyperlink>
    </w:p>
    <w:p w14:paraId="0AD07A25" w14:textId="77777777" w:rsidR="008A3593" w:rsidRDefault="0091563A">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DPEs </w:t>
      </w:r>
      <w:hyperlink r:id="rId22">
        <w:r>
          <w:rPr>
            <w:rFonts w:ascii="Calibri" w:eastAsia="Calibri" w:hAnsi="Calibri" w:cs="Calibri"/>
            <w:color w:val="0563C1"/>
            <w:sz w:val="24"/>
            <w:szCs w:val="24"/>
            <w:u w:val="single"/>
          </w:rPr>
          <w:t>Record of Processing (RoP)</w:t>
        </w:r>
      </w:hyperlink>
    </w:p>
    <w:p w14:paraId="7AEA9363" w14:textId="77777777" w:rsidR="008A3593" w:rsidRDefault="0091563A">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Your third party list within your privacy notice</w:t>
      </w:r>
    </w:p>
    <w:p w14:paraId="142534C7" w14:textId="77777777" w:rsidR="008A3593" w:rsidRDefault="0091563A">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Laws and regulations (for example, financial regulations and handbooks and limitations act: </w:t>
      </w:r>
      <w:hyperlink r:id="rId23">
        <w:r>
          <w:rPr>
            <w:rFonts w:ascii="Calibri" w:eastAsia="Calibri" w:hAnsi="Calibri" w:cs="Calibri"/>
            <w:color w:val="0563C1"/>
            <w:sz w:val="24"/>
            <w:szCs w:val="24"/>
            <w:u w:val="single"/>
          </w:rPr>
          <w:t>https://www.legislation.gov.uk/ukpga/1980/58</w:t>
        </w:r>
      </w:hyperlink>
      <w:r>
        <w:rPr>
          <w:rFonts w:ascii="Calibri" w:eastAsia="Calibri" w:hAnsi="Calibri" w:cs="Calibri"/>
          <w:sz w:val="24"/>
          <w:szCs w:val="24"/>
        </w:rPr>
        <w:t xml:space="preserve"> /legislation: </w:t>
      </w:r>
      <w:hyperlink r:id="rId24">
        <w:r>
          <w:rPr>
            <w:rFonts w:ascii="Calibri" w:eastAsia="Calibri" w:hAnsi="Calibri" w:cs="Calibri"/>
            <w:color w:val="0563C1"/>
            <w:sz w:val="24"/>
            <w:szCs w:val="24"/>
            <w:u w:val="single"/>
          </w:rPr>
          <w:t>https://www.legislation.gov.uk/uksi/2021/833/contents/made</w:t>
        </w:r>
      </w:hyperlink>
      <w:r>
        <w:rPr>
          <w:rFonts w:ascii="Calibri" w:eastAsia="Calibri" w:hAnsi="Calibri" w:cs="Calibri"/>
          <w:sz w:val="24"/>
          <w:szCs w:val="24"/>
        </w:rPr>
        <w:t xml:space="preserve"> )</w:t>
      </w:r>
    </w:p>
    <w:p w14:paraId="72667AD9" w14:textId="77777777" w:rsidR="008A3593" w:rsidRDefault="0091563A">
      <w:pPr>
        <w:widowControl w:val="0"/>
        <w:numPr>
          <w:ilvl w:val="0"/>
          <w:numId w:val="1"/>
        </w:numPr>
        <w:spacing w:line="276" w:lineRule="auto"/>
        <w:rPr>
          <w:rFonts w:ascii="Calibri" w:eastAsia="Calibri" w:hAnsi="Calibri" w:cs="Calibri"/>
          <w:sz w:val="24"/>
          <w:szCs w:val="24"/>
        </w:rPr>
      </w:pPr>
      <w:hyperlink r:id="rId25">
        <w:r>
          <w:rPr>
            <w:rFonts w:ascii="Calibri" w:eastAsia="Calibri" w:hAnsi="Calibri" w:cs="Calibri"/>
            <w:color w:val="0563C1"/>
            <w:sz w:val="24"/>
            <w:szCs w:val="24"/>
            <w:u w:val="single"/>
          </w:rPr>
          <w:t>Microsoft retention tools</w:t>
        </w:r>
      </w:hyperlink>
    </w:p>
    <w:p w14:paraId="6083DEC0" w14:textId="77777777" w:rsidR="008A3593" w:rsidRDefault="0091563A">
      <w:pPr>
        <w:widowControl w:val="0"/>
        <w:numPr>
          <w:ilvl w:val="0"/>
          <w:numId w:val="1"/>
        </w:numPr>
        <w:spacing w:line="276" w:lineRule="auto"/>
        <w:rPr>
          <w:rFonts w:ascii="Calibri" w:eastAsia="Calibri" w:hAnsi="Calibri" w:cs="Calibri"/>
          <w:sz w:val="24"/>
          <w:szCs w:val="24"/>
        </w:rPr>
      </w:pPr>
      <w:hyperlink r:id="rId26">
        <w:r>
          <w:rPr>
            <w:rFonts w:ascii="Calibri" w:eastAsia="Calibri" w:hAnsi="Calibri" w:cs="Calibri"/>
            <w:color w:val="0563C1"/>
            <w:sz w:val="24"/>
            <w:szCs w:val="24"/>
            <w:u w:val="single"/>
          </w:rPr>
          <w:t>Google retention tools</w:t>
        </w:r>
      </w:hyperlink>
    </w:p>
    <w:p w14:paraId="3E0558C5" w14:textId="77777777" w:rsidR="008A3593" w:rsidRDefault="0091563A">
      <w:pPr>
        <w:widowControl w:val="0"/>
        <w:numPr>
          <w:ilvl w:val="0"/>
          <w:numId w:val="1"/>
        </w:numPr>
        <w:spacing w:line="276" w:lineRule="auto"/>
        <w:rPr>
          <w:rFonts w:ascii="Calibri" w:eastAsia="Calibri" w:hAnsi="Calibri" w:cs="Calibri"/>
          <w:sz w:val="24"/>
          <w:szCs w:val="24"/>
        </w:rPr>
      </w:pPr>
      <w:hyperlink r:id="rId27">
        <w:r>
          <w:rPr>
            <w:rFonts w:ascii="Calibri" w:eastAsia="Calibri" w:hAnsi="Calibri" w:cs="Calibri"/>
            <w:color w:val="0563C1"/>
            <w:sz w:val="24"/>
            <w:szCs w:val="24"/>
            <w:u w:val="single"/>
          </w:rPr>
          <w:t>MIS retention tools</w:t>
        </w:r>
      </w:hyperlink>
    </w:p>
    <w:p w14:paraId="6E2B626B" w14:textId="77777777" w:rsidR="008A3593" w:rsidRDefault="0091563A">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Network scann</w:t>
      </w:r>
      <w:r>
        <w:rPr>
          <w:rFonts w:ascii="Calibri" w:eastAsia="Calibri" w:hAnsi="Calibri" w:cs="Calibri"/>
          <w:sz w:val="24"/>
          <w:szCs w:val="24"/>
        </w:rPr>
        <w:t>ing and retention tools - speak to your IT department</w:t>
      </w:r>
    </w:p>
    <w:p w14:paraId="116B8F72" w14:textId="77777777" w:rsidR="008A3593" w:rsidRDefault="008A3593">
      <w:pPr>
        <w:shd w:val="clear" w:color="auto" w:fill="FFFFFF"/>
        <w:rPr>
          <w:rFonts w:ascii="Calibri" w:eastAsia="Calibri" w:hAnsi="Calibri" w:cs="Calibri"/>
          <w:b/>
          <w:color w:val="0591B4"/>
          <w:sz w:val="28"/>
          <w:szCs w:val="28"/>
        </w:rPr>
      </w:pPr>
    </w:p>
    <w:p w14:paraId="666AC388" w14:textId="77777777" w:rsidR="008A3593" w:rsidRDefault="0091563A">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Raising staff awareness and audit walks</w:t>
      </w:r>
    </w:p>
    <w:p w14:paraId="28DC1E4F" w14:textId="77777777" w:rsidR="008A3593" w:rsidRDefault="0091563A">
      <w:pPr>
        <w:shd w:val="clear" w:color="auto" w:fill="FFFFFF"/>
        <w:rPr>
          <w:rFonts w:ascii="Calibri" w:eastAsia="Calibri" w:hAnsi="Calibri" w:cs="Calibri"/>
          <w:sz w:val="24"/>
          <w:szCs w:val="24"/>
        </w:rPr>
      </w:pPr>
      <w:r>
        <w:rPr>
          <w:rFonts w:ascii="Calibri" w:eastAsia="Calibri" w:hAnsi="Calibri" w:cs="Calibri"/>
          <w:sz w:val="24"/>
          <w:szCs w:val="24"/>
        </w:rPr>
        <w:t>There is now a</w:t>
      </w:r>
      <w:r>
        <w:rPr>
          <w:rFonts w:ascii="Calibri" w:eastAsia="Calibri" w:hAnsi="Calibri" w:cs="Calibri"/>
          <w:b/>
          <w:sz w:val="24"/>
          <w:szCs w:val="24"/>
        </w:rPr>
        <w:t xml:space="preserve"> Making the rounds electronic audit walk </w:t>
      </w:r>
      <w:r>
        <w:rPr>
          <w:rFonts w:ascii="Calibri" w:eastAsia="Calibri" w:hAnsi="Calibri" w:cs="Calibri"/>
          <w:sz w:val="24"/>
          <w:szCs w:val="24"/>
        </w:rPr>
        <w:t>that can be completed by you in school. This tool will also be used by consultants when we visit. By compl</w:t>
      </w:r>
      <w:r>
        <w:rPr>
          <w:rFonts w:ascii="Calibri" w:eastAsia="Calibri" w:hAnsi="Calibri" w:cs="Calibri"/>
          <w:sz w:val="24"/>
          <w:szCs w:val="24"/>
        </w:rPr>
        <w:t xml:space="preserve">eting electronically,  allows you to log and keep a record and is accessible via the My Activities tab on the DPE website:  </w:t>
      </w:r>
      <w:hyperlink r:id="rId28">
        <w:r>
          <w:rPr>
            <w:rFonts w:ascii="Calibri" w:eastAsia="Calibri" w:hAnsi="Calibri" w:cs="Calibri"/>
            <w:color w:val="1155CC"/>
            <w:sz w:val="24"/>
            <w:szCs w:val="24"/>
            <w:u w:val="single"/>
          </w:rPr>
          <w:t>https://dataprotection.education/courses-h</w:t>
        </w:r>
        <w:r>
          <w:rPr>
            <w:rFonts w:ascii="Calibri" w:eastAsia="Calibri" w:hAnsi="Calibri" w:cs="Calibri"/>
            <w:color w:val="1155CC"/>
            <w:sz w:val="24"/>
            <w:szCs w:val="24"/>
            <w:u w:val="single"/>
          </w:rPr>
          <w:t>eading/making-the-rounds-log</w:t>
        </w:r>
      </w:hyperlink>
      <w:r>
        <w:rPr>
          <w:rFonts w:ascii="Calibri" w:eastAsia="Calibri" w:hAnsi="Calibri" w:cs="Calibri"/>
          <w:sz w:val="24"/>
          <w:szCs w:val="24"/>
        </w:rPr>
        <w:t xml:space="preserve"> </w:t>
      </w:r>
    </w:p>
    <w:p w14:paraId="1F8397BD" w14:textId="77777777" w:rsidR="008A3593" w:rsidRDefault="008A3593">
      <w:pPr>
        <w:jc w:val="both"/>
        <w:rPr>
          <w:rFonts w:ascii="Calibri" w:eastAsia="Calibri" w:hAnsi="Calibri" w:cs="Calibri"/>
          <w:sz w:val="24"/>
          <w:szCs w:val="24"/>
        </w:rPr>
      </w:pPr>
    </w:p>
    <w:p w14:paraId="1660FBBD" w14:textId="77777777" w:rsidR="008A3593" w:rsidRDefault="0091563A">
      <w:pPr>
        <w:jc w:val="both"/>
        <w:rPr>
          <w:rFonts w:ascii="Calibri" w:eastAsia="Calibri" w:hAnsi="Calibri" w:cs="Calibri"/>
          <w:sz w:val="24"/>
          <w:szCs w:val="24"/>
        </w:rPr>
      </w:pPr>
      <w:r>
        <w:rPr>
          <w:rFonts w:ascii="Calibri" w:eastAsia="Calibri" w:hAnsi="Calibri" w:cs="Calibri"/>
          <w:b/>
          <w:sz w:val="24"/>
          <w:szCs w:val="24"/>
        </w:rPr>
        <w:t xml:space="preserve">Why not use staff briefings and having a monthly focus </w:t>
      </w:r>
      <w:r>
        <w:rPr>
          <w:rFonts w:ascii="Calibri" w:eastAsia="Calibri" w:hAnsi="Calibri" w:cs="Calibri"/>
          <w:sz w:val="24"/>
          <w:szCs w:val="24"/>
        </w:rPr>
        <w:t xml:space="preserve">i.e. clear desks and locking laptops etc. This is   an ideal way to raise awareness and keep staff focused with the latest data protection issues. </w:t>
      </w:r>
    </w:p>
    <w:p w14:paraId="21A63F7A" w14:textId="77777777" w:rsidR="008A3593" w:rsidRDefault="008A3593">
      <w:pPr>
        <w:jc w:val="both"/>
        <w:rPr>
          <w:rFonts w:ascii="Calibri" w:eastAsia="Calibri" w:hAnsi="Calibri" w:cs="Calibri"/>
          <w:b/>
          <w:sz w:val="24"/>
          <w:szCs w:val="24"/>
        </w:rPr>
      </w:pPr>
    </w:p>
    <w:p w14:paraId="01DDFF8B" w14:textId="77777777" w:rsidR="008A3593" w:rsidRDefault="0091563A">
      <w:pPr>
        <w:numPr>
          <w:ilvl w:val="0"/>
          <w:numId w:val="5"/>
        </w:numPr>
        <w:jc w:val="both"/>
        <w:rPr>
          <w:rFonts w:ascii="Calibri" w:eastAsia="Calibri" w:hAnsi="Calibri" w:cs="Calibri"/>
          <w:color w:val="0591B4"/>
          <w:sz w:val="28"/>
          <w:szCs w:val="28"/>
        </w:rPr>
      </w:pPr>
      <w:r>
        <w:rPr>
          <w:rFonts w:ascii="Calibri" w:eastAsia="Calibri" w:hAnsi="Calibri" w:cs="Calibri"/>
          <w:b/>
          <w:color w:val="0591B4"/>
          <w:sz w:val="28"/>
          <w:szCs w:val="28"/>
        </w:rPr>
        <w:t>DPE events and workshops</w:t>
      </w:r>
    </w:p>
    <w:p w14:paraId="0EEBD945" w14:textId="3D6AB7E2" w:rsidR="008A3593" w:rsidRDefault="0091563A">
      <w:pPr>
        <w:jc w:val="both"/>
        <w:rPr>
          <w:rFonts w:ascii="Calibri" w:eastAsia="Calibri" w:hAnsi="Calibri" w:cs="Calibri"/>
          <w:b/>
          <w:color w:val="0591B4"/>
          <w:sz w:val="24"/>
          <w:szCs w:val="24"/>
        </w:rPr>
      </w:pPr>
      <w:r>
        <w:rPr>
          <w:rFonts w:ascii="Calibri" w:eastAsia="Calibri" w:hAnsi="Calibri" w:cs="Calibri"/>
          <w:sz w:val="24"/>
          <w:szCs w:val="24"/>
        </w:rPr>
        <w:t xml:space="preserve">Check out the latest webinars and workshops from the My Activities section of the </w:t>
      </w:r>
      <w:r>
        <w:rPr>
          <w:rFonts w:ascii="Calibri" w:eastAsia="Calibri" w:hAnsi="Calibri" w:cs="Calibri"/>
          <w:sz w:val="24"/>
          <w:szCs w:val="24"/>
        </w:rPr>
        <w:t>DPE website. The next workshop is a</w:t>
      </w:r>
      <w:r>
        <w:rPr>
          <w:rFonts w:ascii="Calibri" w:eastAsia="Calibri" w:hAnsi="Calibri" w:cs="Calibri"/>
          <w:b/>
          <w:sz w:val="24"/>
          <w:szCs w:val="24"/>
        </w:rPr>
        <w:t xml:space="preserve"> data retention interactive workshop </w:t>
      </w:r>
      <w:r>
        <w:rPr>
          <w:rFonts w:ascii="Calibri" w:eastAsia="Calibri" w:hAnsi="Calibri" w:cs="Calibri"/>
          <w:sz w:val="24"/>
          <w:szCs w:val="24"/>
        </w:rPr>
        <w:t xml:space="preserve">on the 10th February: </w:t>
      </w:r>
      <w:hyperlink r:id="rId29">
        <w:r>
          <w:rPr>
            <w:rFonts w:ascii="Calibri" w:eastAsia="Calibri" w:hAnsi="Calibri" w:cs="Calibri"/>
            <w:color w:val="1155CC"/>
            <w:sz w:val="24"/>
            <w:szCs w:val="24"/>
            <w:u w:val="single"/>
          </w:rPr>
          <w:t>https://dataprotection.education/courses-heading/dpe-events</w:t>
        </w:r>
      </w:hyperlink>
      <w:r>
        <w:rPr>
          <w:rFonts w:ascii="Calibri" w:eastAsia="Calibri" w:hAnsi="Calibri" w:cs="Calibri"/>
          <w:sz w:val="24"/>
          <w:szCs w:val="24"/>
        </w:rPr>
        <w:t xml:space="preserve"> </w:t>
      </w:r>
    </w:p>
    <w:sectPr w:rsidR="008A3593">
      <w:headerReference w:type="default" r:id="rId3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C36B7" w14:textId="77777777" w:rsidR="0091563A" w:rsidRDefault="0091563A">
      <w:r>
        <w:separator/>
      </w:r>
    </w:p>
  </w:endnote>
  <w:endnote w:type="continuationSeparator" w:id="0">
    <w:p w14:paraId="2BFDCD35" w14:textId="77777777" w:rsidR="0091563A" w:rsidRDefault="00915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1E221" w14:textId="77777777" w:rsidR="0091563A" w:rsidRDefault="0091563A">
      <w:r>
        <w:separator/>
      </w:r>
    </w:p>
  </w:footnote>
  <w:footnote w:type="continuationSeparator" w:id="0">
    <w:p w14:paraId="248D08FC" w14:textId="77777777" w:rsidR="0091563A" w:rsidRDefault="00915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10E6A" w14:textId="77777777" w:rsidR="008A3593" w:rsidRDefault="0091563A">
    <w:r>
      <w:rPr>
        <w:noProof/>
      </w:rPr>
      <w:drawing>
        <wp:inline distT="0" distB="0" distL="114300" distR="114300" wp14:anchorId="51DDE0D4" wp14:editId="48070D2A">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36B2D8F1" w14:textId="77777777" w:rsidR="008A3593" w:rsidRDefault="008A3593"/>
  <w:p w14:paraId="063966A1" w14:textId="77777777" w:rsidR="008A3593" w:rsidRDefault="0091563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20A57"/>
    <w:multiLevelType w:val="multilevel"/>
    <w:tmpl w:val="B0368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6F3855"/>
    <w:multiLevelType w:val="multilevel"/>
    <w:tmpl w:val="B5805CF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E36979"/>
    <w:multiLevelType w:val="multilevel"/>
    <w:tmpl w:val="14E88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162F86"/>
    <w:multiLevelType w:val="multilevel"/>
    <w:tmpl w:val="BC045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C47403"/>
    <w:multiLevelType w:val="multilevel"/>
    <w:tmpl w:val="D4509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098401E"/>
    <w:multiLevelType w:val="multilevel"/>
    <w:tmpl w:val="07326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575512"/>
    <w:multiLevelType w:val="multilevel"/>
    <w:tmpl w:val="AD460C4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1"/>
  </w:num>
  <w:num w:numId="3">
    <w:abstractNumId w:val="0"/>
  </w:num>
  <w:num w:numId="4">
    <w:abstractNumId w:val="2"/>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593"/>
    <w:rsid w:val="00331891"/>
    <w:rsid w:val="008A3593"/>
    <w:rsid w:val="009009DF"/>
    <w:rsid w:val="00915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56F1"/>
  <w15:docId w15:val="{C6998B27-EA1B-4C29-B476-9457BD88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due-diligence-best-practice-area" TargetMode="External"/><Relationship Id="rId13" Type="http://schemas.openxmlformats.org/officeDocument/2006/relationships/hyperlink" Target="http://ncsc.gov.uk/" TargetMode="External"/><Relationship Id="rId18" Type="http://schemas.openxmlformats.org/officeDocument/2006/relationships/hyperlink" Target="https://irms.org.uk/page/SchoolsToolkit" TargetMode="External"/><Relationship Id="rId26" Type="http://schemas.openxmlformats.org/officeDocument/2006/relationships/hyperlink" Target="https://support.google.com/vault/answer/2990828?hl=en" TargetMode="External"/><Relationship Id="rId3" Type="http://schemas.openxmlformats.org/officeDocument/2006/relationships/settings" Target="settings.xml"/><Relationship Id="rId21" Type="http://schemas.openxmlformats.org/officeDocument/2006/relationships/hyperlink" Target="https://ico.org.uk/for-organisations/guide-to-data-protection/guide-to-the-general-data-protection-regulation-gdpr/principles/storage-limitation/" TargetMode="External"/><Relationship Id="rId7" Type="http://schemas.openxmlformats.org/officeDocument/2006/relationships/hyperlink" Target="https://dataprotection.education/best-practice-library/best-practice/records-management" TargetMode="External"/><Relationship Id="rId12" Type="http://schemas.openxmlformats.org/officeDocument/2006/relationships/hyperlink" Target="https://dataprotection.education/index.php/best-practice-library/best-practice/information-classification" TargetMode="External"/><Relationship Id="rId17" Type="http://schemas.openxmlformats.org/officeDocument/2006/relationships/hyperlink" Target="https://dataprotection.education/news/166-information-security/220-assessing-the-state-of-your-data-security" TargetMode="External"/><Relationship Id="rId25" Type="http://schemas.openxmlformats.org/officeDocument/2006/relationships/hyperlink" Target="https://docs.microsoft.com/en-us/microsoft-365/compliance/retention?view=o365-worldwide" TargetMode="External"/><Relationship Id="rId2" Type="http://schemas.openxmlformats.org/officeDocument/2006/relationships/styles" Target="styles.xml"/><Relationship Id="rId16" Type="http://schemas.openxmlformats.org/officeDocument/2006/relationships/hyperlink" Target="https://dataprotection.education/news/166-information-security/203-the-education-sector-now-at-highest-risk-of-cyber-attacks" TargetMode="External"/><Relationship Id="rId20" Type="http://schemas.openxmlformats.org/officeDocument/2006/relationships/hyperlink" Target="https://assets.publishing.service.gov.uk/government/uploads/system/uploads/attachment_data/file/737237/Records_Checklist_Safe_Data_Destruction_Log_accessible.docx" TargetMode="External"/><Relationship Id="rId29" Type="http://schemas.openxmlformats.org/officeDocument/2006/relationships/hyperlink" Target="https://dataprotection.education/courses-heading/dpe-even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courses-heading/stay-safe-online-ncsc" TargetMode="External"/><Relationship Id="rId24" Type="http://schemas.openxmlformats.org/officeDocument/2006/relationships/hyperlink" Target="https://www.legislation.gov.uk/uksi/2021/833/contents/mad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ncsc.gov.uk/information/school-governor-questions" TargetMode="External"/><Relationship Id="rId23" Type="http://schemas.openxmlformats.org/officeDocument/2006/relationships/hyperlink" Target="https://www.legislation.gov.uk/ukpga/1980/58" TargetMode="External"/><Relationship Id="rId28" Type="http://schemas.openxmlformats.org/officeDocument/2006/relationships/hyperlink" Target="https://dataprotection.education/courses-heading/making-the-rounds-log" TargetMode="External"/><Relationship Id="rId10" Type="http://schemas.openxmlformats.org/officeDocument/2006/relationships/hyperlink" Target="https://dataprotection.education/best-practice-library/documents/information-technology-security" TargetMode="External"/><Relationship Id="rId19" Type="http://schemas.openxmlformats.org/officeDocument/2006/relationships/hyperlink" Target="https://dataprotection.education/index.php/best-practice-library/best-practice/records-managemen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protection.education/news-top/news/231-the-importance-of-carrying-out-supplier-due-diligence" TargetMode="External"/><Relationship Id="rId14" Type="http://schemas.openxmlformats.org/officeDocument/2006/relationships/hyperlink" Target="https://www.ncsc.gov.uk/section/education-skills/schools" TargetMode="External"/><Relationship Id="rId22" Type="http://schemas.openxmlformats.org/officeDocument/2006/relationships/hyperlink" Target="https://dataprotection.education/index.php?option=com_tjucm&amp;view=items&amp;client=com_tjucm.rop&amp;filter_process=generic&amp;Itemid=1258" TargetMode="External"/><Relationship Id="rId27" Type="http://schemas.openxmlformats.org/officeDocument/2006/relationships/hyperlink" Target="https://support.capitasoftware.com/csm?id=kb_article_view&amp;sysparm_article=KB0035802&amp;sys_kb_id=1915cce21b9f3010c723edb2b24bcbce&amp;spa=1"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1418</Words>
  <Characters>8085</Characters>
  <Application>Microsoft Office Word</Application>
  <DocSecurity>0</DocSecurity>
  <Lines>67</Lines>
  <Paragraphs>18</Paragraphs>
  <ScaleCrop>false</ScaleCrop>
  <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Stuart Lee</cp:lastModifiedBy>
  <cp:revision>3</cp:revision>
  <dcterms:created xsi:type="dcterms:W3CDTF">2022-03-29T09:47:00Z</dcterms:created>
  <dcterms:modified xsi:type="dcterms:W3CDTF">2022-03-29T09:53:00Z</dcterms:modified>
</cp:coreProperties>
</file>