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w:t>
      </w:r>
      <w:r w:rsidDel="00000000" w:rsidR="00000000" w:rsidRPr="00000000">
        <w:rPr>
          <w:rFonts w:ascii="Calibri" w:cs="Calibri" w:eastAsia="Calibri" w:hAnsi="Calibri"/>
          <w:b w:val="0"/>
          <w:color w:val="4bacc6"/>
          <w:sz w:val="30"/>
          <w:szCs w:val="30"/>
          <w:rtl w:val="0"/>
        </w:rPr>
        <w:t xml:space="preserve">Hemsby Primary School </w:t>
      </w:r>
      <w:r w:rsidDel="00000000" w:rsidR="00000000" w:rsidRPr="00000000">
        <w:rPr>
          <w:rFonts w:ascii="Calibri" w:cs="Calibri" w:eastAsia="Calibri" w:hAnsi="Calibri"/>
          <w:color w:val="4bacc6"/>
          <w:sz w:val="30"/>
          <w:szCs w:val="30"/>
          <w:rtl w:val="0"/>
        </w:rPr>
        <w:t xml:space="preserve">                                                Date: </w:t>
      </w:r>
      <w:r w:rsidDel="00000000" w:rsidR="00000000" w:rsidRPr="00000000">
        <w:rPr>
          <w:rFonts w:ascii="Calibri" w:cs="Calibri" w:eastAsia="Calibri" w:hAnsi="Calibri"/>
          <w:b w:val="0"/>
          <w:color w:val="4bacc6"/>
          <w:sz w:val="30"/>
          <w:szCs w:val="30"/>
          <w:rtl w:val="0"/>
        </w:rPr>
        <w:t xml:space="preserve">10/05/2022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Remote consultation - information sheet</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sz w:val="30"/>
          <w:szCs w:val="30"/>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 </w:t>
      </w:r>
      <w:r w:rsidDel="00000000" w:rsidR="00000000" w:rsidRPr="00000000">
        <w:rPr>
          <w:rFonts w:ascii="Calibri" w:cs="Calibri" w:eastAsia="Calibri" w:hAnsi="Calibri"/>
          <w:color w:val="0591b4"/>
          <w:sz w:val="30"/>
          <w:szCs w:val="30"/>
          <w:rtl w:val="0"/>
        </w:rPr>
        <w:t xml:space="preserve">Sian Harmer</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Fonts w:ascii="Calibri" w:cs="Calibri" w:eastAsia="Calibri" w:hAnsi="Calibri"/>
          <w:b w:val="1"/>
          <w:color w:val="0591b4"/>
          <w:sz w:val="24"/>
          <w:szCs w:val="24"/>
          <w:rtl w:val="0"/>
        </w:rPr>
        <w:t xml:space="preserve">Agenda </w:t>
      </w:r>
      <w:r w:rsidDel="00000000" w:rsidR="00000000" w:rsidRPr="00000000">
        <w:rPr>
          <w:rtl w:val="0"/>
        </w:rPr>
      </w:r>
    </w:p>
    <w:p w:rsidR="00000000" w:rsidDel="00000000" w:rsidP="00000000" w:rsidRDefault="00000000" w:rsidRPr="00000000" w14:paraId="00000006">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changes - housekeeping</w:t>
      </w:r>
    </w:p>
    <w:p w:rsidR="00000000" w:rsidDel="00000000" w:rsidP="00000000" w:rsidRDefault="00000000" w:rsidRPr="00000000" w14:paraId="00000007">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GDPR status, compliance documents; website and internal documentation</w:t>
      </w:r>
    </w:p>
    <w:p w:rsidR="00000000" w:rsidDel="00000000" w:rsidP="00000000" w:rsidRDefault="00000000" w:rsidRPr="00000000" w14:paraId="00000008">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and e-learning training</w:t>
      </w:r>
    </w:p>
    <w:p w:rsidR="00000000" w:rsidDel="00000000" w:rsidP="00000000" w:rsidRDefault="00000000" w:rsidRPr="00000000" w14:paraId="00000009">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due diligence </w:t>
      </w:r>
    </w:p>
    <w:p w:rsidR="00000000" w:rsidDel="00000000" w:rsidP="00000000" w:rsidRDefault="00000000" w:rsidRPr="00000000" w14:paraId="0000000A">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w:t>
      </w:r>
    </w:p>
    <w:p w:rsidR="00000000" w:rsidDel="00000000" w:rsidP="00000000" w:rsidRDefault="00000000" w:rsidRPr="00000000" w14:paraId="0000000B">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Raising staff awareness and audit walks</w:t>
      </w:r>
    </w:p>
    <w:p w:rsidR="00000000" w:rsidDel="00000000" w:rsidP="00000000" w:rsidRDefault="00000000" w:rsidRPr="00000000" w14:paraId="0000000C">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 events and webinars</w:t>
      </w:r>
      <w:r w:rsidDel="00000000" w:rsidR="00000000" w:rsidRPr="00000000">
        <w:rPr>
          <w:rtl w:val="0"/>
        </w:rPr>
      </w:r>
    </w:p>
    <w:p w:rsidR="00000000" w:rsidDel="00000000" w:rsidP="00000000" w:rsidRDefault="00000000" w:rsidRPr="00000000" w14:paraId="0000000D">
      <w:pPr>
        <w:shd w:fill="ffffff" w:val="clear"/>
        <w:ind w:left="72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E">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 housekeeping</w:t>
      </w:r>
      <w:r w:rsidDel="00000000" w:rsidR="00000000" w:rsidRPr="00000000">
        <w:rPr>
          <w:rtl w:val="0"/>
        </w:rPr>
      </w:r>
    </w:p>
    <w:p w:rsidR="00000000" w:rsidDel="00000000" w:rsidP="00000000" w:rsidRDefault="00000000" w:rsidRPr="00000000" w14:paraId="0000000F">
      <w:pPr>
        <w:ind w:left="0" w:firstLine="0"/>
        <w:jc w:val="both"/>
        <w:rPr>
          <w:rFonts w:ascii="Calibri" w:cs="Calibri" w:eastAsia="Calibri" w:hAnsi="Calibri"/>
          <w:color w:val="222222"/>
          <w:sz w:val="24"/>
          <w:szCs w:val="24"/>
          <w:highlight w:val="white"/>
        </w:rPr>
      </w:pPr>
      <w:r w:rsidDel="00000000" w:rsidR="00000000" w:rsidRPr="00000000">
        <w:rPr>
          <w:rFonts w:ascii="Calibri" w:cs="Calibri" w:eastAsia="Calibri" w:hAnsi="Calibri"/>
          <w:sz w:val="24"/>
          <w:szCs w:val="24"/>
          <w:rtl w:val="0"/>
        </w:rPr>
        <w:t xml:space="preserve">Reminder to </w:t>
      </w:r>
      <w:r w:rsidDel="00000000" w:rsidR="00000000" w:rsidRPr="00000000">
        <w:rPr>
          <w:rFonts w:ascii="Calibri" w:cs="Calibri" w:eastAsia="Calibri" w:hAnsi="Calibri"/>
          <w:b w:val="1"/>
          <w:sz w:val="24"/>
          <w:szCs w:val="24"/>
          <w:rtl w:val="0"/>
        </w:rPr>
        <w:t xml:space="preserve">set new staff </w:t>
      </w:r>
      <w:r w:rsidDel="00000000" w:rsidR="00000000" w:rsidRPr="00000000">
        <w:rPr>
          <w:rFonts w:ascii="Calibri" w:cs="Calibri" w:eastAsia="Calibri" w:hAnsi="Calibri"/>
          <w:sz w:val="24"/>
          <w:szCs w:val="24"/>
          <w:rtl w:val="0"/>
        </w:rPr>
        <w:t xml:space="preserve">up on the DPE website and </w:t>
      </w:r>
      <w:r w:rsidDel="00000000" w:rsidR="00000000" w:rsidRPr="00000000">
        <w:rPr>
          <w:rFonts w:ascii="Calibri" w:cs="Calibri" w:eastAsia="Calibri" w:hAnsi="Calibri"/>
          <w:b w:val="1"/>
          <w:sz w:val="24"/>
          <w:szCs w:val="24"/>
          <w:rtl w:val="0"/>
        </w:rPr>
        <w:t xml:space="preserve">remove leavers</w:t>
      </w:r>
      <w:r w:rsidDel="00000000" w:rsidR="00000000" w:rsidRPr="00000000">
        <w:rPr>
          <w:rFonts w:ascii="Calibri" w:cs="Calibri" w:eastAsia="Calibri" w:hAnsi="Calibri"/>
          <w:sz w:val="24"/>
          <w:szCs w:val="24"/>
          <w:rtl w:val="0"/>
        </w:rPr>
        <w:t xml:space="preserv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w:t>
      </w:r>
      <w:r w:rsidDel="00000000" w:rsidR="00000000" w:rsidRPr="00000000">
        <w:rPr>
          <w:rFonts w:ascii="Calibri" w:cs="Calibri" w:eastAsia="Calibri" w:hAnsi="Calibri"/>
          <w:color w:val="222222"/>
          <w:sz w:val="24"/>
          <w:szCs w:val="24"/>
          <w:highlight w:val="white"/>
          <w:rtl w:val="0"/>
        </w:rPr>
        <w:t xml:space="preserve">lina.voyvodova@dataprotection.education.</w:t>
      </w:r>
    </w:p>
    <w:p w:rsidR="00000000" w:rsidDel="00000000" w:rsidP="00000000" w:rsidRDefault="00000000" w:rsidRPr="00000000" w14:paraId="00000010">
      <w:pPr>
        <w:shd w:fill="ffffff" w:val="clear"/>
        <w:jc w:val="both"/>
        <w:rPr>
          <w:rFonts w:ascii="Calibri" w:cs="Calibri" w:eastAsia="Calibri" w:hAnsi="Calibri"/>
          <w:b w:val="1"/>
          <w:color w:val="222222"/>
          <w:sz w:val="24"/>
          <w:szCs w:val="24"/>
          <w:highlight w:val="white"/>
        </w:rPr>
      </w:pPr>
      <w:r w:rsidDel="00000000" w:rsidR="00000000" w:rsidRPr="00000000">
        <w:rPr>
          <w:rtl w:val="0"/>
        </w:rPr>
      </w:r>
    </w:p>
    <w:p w:rsidR="00000000" w:rsidDel="00000000" w:rsidP="00000000" w:rsidRDefault="00000000" w:rsidRPr="00000000" w14:paraId="00000011">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color w:val="222222"/>
          <w:sz w:val="24"/>
          <w:szCs w:val="24"/>
          <w:highlight w:val="white"/>
          <w:rtl w:val="0"/>
        </w:rPr>
        <w:t xml:space="preserve">For new staff if not already, consider including DPE’s e-learning  GDPR training as part of the induction process. For existing staff, if no GDPR training has been completed in the last 2 years, consider staff completing the GDPR refresh e-learning training. </w:t>
      </w:r>
      <w:r w:rsidDel="00000000" w:rsidR="00000000" w:rsidRPr="00000000">
        <w:rPr>
          <w:rtl w:val="0"/>
        </w:rPr>
      </w:r>
    </w:p>
    <w:p w:rsidR="00000000" w:rsidDel="00000000" w:rsidP="00000000" w:rsidRDefault="00000000" w:rsidRPr="00000000" w14:paraId="00000012">
      <w:pPr>
        <w:shd w:fill="ffffff" w:val="clear"/>
        <w:jc w:val="both"/>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013">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Note:</w:t>
      </w:r>
      <w:r w:rsidDel="00000000" w:rsidR="00000000" w:rsidRPr="00000000">
        <w:rPr>
          <w:rFonts w:ascii="Calibri" w:cs="Calibri" w:eastAsia="Calibri" w:hAnsi="Calibri"/>
          <w:sz w:val="24"/>
          <w:szCs w:val="24"/>
          <w:highlight w:val="white"/>
          <w:rtl w:val="0"/>
        </w:rPr>
        <w:t xml:space="preserve"> Staff lists updated during the consultation.</w:t>
      </w:r>
    </w:p>
    <w:p w:rsidR="00000000" w:rsidDel="00000000" w:rsidP="00000000" w:rsidRDefault="00000000" w:rsidRPr="00000000" w14:paraId="00000014">
      <w:pPr>
        <w:shd w:fill="ffffff" w:val="clear"/>
        <w:jc w:val="both"/>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015">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16">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rsidR="00000000" w:rsidDel="00000000" w:rsidP="00000000" w:rsidRDefault="00000000" w:rsidRPr="00000000" w14:paraId="00000017">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8">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Website documents:</w:t>
      </w:r>
    </w:p>
    <w:p w:rsidR="00000000" w:rsidDel="00000000" w:rsidP="00000000" w:rsidRDefault="00000000" w:rsidRPr="00000000" w14:paraId="00000019">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A">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B">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C">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FOI and publication scheme</w:t>
      </w:r>
    </w:p>
    <w:p w:rsidR="00000000" w:rsidDel="00000000" w:rsidP="00000000" w:rsidRDefault="00000000" w:rsidRPr="00000000" w14:paraId="0000001D">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1E">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Link to a school with a GDPR layout to check against is: </w:t>
      </w:r>
      <w:hyperlink r:id="rId6">
        <w:r w:rsidDel="00000000" w:rsidR="00000000" w:rsidRPr="00000000">
          <w:rPr>
            <w:rFonts w:ascii="Calibri" w:cs="Calibri" w:eastAsia="Calibri" w:hAnsi="Calibri"/>
            <w:color w:val="1155cc"/>
            <w:sz w:val="24"/>
            <w:szCs w:val="24"/>
            <w:u w:val="single"/>
            <w:rtl w:val="0"/>
          </w:rPr>
          <w:t xml:space="preserve">https://www.trowseprimaryschool.co.uk/key-information/gdpr</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F">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refer to previous consultation report/email for latest documents.</w:t>
      </w:r>
    </w:p>
    <w:p w:rsidR="00000000" w:rsidDel="00000000" w:rsidP="00000000" w:rsidRDefault="00000000" w:rsidRPr="00000000" w14:paraId="00000021">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2">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3">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4">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Other useful documents to review and check that you have are:</w:t>
      </w:r>
    </w:p>
    <w:p w:rsidR="00000000" w:rsidDel="00000000" w:rsidP="00000000" w:rsidRDefault="00000000" w:rsidRPr="00000000" w14:paraId="00000025">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w:t>
      </w:r>
    </w:p>
    <w:p w:rsidR="00000000" w:rsidDel="00000000" w:rsidP="00000000" w:rsidRDefault="00000000" w:rsidRPr="00000000" w14:paraId="00000026">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consent documentation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29">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2A">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B">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2C">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D">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2E">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2F">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30">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31">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2">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7">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33">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34">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check the work DPE is completing on assessing organisations our schools are contracted with or may contract with in the future in the news section of the DPE website: </w:t>
      </w:r>
      <w:hyperlink r:id="rId8">
        <w:r w:rsidDel="00000000" w:rsidR="00000000" w:rsidRPr="00000000">
          <w:rPr>
            <w:rFonts w:ascii="Calibri" w:cs="Calibri" w:eastAsia="Calibri" w:hAnsi="Calibri"/>
            <w:color w:val="1155cc"/>
            <w:sz w:val="24"/>
            <w:szCs w:val="24"/>
            <w:u w:val="single"/>
            <w:rtl w:val="0"/>
          </w:rPr>
          <w:t xml:space="preserve">https://dataprotection.education/news-top/news/231-the-importance-of-carrying-out-supplier-due-diligence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5">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36">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and e-learning training </w:t>
      </w:r>
      <w:r w:rsidDel="00000000" w:rsidR="00000000" w:rsidRPr="00000000">
        <w:rPr>
          <w:rtl w:val="0"/>
        </w:rPr>
      </w:r>
    </w:p>
    <w:p w:rsidR="00000000" w:rsidDel="00000000" w:rsidP="00000000" w:rsidRDefault="00000000" w:rsidRPr="00000000" w14:paraId="00000037">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8">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DPE have a number of resources for information security: </w:t>
      </w:r>
      <w:hyperlink r:id="rId9">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9">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A">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10">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B">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C">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11">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3D">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2">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E">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3">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3F">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Check out the DPE news  articles </w:t>
      </w:r>
      <w:r w:rsidDel="00000000" w:rsidR="00000000" w:rsidRPr="00000000">
        <w:rPr>
          <w:rFonts w:ascii="Calibri" w:cs="Calibri" w:eastAsia="Calibri" w:hAnsi="Calibri"/>
          <w:sz w:val="24"/>
          <w:szCs w:val="24"/>
          <w:rtl w:val="0"/>
        </w:rPr>
        <w:t xml:space="preserve">on the Education sector now being at the highest risk of cyber attacks- </w:t>
      </w:r>
      <w:hyperlink r:id="rId14">
        <w:r w:rsidDel="00000000" w:rsidR="00000000" w:rsidRPr="00000000">
          <w:rPr>
            <w:rFonts w:ascii="Calibri" w:cs="Calibri" w:eastAsia="Calibri" w:hAnsi="Calibri"/>
            <w:color w:val="0563c1"/>
            <w:sz w:val="24"/>
            <w:szCs w:val="24"/>
            <w:u w:val="single"/>
            <w:rtl w:val="0"/>
          </w:rPr>
          <w:t xml:space="preserve">https://dataprotection.education/news/166-information-security/203-the-education-sector-now-at-highest-risk-of-cyber-attacks</w:t>
        </w:r>
      </w:hyperlink>
      <w:r w:rsidDel="00000000" w:rsidR="00000000" w:rsidRPr="00000000">
        <w:rPr>
          <w:rtl w:val="0"/>
        </w:rPr>
      </w:r>
    </w:p>
    <w:p w:rsidR="00000000" w:rsidDel="00000000" w:rsidP="00000000" w:rsidRDefault="00000000" w:rsidRPr="00000000" w14:paraId="00000040">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widowControl w:val="0"/>
        <w:rPr>
          <w:rFonts w:ascii="Calibri" w:cs="Calibri" w:eastAsia="Calibri" w:hAnsi="Calibri"/>
          <w:sz w:val="24"/>
          <w:szCs w:val="24"/>
        </w:rPr>
      </w:pPr>
      <w:hyperlink r:id="rId15">
        <w:r w:rsidDel="00000000" w:rsidR="00000000" w:rsidRPr="00000000">
          <w:rPr>
            <w:rFonts w:ascii="Calibri" w:cs="Calibri" w:eastAsia="Calibri" w:hAnsi="Calibri"/>
            <w:color w:val="0563c1"/>
            <w:sz w:val="24"/>
            <w:szCs w:val="24"/>
            <w:u w:val="single"/>
            <w:rtl w:val="0"/>
          </w:rPr>
          <w:t xml:space="preserve">https://dataprotection.education/news/166-information-security/220-assessing-the-state-of-your-data-security</w:t>
        </w:r>
      </w:hyperlink>
      <w:r w:rsidDel="00000000" w:rsidR="00000000" w:rsidRPr="00000000">
        <w:rPr>
          <w:rtl w:val="0"/>
        </w:rPr>
      </w:r>
    </w:p>
    <w:p w:rsidR="00000000" w:rsidDel="00000000" w:rsidP="00000000" w:rsidRDefault="00000000" w:rsidRPr="00000000" w14:paraId="00000042">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43">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44">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45">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46">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47">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48">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49">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A">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4B">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C">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6">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4D">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7">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 and records management policy</w:t>
      </w:r>
    </w:p>
    <w:p w:rsidR="00000000" w:rsidDel="00000000" w:rsidP="00000000" w:rsidRDefault="00000000" w:rsidRPr="00000000" w14:paraId="0000004E">
      <w:pPr>
        <w:widowControl w:val="0"/>
        <w:numPr>
          <w:ilvl w:val="0"/>
          <w:numId w:val="1"/>
        </w:numPr>
        <w:spacing w:line="276" w:lineRule="auto"/>
        <w:ind w:left="720" w:hanging="360"/>
        <w:rPr>
          <w:rFonts w:ascii="Calibri" w:cs="Calibri" w:eastAsia="Calibri" w:hAnsi="Calibri"/>
          <w:sz w:val="24"/>
          <w:szCs w:val="24"/>
        </w:rPr>
      </w:pPr>
      <w:hyperlink r:id="rId18">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4F">
      <w:pPr>
        <w:widowControl w:val="0"/>
        <w:numPr>
          <w:ilvl w:val="0"/>
          <w:numId w:val="1"/>
        </w:numPr>
        <w:spacing w:line="276" w:lineRule="auto"/>
        <w:ind w:left="720" w:hanging="360"/>
        <w:rPr>
          <w:rFonts w:ascii="Calibri" w:cs="Calibri" w:eastAsia="Calibri" w:hAnsi="Calibri"/>
          <w:sz w:val="24"/>
          <w:szCs w:val="24"/>
        </w:rPr>
      </w:pPr>
      <w:hyperlink r:id="rId19">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50">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20">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51">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52">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21">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22">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3">
      <w:pPr>
        <w:widowControl w:val="0"/>
        <w:numPr>
          <w:ilvl w:val="0"/>
          <w:numId w:val="1"/>
        </w:numPr>
        <w:spacing w:line="276" w:lineRule="auto"/>
        <w:ind w:left="720" w:hanging="360"/>
        <w:rPr>
          <w:rFonts w:ascii="Calibri" w:cs="Calibri" w:eastAsia="Calibri" w:hAnsi="Calibri"/>
          <w:sz w:val="24"/>
          <w:szCs w:val="24"/>
        </w:rPr>
      </w:pPr>
      <w:hyperlink r:id="rId23">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54">
      <w:pPr>
        <w:widowControl w:val="0"/>
        <w:numPr>
          <w:ilvl w:val="0"/>
          <w:numId w:val="1"/>
        </w:numPr>
        <w:spacing w:line="276" w:lineRule="auto"/>
        <w:ind w:left="720" w:hanging="360"/>
        <w:rPr>
          <w:rFonts w:ascii="Calibri" w:cs="Calibri" w:eastAsia="Calibri" w:hAnsi="Calibri"/>
          <w:sz w:val="24"/>
          <w:szCs w:val="24"/>
        </w:rPr>
      </w:pPr>
      <w:hyperlink r:id="rId24">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55">
      <w:pPr>
        <w:widowControl w:val="0"/>
        <w:numPr>
          <w:ilvl w:val="0"/>
          <w:numId w:val="1"/>
        </w:numPr>
        <w:spacing w:line="276" w:lineRule="auto"/>
        <w:ind w:left="720" w:hanging="360"/>
        <w:rPr>
          <w:rFonts w:ascii="Calibri" w:cs="Calibri" w:eastAsia="Calibri" w:hAnsi="Calibri"/>
          <w:sz w:val="24"/>
          <w:szCs w:val="24"/>
        </w:rPr>
      </w:pPr>
      <w:hyperlink r:id="rId25">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56">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scanning and retention tools - speak to your IT department.</w:t>
      </w:r>
    </w:p>
    <w:p w:rsidR="00000000" w:rsidDel="00000000" w:rsidP="00000000" w:rsidRDefault="00000000" w:rsidRPr="00000000" w14:paraId="00000057">
      <w:pPr>
        <w:widowControl w:val="0"/>
        <w:spacing w:line="276"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8">
      <w:pPr>
        <w:widowControl w:val="0"/>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SL suggested an option is to have data retention as a focus during future consultations. The school is in the process of determining best layout for CLOUD storage with legacy systems/data.</w:t>
      </w:r>
    </w:p>
    <w:p w:rsidR="00000000" w:rsidDel="00000000" w:rsidP="00000000" w:rsidRDefault="00000000" w:rsidRPr="00000000" w14:paraId="00000059">
      <w:pPr>
        <w:widowControl w:val="0"/>
        <w:spacing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r w:rsidDel="00000000" w:rsidR="00000000" w:rsidRPr="00000000">
        <w:rPr>
          <w:rtl w:val="0"/>
        </w:rPr>
      </w:r>
    </w:p>
    <w:p w:rsidR="00000000" w:rsidDel="00000000" w:rsidP="00000000" w:rsidRDefault="00000000" w:rsidRPr="00000000" w14:paraId="0000005B">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Why not use staff briefings and having a monthly focus </w:t>
      </w:r>
      <w:r w:rsidDel="00000000" w:rsidR="00000000" w:rsidRPr="00000000">
        <w:rPr>
          <w:rFonts w:ascii="Calibri" w:cs="Calibri" w:eastAsia="Calibri" w:hAnsi="Calibri"/>
          <w:sz w:val="24"/>
          <w:szCs w:val="24"/>
          <w:rtl w:val="0"/>
        </w:rPr>
        <w:t xml:space="preserve">i.e. clear desks and locking laptops etc. This is   an ideal way to raise awareness and keep staff focused with the latest data protection issues. </w:t>
      </w:r>
    </w:p>
    <w:p w:rsidR="00000000" w:rsidDel="00000000" w:rsidP="00000000" w:rsidRDefault="00000000" w:rsidRPr="00000000" w14:paraId="0000005D">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 </w:t>
      </w:r>
      <w:r w:rsidDel="00000000" w:rsidR="00000000" w:rsidRPr="00000000">
        <w:rPr>
          <w:rFonts w:ascii="Calibri" w:cs="Calibri" w:eastAsia="Calibri" w:hAnsi="Calibri"/>
          <w:sz w:val="24"/>
          <w:szCs w:val="24"/>
          <w:rtl w:val="0"/>
        </w:rPr>
        <w:t xml:space="preserve">onsite visit and audit walk arranged for September 21, 2022.</w:t>
      </w:r>
      <w:r w:rsidDel="00000000" w:rsidR="00000000" w:rsidRPr="00000000">
        <w:rPr>
          <w:rtl w:val="0"/>
        </w:rPr>
      </w:r>
    </w:p>
    <w:p w:rsidR="00000000" w:rsidDel="00000000" w:rsidP="00000000" w:rsidRDefault="00000000" w:rsidRPr="00000000" w14:paraId="0000005F">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0">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DPE events and workshops</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 the latest webinars and workshops from the My Activities section of the DPE website. The next workshop is a</w:t>
      </w:r>
      <w:r w:rsidDel="00000000" w:rsidR="00000000" w:rsidRPr="00000000">
        <w:rPr>
          <w:rFonts w:ascii="Calibri" w:cs="Calibri" w:eastAsia="Calibri" w:hAnsi="Calibri"/>
          <w:b w:val="1"/>
          <w:sz w:val="24"/>
          <w:szCs w:val="24"/>
          <w:rtl w:val="0"/>
        </w:rPr>
        <w:t xml:space="preserve"> data retention interactive workshop </w:t>
      </w:r>
      <w:r w:rsidDel="00000000" w:rsidR="00000000" w:rsidRPr="00000000">
        <w:rPr>
          <w:rFonts w:ascii="Calibri" w:cs="Calibri" w:eastAsia="Calibri" w:hAnsi="Calibri"/>
          <w:sz w:val="24"/>
          <w:szCs w:val="24"/>
          <w:rtl w:val="0"/>
        </w:rPr>
        <w:t xml:space="preserve">on 25 May 2022: </w:t>
      </w:r>
      <w:hyperlink r:id="rId26">
        <w:r w:rsidDel="00000000" w:rsidR="00000000" w:rsidRPr="00000000">
          <w:rPr>
            <w:rFonts w:ascii="Calibri" w:cs="Calibri" w:eastAsia="Calibri" w:hAnsi="Calibri"/>
            <w:color w:val="1155cc"/>
            <w:sz w:val="24"/>
            <w:szCs w:val="24"/>
            <w:u w:val="single"/>
            <w:rtl w:val="0"/>
          </w:rPr>
          <w:t xml:space="preserve">https://dataprotection.education/courses-heading/dpe-events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2">
      <w:pPr>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3">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THe school has the option of incorporating data retention as a focus within future consultations.</w:t>
      </w:r>
    </w:p>
    <w:sectPr>
      <w:headerReference r:id="rId2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ataprotection.education/index.php?option=com_tjucm&amp;view=items&amp;client=com_tjucm.rop&amp;filter_process=generic&amp;Itemid=1258" TargetMode="External"/><Relationship Id="rId22" Type="http://schemas.openxmlformats.org/officeDocument/2006/relationships/hyperlink" Target="https://www.legislation.gov.uk/uksi/2021/833/contents/made" TargetMode="External"/><Relationship Id="rId21" Type="http://schemas.openxmlformats.org/officeDocument/2006/relationships/hyperlink" Target="https://www.legislation.gov.uk/ukpga/1980/58" TargetMode="External"/><Relationship Id="rId24" Type="http://schemas.openxmlformats.org/officeDocument/2006/relationships/hyperlink" Target="https://support.google.com/vault/answer/2990828?hl=en" TargetMode="External"/><Relationship Id="rId23" Type="http://schemas.openxmlformats.org/officeDocument/2006/relationships/hyperlink" Target="https://docs.microsoft.com/en-us/microsoft-365/compliance/retention?view=o365-worldw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best-practice-library/documents/information-technology-security" TargetMode="External"/><Relationship Id="rId26" Type="http://schemas.openxmlformats.org/officeDocument/2006/relationships/hyperlink" Target="https://dataprotection.education/courses-heading/dpe-events" TargetMode="External"/><Relationship Id="rId25" Type="http://schemas.openxmlformats.org/officeDocument/2006/relationships/hyperlink" Target="https://support.capitasoftware.com/csm?id=kb_article_view&amp;sysparm_article=KB0035802&amp;sys_kb_id=1915cce21b9f3010c723edb2b24bcbce&amp;spa=1"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trowseprimaryschool.co.uk/key-information/gdpr" TargetMode="External"/><Relationship Id="rId7" Type="http://schemas.openxmlformats.org/officeDocument/2006/relationships/hyperlink" Target="https://dataprotection.education/index.php/best-practice-library/best-practice/due-diligence-best-practice-area" TargetMode="External"/><Relationship Id="rId8" Type="http://schemas.openxmlformats.org/officeDocument/2006/relationships/hyperlink" Target="https://dataprotection.education/news-top/news/231-the-importance-of-carrying-out-supplier-due-diligence" TargetMode="External"/><Relationship Id="rId11" Type="http://schemas.openxmlformats.org/officeDocument/2006/relationships/hyperlink" Target="http://ncsc.gov.uk/" TargetMode="External"/><Relationship Id="rId10" Type="http://schemas.openxmlformats.org/officeDocument/2006/relationships/hyperlink" Target="https://dataprotection.education/courses-heading/stay-safe-online-ncsc" TargetMode="External"/><Relationship Id="rId13" Type="http://schemas.openxmlformats.org/officeDocument/2006/relationships/hyperlink" Target="https://www.ncsc.gov.uk/information/school-governor-questions" TargetMode="External"/><Relationship Id="rId12" Type="http://schemas.openxmlformats.org/officeDocument/2006/relationships/hyperlink" Target="https://www.ncsc.gov.uk/section/education-skills/schools" TargetMode="External"/><Relationship Id="rId15" Type="http://schemas.openxmlformats.org/officeDocument/2006/relationships/hyperlink" Target="https://dataprotection.education/news/166-information-security/220-assessing-the-state-of-your-data-security" TargetMode="External"/><Relationship Id="rId14" Type="http://schemas.openxmlformats.org/officeDocument/2006/relationships/hyperlink" Target="https://dataprotection.education/news/166-information-security/203-the-education-sector-now-at-highest-risk-of-cyber-attacks" TargetMode="External"/><Relationship Id="rId17" Type="http://schemas.openxmlformats.org/officeDocument/2006/relationships/hyperlink" Target="https://dataprotection.education/index.php/best-practice-library/best-practice/records-management" TargetMode="External"/><Relationship Id="rId16" Type="http://schemas.openxmlformats.org/officeDocument/2006/relationships/hyperlink" Target="https://irms.org.uk/page/SchoolsToolkit" TargetMode="External"/><Relationship Id="rId19"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