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Linda Perry                                                   Date: </w:t>
      </w:r>
      <w:r w:rsidDel="00000000" w:rsidR="00000000" w:rsidRPr="00000000">
        <w:rPr>
          <w:rFonts w:ascii="Calibri" w:cs="Calibri" w:eastAsia="Calibri" w:hAnsi="Calibri"/>
          <w:b w:val="0"/>
          <w:color w:val="4bacc6"/>
          <w:sz w:val="30"/>
          <w:szCs w:val="30"/>
          <w:rtl w:val="0"/>
        </w:rPr>
        <w:t xml:space="preserve">23/05/2022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Remote consultation information sheet</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 </w:t>
      </w:r>
      <w:r w:rsidDel="00000000" w:rsidR="00000000" w:rsidRPr="00000000">
        <w:rPr>
          <w:rFonts w:ascii="Calibri" w:cs="Calibri" w:eastAsia="Calibri" w:hAnsi="Calibri"/>
          <w:color w:val="0591b4"/>
          <w:sz w:val="30"/>
          <w:szCs w:val="30"/>
          <w:rtl w:val="0"/>
        </w:rPr>
        <w:t xml:space="preserve">Linda Perry</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Agenda </w:t>
      </w:r>
      <w:r w:rsidDel="00000000" w:rsidR="00000000" w:rsidRPr="00000000">
        <w:rPr>
          <w:rtl w:val="0"/>
        </w:rPr>
      </w:r>
    </w:p>
    <w:p w:rsidR="00000000" w:rsidDel="00000000" w:rsidP="00000000" w:rsidRDefault="00000000" w:rsidRPr="00000000" w14:paraId="00000006">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 housekeeping</w:t>
      </w:r>
    </w:p>
    <w:p w:rsidR="00000000" w:rsidDel="00000000" w:rsidP="00000000" w:rsidRDefault="00000000" w:rsidRPr="00000000" w14:paraId="00000007">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8">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9">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A">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B">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of processing (RoP) update </w:t>
      </w:r>
      <w:r w:rsidDel="00000000" w:rsidR="00000000" w:rsidRPr="00000000">
        <w:rPr>
          <w:rtl w:val="0"/>
        </w:rPr>
      </w:r>
    </w:p>
    <w:p w:rsidR="00000000" w:rsidDel="00000000" w:rsidP="00000000" w:rsidRDefault="00000000" w:rsidRPr="00000000" w14:paraId="0000000C">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 future appointments</w:t>
      </w:r>
      <w:r w:rsidDel="00000000" w:rsidR="00000000" w:rsidRPr="00000000">
        <w:rPr>
          <w:rtl w:val="0"/>
        </w:rPr>
      </w:r>
    </w:p>
    <w:p w:rsidR="00000000" w:rsidDel="00000000" w:rsidP="00000000" w:rsidRDefault="00000000" w:rsidRPr="00000000" w14:paraId="0000000D">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0E">
      <w:pPr>
        <w:numPr>
          <w:ilvl w:val="0"/>
          <w:numId w:val="3"/>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0F">
      <w:pPr>
        <w:ind w:left="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LP confirmed that staff lists are up to date. 1 x staff member where LP will update the email address.</w:t>
      </w:r>
      <w:r w:rsidDel="00000000" w:rsidR="00000000" w:rsidRPr="00000000">
        <w:rPr>
          <w:rtl w:val="0"/>
        </w:rPr>
      </w:r>
    </w:p>
    <w:p w:rsidR="00000000" w:rsidDel="00000000" w:rsidP="00000000" w:rsidRDefault="00000000" w:rsidRPr="00000000" w14:paraId="00000010">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Note:</w:t>
      </w:r>
      <w:r w:rsidDel="00000000" w:rsidR="00000000" w:rsidRPr="00000000">
        <w:rPr>
          <w:rFonts w:ascii="Calibri" w:cs="Calibri" w:eastAsia="Calibri" w:hAnsi="Calibri"/>
          <w:sz w:val="24"/>
          <w:szCs w:val="24"/>
          <w:highlight w:val="white"/>
          <w:rtl w:val="0"/>
        </w:rPr>
        <w:t xml:space="preserve"> Training records: 2 x staff members who have completed module 101/102 tests are showing as incomplete for the training record as they were unable to take the test. 1 x staff member completed the module using paper copies. SL added this staff member to the certificates manually.  Although staff are showing as incomplete for this module, the reasons are documented. </w:t>
      </w:r>
      <w:r w:rsidDel="00000000" w:rsidR="00000000" w:rsidRPr="00000000">
        <w:rPr>
          <w:rFonts w:ascii="Calibri" w:cs="Calibri" w:eastAsia="Calibri" w:hAnsi="Calibri"/>
          <w:b w:val="1"/>
          <w:sz w:val="24"/>
          <w:szCs w:val="24"/>
          <w:highlight w:val="white"/>
          <w:rtl w:val="0"/>
        </w:rPr>
        <w:t xml:space="preserve">Action: </w:t>
      </w:r>
      <w:r w:rsidDel="00000000" w:rsidR="00000000" w:rsidRPr="00000000">
        <w:rPr>
          <w:rFonts w:ascii="Calibri" w:cs="Calibri" w:eastAsia="Calibri" w:hAnsi="Calibri"/>
          <w:sz w:val="24"/>
          <w:szCs w:val="24"/>
          <w:highlight w:val="white"/>
          <w:rtl w:val="0"/>
        </w:rPr>
        <w:t xml:space="preserve">SL to check whether the relevant training record(s) can be changed (to completed) on the system, but did not think so. </w:t>
      </w:r>
    </w:p>
    <w:p w:rsidR="00000000" w:rsidDel="00000000" w:rsidP="00000000" w:rsidRDefault="00000000" w:rsidRPr="00000000" w14:paraId="00000011">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2">
      <w:pPr>
        <w:numPr>
          <w:ilvl w:val="0"/>
          <w:numId w:val="3"/>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r w:rsidDel="00000000" w:rsidR="00000000" w:rsidRPr="00000000">
        <w:rPr>
          <w:rtl w:val="0"/>
        </w:rPr>
      </w:r>
    </w:p>
    <w:p w:rsidR="00000000" w:rsidDel="00000000" w:rsidP="00000000" w:rsidRDefault="00000000" w:rsidRPr="00000000" w14:paraId="00000013">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has a GDPR section and the following updated documents listed on the school website:</w:t>
      </w:r>
    </w:p>
    <w:p w:rsidR="00000000" w:rsidDel="00000000" w:rsidP="00000000" w:rsidRDefault="00000000" w:rsidRPr="00000000" w14:paraId="00000014">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6">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7">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8">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9">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r w:rsidDel="00000000" w:rsidR="00000000" w:rsidRPr="00000000">
        <w:rPr>
          <w:rtl w:val="0"/>
        </w:rPr>
      </w:r>
    </w:p>
    <w:p w:rsidR="00000000" w:rsidDel="00000000" w:rsidP="00000000" w:rsidRDefault="00000000" w:rsidRPr="00000000" w14:paraId="0000001A">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B">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to be completed and checked against DPEs latest consent form.</w:t>
      </w:r>
    </w:p>
    <w:p w:rsidR="00000000" w:rsidDel="00000000" w:rsidP="00000000" w:rsidRDefault="00000000" w:rsidRPr="00000000" w14:paraId="0000001C">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LP to update the third party/supplier list (website) with any new suppliers  i.e. Time Table Rock Stars</w:t>
      </w:r>
    </w:p>
    <w:p w:rsidR="00000000" w:rsidDel="00000000" w:rsidP="00000000" w:rsidRDefault="00000000" w:rsidRPr="00000000" w14:paraId="0000001D">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FOI and publication scheme: directed LP to DPEs publication scheme and FOI policy that the school has the option of adopting in the future.</w:t>
      </w:r>
    </w:p>
    <w:p w:rsidR="00000000" w:rsidDel="00000000" w:rsidP="00000000" w:rsidRDefault="00000000" w:rsidRPr="00000000" w14:paraId="0000001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numPr>
          <w:ilvl w:val="0"/>
          <w:numId w:val="3"/>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0">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44444"/>
          <w:sz w:val="24"/>
          <w:szCs w:val="24"/>
          <w:highlight w:val="white"/>
          <w:rtl w:val="0"/>
        </w:rPr>
        <w:t xml:space="preserve">Directed LP to the due diligence best practice area and discussed considerations and how the RoP can also be used to support the process. </w:t>
      </w:r>
      <w:r w:rsidDel="00000000" w:rsidR="00000000" w:rsidRPr="00000000">
        <w:rPr>
          <w:rtl w:val="0"/>
        </w:rPr>
      </w:r>
    </w:p>
    <w:p w:rsidR="00000000" w:rsidDel="00000000" w:rsidP="00000000" w:rsidRDefault="00000000" w:rsidRPr="00000000" w14:paraId="00000021">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2">
      <w:pPr>
        <w:numPr>
          <w:ilvl w:val="0"/>
          <w:numId w:val="5"/>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3">
      <w:pPr>
        <w:numPr>
          <w:ilvl w:val="0"/>
          <w:numId w:val="5"/>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Chest with DPE when using new suppliers as to the completion of a due diligence form (dpo@ email)</w:t>
      </w:r>
    </w:p>
    <w:p w:rsidR="00000000" w:rsidDel="00000000" w:rsidP="00000000" w:rsidRDefault="00000000" w:rsidRPr="00000000" w14:paraId="00000024">
      <w:pPr>
        <w:numPr>
          <w:ilvl w:val="0"/>
          <w:numId w:val="5"/>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5">
      <w:pPr>
        <w:numPr>
          <w:ilvl w:val="0"/>
          <w:numId w:val="5"/>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26">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7">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6">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28">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9">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7">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A">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B">
      <w:pPr>
        <w:numPr>
          <w:ilvl w:val="0"/>
          <w:numId w:val="3"/>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and e-learning training </w:t>
      </w:r>
      <w:r w:rsidDel="00000000" w:rsidR="00000000" w:rsidRPr="00000000">
        <w:rPr>
          <w:rtl w:val="0"/>
        </w:rPr>
      </w:r>
    </w:p>
    <w:p w:rsidR="00000000" w:rsidDel="00000000" w:rsidP="00000000" w:rsidRDefault="00000000" w:rsidRPr="00000000" w14:paraId="0000002C">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2D">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b w:val="1"/>
          <w:color w:val="222222"/>
          <w:sz w:val="24"/>
          <w:szCs w:val="24"/>
          <w:rtl w:val="0"/>
        </w:rPr>
        <w:t xml:space="preserve">Action:</w:t>
      </w:r>
      <w:r w:rsidDel="00000000" w:rsidR="00000000" w:rsidRPr="00000000">
        <w:rPr>
          <w:rFonts w:ascii="Calibri" w:cs="Calibri" w:eastAsia="Calibri" w:hAnsi="Calibri"/>
          <w:color w:val="222222"/>
          <w:sz w:val="24"/>
          <w:szCs w:val="24"/>
          <w:rtl w:val="0"/>
        </w:rPr>
        <w:t xml:space="preserve"> LP to follow up with staff yet to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8">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2E">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2F">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0">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9">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1">
      <w:pPr>
        <w:numPr>
          <w:ilvl w:val="0"/>
          <w:numId w:val="1"/>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0">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2">
      <w:pPr>
        <w:numPr>
          <w:ilvl w:val="0"/>
          <w:numId w:val="1"/>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1">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33">
      <w:pPr>
        <w:spacing w:after="200" w:before="20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the school has been very proactive in completing GDPR training with GDPR refresh training also being completed. LP can continue to raise awareness in school and review with SL any additional training to be completed for the next academic year.</w:t>
      </w:r>
    </w:p>
    <w:p w:rsidR="00000000" w:rsidDel="00000000" w:rsidP="00000000" w:rsidRDefault="00000000" w:rsidRPr="00000000" w14:paraId="00000034">
      <w:pPr>
        <w:numPr>
          <w:ilvl w:val="0"/>
          <w:numId w:val="3"/>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35">
      <w:pPr>
        <w:widowControl w:val="0"/>
        <w:spacing w:after="300" w:line="276" w:lineRule="auto"/>
        <w:rPr>
          <w:rFonts w:ascii="Calibri" w:cs="Calibri" w:eastAsia="Calibri" w:hAnsi="Calibri"/>
          <w:color w:val="222222"/>
          <w:sz w:val="24"/>
          <w:szCs w:val="24"/>
        </w:rPr>
      </w:pPr>
      <w:r w:rsidDel="00000000" w:rsidR="00000000" w:rsidRPr="00000000">
        <w:rPr>
          <w:rFonts w:ascii="Calibri" w:cs="Calibri" w:eastAsia="Calibri" w:hAnsi="Calibri"/>
          <w:color w:val="444444"/>
          <w:sz w:val="24"/>
          <w:szCs w:val="24"/>
          <w:highlight w:val="white"/>
          <w:rtl w:val="0"/>
        </w:rPr>
        <w:t xml:space="preserve">DIscussed data retention and different systems where school data resides, for example: website photos of leavers and different electronic systems.</w:t>
      </w:r>
      <w:r w:rsidDel="00000000" w:rsidR="00000000" w:rsidRPr="00000000">
        <w:rPr>
          <w:rtl w:val="0"/>
        </w:rPr>
      </w:r>
    </w:p>
    <w:p w:rsidR="00000000" w:rsidDel="00000000" w:rsidP="00000000" w:rsidRDefault="00000000" w:rsidRPr="00000000" w14:paraId="00000036">
      <w:pPr>
        <w:widowControl w:val="0"/>
        <w:spacing w:line="276" w:lineRule="auto"/>
        <w:ind w:left="0" w:firstLine="0"/>
        <w:rPr>
          <w:rFonts w:ascii="Calibri" w:cs="Calibri" w:eastAsia="Calibri" w:hAnsi="Calibri"/>
          <w:color w:val="0591b4"/>
          <w:sz w:val="24"/>
          <w:szCs w:val="24"/>
        </w:rPr>
      </w:pPr>
      <w:r w:rsidDel="00000000" w:rsidR="00000000" w:rsidRPr="00000000">
        <w:rPr>
          <w:rFonts w:ascii="Calibri" w:cs="Calibri" w:eastAsia="Calibri" w:hAnsi="Calibri"/>
          <w:b w:val="1"/>
          <w:color w:val="222222"/>
          <w:sz w:val="24"/>
          <w:szCs w:val="24"/>
          <w:rtl w:val="0"/>
        </w:rPr>
        <w:t xml:space="preserve">Action: </w:t>
      </w:r>
      <w:r w:rsidDel="00000000" w:rsidR="00000000" w:rsidRPr="00000000">
        <w:rPr>
          <w:rFonts w:ascii="Calibri" w:cs="Calibri" w:eastAsia="Calibri" w:hAnsi="Calibri"/>
          <w:color w:val="222222"/>
          <w:sz w:val="24"/>
          <w:szCs w:val="24"/>
          <w:rtl w:val="0"/>
        </w:rPr>
        <w:t xml:space="preserve">LP booked on to the 25 May 2022 data retention workshop and SL to include data retention in future consultations as applicable.</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8">
      <w:pPr>
        <w:numPr>
          <w:ilvl w:val="0"/>
          <w:numId w:val="3"/>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w:t>
      </w:r>
      <w:r w:rsidDel="00000000" w:rsidR="00000000" w:rsidRPr="00000000">
        <w:rPr>
          <w:rtl w:val="0"/>
        </w:rPr>
      </w:r>
    </w:p>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Demonstration of the latest features, reporting functions and updates completed.</w:t>
      </w:r>
      <w:r w:rsidDel="00000000" w:rsidR="00000000" w:rsidRPr="00000000">
        <w:rPr>
          <w:rFonts w:ascii="Calibri" w:cs="Calibri" w:eastAsia="Calibri" w:hAnsi="Calibri"/>
          <w:sz w:val="24"/>
          <w:szCs w:val="24"/>
          <w:rtl w:val="0"/>
        </w:rPr>
        <w:t xml:space="preserve"> The s</w:t>
      </w:r>
      <w:r w:rsidDel="00000000" w:rsidR="00000000" w:rsidRPr="00000000">
        <w:rPr>
          <w:rFonts w:ascii="Calibri" w:cs="Calibri" w:eastAsia="Calibri" w:hAnsi="Calibri"/>
          <w:sz w:val="24"/>
          <w:szCs w:val="24"/>
          <w:rtl w:val="0"/>
        </w:rPr>
        <w:t xml:space="preserve">chool</w:t>
      </w:r>
      <w:r w:rsidDel="00000000" w:rsidR="00000000" w:rsidRPr="00000000">
        <w:rPr>
          <w:rFonts w:ascii="Calibri" w:cs="Calibri" w:eastAsia="Calibri" w:hAnsi="Calibri"/>
          <w:sz w:val="24"/>
          <w:szCs w:val="24"/>
          <w:rtl w:val="0"/>
        </w:rPr>
        <w:t xml:space="preserve"> can start to use the RoP when introducing new systems and/or changing forthe school and the ROP will form part of the focus for 2022/23. </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numPr>
          <w:ilvl w:val="0"/>
          <w:numId w:val="3"/>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Future appointments </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Onsite visit arranged for: </w:t>
      </w:r>
      <w:r w:rsidDel="00000000" w:rsidR="00000000" w:rsidRPr="00000000">
        <w:rPr>
          <w:rFonts w:ascii="Calibri" w:cs="Calibri" w:eastAsia="Calibri" w:hAnsi="Calibri"/>
          <w:b w:val="1"/>
          <w:sz w:val="24"/>
          <w:szCs w:val="24"/>
          <w:rtl w:val="0"/>
        </w:rPr>
        <w:t xml:space="preserve">Thursday 22 September 2022. Time: 13.30.</w:t>
      </w:r>
    </w:p>
    <w:sectPr>
      <w:headerReference r:id="rId12"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csc.gov.uk/information/school-governor-questions" TargetMode="External"/><Relationship Id="rId10" Type="http://schemas.openxmlformats.org/officeDocument/2006/relationships/hyperlink" Target="https://www.ncsc.gov.uk/section/education-skills/schools" TargetMode="External"/><Relationship Id="rId12" Type="http://schemas.openxmlformats.org/officeDocument/2006/relationships/header" Target="header1.xml"/><Relationship Id="rId9" Type="http://schemas.openxmlformats.org/officeDocument/2006/relationships/hyperlink" Target="http://ncsc.gov.uk/" TargetMode="External"/><Relationship Id="rId5" Type="http://schemas.openxmlformats.org/officeDocument/2006/relationships/styles" Target="styles.xml"/><Relationship Id="rId6" Type="http://schemas.openxmlformats.org/officeDocument/2006/relationships/hyperlink" Target="https://dataprotection.education/index.php/best-practice-library/best-practice/due-diligence-best-practice-area" TargetMode="External"/><Relationship Id="rId7" Type="http://schemas.openxmlformats.org/officeDocument/2006/relationships/hyperlink" Target="https://dataprotection.education/news-top/news/231-the-importance-of-carrying-out-supplier-due-diligence" TargetMode="External"/><Relationship Id="rId8" Type="http://schemas.openxmlformats.org/officeDocument/2006/relationships/hyperlink" Target="https://dataprotection.education/courses-heading/stay-safe-online-ncs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