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7AABA" w14:textId="325D4B0B" w:rsidR="00872C54" w:rsidRPr="00195D96" w:rsidRDefault="00872C54" w:rsidP="00F6187D">
      <w:pPr>
        <w:pStyle w:val="Heading2"/>
        <w:rPr>
          <w:rFonts w:ascii="Calibri" w:hAnsi="Calibri" w:cs="Calibri"/>
          <w:color w:val="4BACC6"/>
          <w:sz w:val="32"/>
          <w:szCs w:val="32"/>
        </w:rPr>
      </w:pPr>
      <w:r w:rsidRPr="00195D96">
        <w:rPr>
          <w:rFonts w:ascii="Calibri" w:hAnsi="Calibri" w:cs="Calibri"/>
          <w:color w:val="4BACC6"/>
          <w:sz w:val="32"/>
          <w:szCs w:val="32"/>
        </w:rPr>
        <w:t>School:</w:t>
      </w:r>
      <w:r w:rsidRPr="00195D96">
        <w:rPr>
          <w:rFonts w:ascii="Calibri" w:hAnsi="Calibri" w:cs="Calibri"/>
          <w:color w:val="4BACC6"/>
          <w:sz w:val="32"/>
          <w:szCs w:val="32"/>
        </w:rPr>
        <w:tab/>
      </w:r>
      <w:r w:rsidR="007B6A30">
        <w:rPr>
          <w:rFonts w:ascii="Calibri" w:hAnsi="Calibri" w:cs="Calibri"/>
          <w:color w:val="4BACC6"/>
          <w:sz w:val="32"/>
          <w:szCs w:val="32"/>
        </w:rPr>
        <w:tab/>
      </w:r>
      <w:r w:rsidR="007B6A30">
        <w:rPr>
          <w:rFonts w:ascii="Calibri" w:hAnsi="Calibri" w:cs="Calibri"/>
          <w:color w:val="4BACC6"/>
          <w:sz w:val="32"/>
          <w:szCs w:val="32"/>
        </w:rPr>
        <w:tab/>
      </w:r>
      <w:proofErr w:type="spellStart"/>
      <w:r w:rsidR="00A90D22">
        <w:rPr>
          <w:rFonts w:ascii="Calibri" w:hAnsi="Calibri" w:cs="Calibri"/>
          <w:color w:val="4BACC6"/>
          <w:sz w:val="32"/>
          <w:szCs w:val="32"/>
        </w:rPr>
        <w:t>Lyng</w:t>
      </w:r>
      <w:proofErr w:type="spellEnd"/>
      <w:r w:rsidR="00A90D22">
        <w:rPr>
          <w:rFonts w:ascii="Calibri" w:hAnsi="Calibri" w:cs="Calibri"/>
          <w:color w:val="4BACC6"/>
          <w:sz w:val="32"/>
          <w:szCs w:val="32"/>
        </w:rPr>
        <w:t xml:space="preserve"> C of E Primary</w:t>
      </w:r>
      <w:r w:rsidRPr="00195D96">
        <w:rPr>
          <w:rFonts w:ascii="Calibri" w:hAnsi="Calibri" w:cs="Calibri"/>
          <w:color w:val="4BACC6"/>
          <w:sz w:val="32"/>
          <w:szCs w:val="32"/>
        </w:rPr>
        <w:t xml:space="preserve">   </w:t>
      </w:r>
      <w:r w:rsidRPr="00195D96">
        <w:rPr>
          <w:rFonts w:ascii="Calibri" w:hAnsi="Calibri" w:cs="Calibri"/>
          <w:color w:val="4BACC6"/>
          <w:sz w:val="32"/>
          <w:szCs w:val="32"/>
        </w:rPr>
        <w:tab/>
      </w:r>
      <w:r w:rsidRPr="00195D96">
        <w:rPr>
          <w:rFonts w:ascii="Calibri" w:hAnsi="Calibri" w:cs="Calibri"/>
          <w:color w:val="4BACC6"/>
          <w:sz w:val="32"/>
          <w:szCs w:val="32"/>
        </w:rPr>
        <w:tab/>
        <w:t xml:space="preserve">Date: </w:t>
      </w:r>
      <w:r w:rsidR="00775FA6">
        <w:rPr>
          <w:rFonts w:ascii="Calibri" w:hAnsi="Calibri" w:cs="Calibri"/>
          <w:color w:val="4BACC6"/>
          <w:sz w:val="32"/>
          <w:szCs w:val="32"/>
        </w:rPr>
        <w:t>2</w:t>
      </w:r>
      <w:r w:rsidR="00A90D22">
        <w:rPr>
          <w:rFonts w:ascii="Calibri" w:hAnsi="Calibri" w:cs="Calibri"/>
          <w:color w:val="4BACC6"/>
          <w:sz w:val="32"/>
          <w:szCs w:val="32"/>
        </w:rPr>
        <w:t>7</w:t>
      </w:r>
      <w:r w:rsidR="00775FA6">
        <w:rPr>
          <w:rFonts w:ascii="Calibri" w:hAnsi="Calibri" w:cs="Calibri"/>
          <w:color w:val="4BACC6"/>
          <w:sz w:val="32"/>
          <w:szCs w:val="32"/>
        </w:rPr>
        <w:t>/06</w:t>
      </w:r>
      <w:r w:rsidRPr="00195D96">
        <w:rPr>
          <w:rFonts w:ascii="Calibri" w:hAnsi="Calibri" w:cs="Calibri"/>
          <w:color w:val="4BACC6"/>
          <w:sz w:val="32"/>
          <w:szCs w:val="32"/>
        </w:rPr>
        <w:t>/2022</w:t>
      </w:r>
    </w:p>
    <w:p w14:paraId="3DBD5F63" w14:textId="5D2E27E2" w:rsidR="00872C54" w:rsidRPr="00195D96" w:rsidRDefault="00872C54" w:rsidP="00F6187D">
      <w:pPr>
        <w:pStyle w:val="Heading2"/>
        <w:spacing w:before="0" w:after="0"/>
        <w:rPr>
          <w:rFonts w:ascii="Calibri" w:eastAsia="Calibri" w:hAnsi="Calibri" w:cs="Calibri"/>
          <w:sz w:val="32"/>
          <w:szCs w:val="32"/>
        </w:rPr>
      </w:pPr>
      <w:r w:rsidRPr="00195D96">
        <w:rPr>
          <w:rFonts w:ascii="Calibri" w:eastAsia="Calibri" w:hAnsi="Calibri" w:cs="Calibri"/>
          <w:color w:val="0591B4"/>
          <w:sz w:val="32"/>
          <w:szCs w:val="32"/>
        </w:rPr>
        <w:t>Report:</w:t>
      </w:r>
      <w:r w:rsidRPr="00195D96">
        <w:rPr>
          <w:rFonts w:ascii="Calibri" w:eastAsia="Calibri" w:hAnsi="Calibri" w:cs="Calibri"/>
          <w:color w:val="0591B4"/>
          <w:sz w:val="32"/>
          <w:szCs w:val="32"/>
        </w:rPr>
        <w:tab/>
      </w:r>
      <w:r w:rsidRPr="00195D96">
        <w:rPr>
          <w:rFonts w:ascii="Calibri" w:eastAsia="Calibri" w:hAnsi="Calibri" w:cs="Calibri"/>
          <w:color w:val="0591B4"/>
          <w:sz w:val="32"/>
          <w:szCs w:val="32"/>
        </w:rPr>
        <w:tab/>
      </w:r>
      <w:r w:rsidRPr="00195D96">
        <w:rPr>
          <w:rFonts w:ascii="Calibri" w:eastAsia="Calibri" w:hAnsi="Calibri" w:cs="Calibri"/>
          <w:color w:val="0591B4"/>
          <w:sz w:val="32"/>
          <w:szCs w:val="32"/>
        </w:rPr>
        <w:tab/>
      </w:r>
      <w:r w:rsidRPr="00195D96">
        <w:rPr>
          <w:rFonts w:ascii="Calibri" w:eastAsia="Calibri" w:hAnsi="Calibri" w:cs="Calibri"/>
          <w:b w:val="0"/>
          <w:bCs/>
          <w:color w:val="0591B4"/>
          <w:sz w:val="32"/>
          <w:szCs w:val="32"/>
        </w:rPr>
        <w:t>Remote consultation</w:t>
      </w:r>
      <w:r w:rsidRPr="00195D96">
        <w:rPr>
          <w:rFonts w:ascii="Calibri" w:eastAsia="Calibri" w:hAnsi="Calibri" w:cs="Calibri"/>
          <w:sz w:val="32"/>
          <w:szCs w:val="32"/>
        </w:rPr>
        <w:t xml:space="preserve">                  </w:t>
      </w:r>
    </w:p>
    <w:p w14:paraId="04CB2313" w14:textId="439F5814" w:rsidR="00872C54" w:rsidRPr="00195D96" w:rsidRDefault="00872C54" w:rsidP="00F6187D">
      <w:pPr>
        <w:rPr>
          <w:rFonts w:ascii="Calibri" w:eastAsia="Calibri" w:hAnsi="Calibri" w:cs="Calibri"/>
          <w:color w:val="0591B4"/>
          <w:sz w:val="32"/>
          <w:szCs w:val="32"/>
        </w:rPr>
      </w:pPr>
      <w:r w:rsidRPr="00195D96">
        <w:rPr>
          <w:rFonts w:ascii="Calibri" w:eastAsia="Calibri" w:hAnsi="Calibri" w:cs="Calibri"/>
          <w:b/>
          <w:color w:val="0591B4"/>
          <w:sz w:val="32"/>
          <w:szCs w:val="32"/>
        </w:rPr>
        <w:t>DPE:</w:t>
      </w:r>
      <w:r w:rsidRPr="00195D96">
        <w:rPr>
          <w:rFonts w:ascii="Calibri" w:eastAsia="Calibri" w:hAnsi="Calibri" w:cs="Calibri"/>
          <w:color w:val="0591B4"/>
          <w:sz w:val="32"/>
          <w:szCs w:val="32"/>
        </w:rPr>
        <w:t xml:space="preserve"> </w:t>
      </w:r>
      <w:r w:rsidRPr="00195D96">
        <w:rPr>
          <w:rFonts w:ascii="Calibri" w:eastAsia="Calibri" w:hAnsi="Calibri" w:cs="Calibri"/>
          <w:color w:val="0591B4"/>
          <w:sz w:val="32"/>
          <w:szCs w:val="32"/>
        </w:rPr>
        <w:tab/>
      </w:r>
      <w:r w:rsidRPr="00195D96">
        <w:rPr>
          <w:rFonts w:ascii="Calibri" w:eastAsia="Calibri" w:hAnsi="Calibri" w:cs="Calibri"/>
          <w:color w:val="0591B4"/>
          <w:sz w:val="32"/>
          <w:szCs w:val="32"/>
        </w:rPr>
        <w:tab/>
      </w:r>
      <w:r w:rsidRPr="00195D96">
        <w:rPr>
          <w:rFonts w:ascii="Calibri" w:eastAsia="Calibri" w:hAnsi="Calibri" w:cs="Calibri"/>
          <w:color w:val="0591B4"/>
          <w:sz w:val="32"/>
          <w:szCs w:val="32"/>
        </w:rPr>
        <w:tab/>
      </w:r>
      <w:r w:rsidRPr="00195D96">
        <w:rPr>
          <w:rFonts w:ascii="Calibri" w:eastAsia="Calibri" w:hAnsi="Calibri" w:cs="Calibri"/>
          <w:color w:val="0591B4"/>
          <w:sz w:val="32"/>
          <w:szCs w:val="32"/>
        </w:rPr>
        <w:tab/>
        <w:t xml:space="preserve">Lindsey Smith    </w:t>
      </w:r>
      <w:r w:rsidRPr="00195D96">
        <w:rPr>
          <w:rFonts w:ascii="Calibri" w:eastAsia="Calibri" w:hAnsi="Calibri" w:cs="Calibri"/>
          <w:color w:val="0591B4"/>
          <w:sz w:val="32"/>
          <w:szCs w:val="32"/>
        </w:rPr>
        <w:tab/>
      </w:r>
      <w:r w:rsidRPr="00195D96">
        <w:rPr>
          <w:rFonts w:ascii="Calibri" w:eastAsia="Calibri" w:hAnsi="Calibri" w:cs="Calibri"/>
          <w:color w:val="0591B4"/>
          <w:sz w:val="32"/>
          <w:szCs w:val="32"/>
        </w:rPr>
        <w:tab/>
      </w:r>
      <w:r w:rsidRPr="00195D96">
        <w:rPr>
          <w:rFonts w:ascii="Calibri" w:eastAsia="Calibri" w:hAnsi="Calibri" w:cs="Calibri"/>
          <w:color w:val="0591B4"/>
          <w:sz w:val="32"/>
          <w:szCs w:val="32"/>
        </w:rPr>
        <w:tab/>
      </w:r>
      <w:r w:rsidRPr="00195D96">
        <w:rPr>
          <w:rFonts w:ascii="Calibri" w:eastAsia="Calibri" w:hAnsi="Calibri" w:cs="Calibri"/>
          <w:color w:val="0591B4"/>
          <w:sz w:val="32"/>
          <w:szCs w:val="32"/>
        </w:rPr>
        <w:tab/>
      </w:r>
    </w:p>
    <w:p w14:paraId="25012D30" w14:textId="77F277F7" w:rsidR="00872C54" w:rsidRPr="00195D96" w:rsidRDefault="00872C54" w:rsidP="00F6187D">
      <w:pPr>
        <w:rPr>
          <w:rFonts w:ascii="Calibri" w:eastAsia="Calibri" w:hAnsi="Calibri" w:cs="Calibri"/>
          <w:b/>
          <w:color w:val="0591B4"/>
          <w:sz w:val="32"/>
          <w:szCs w:val="32"/>
        </w:rPr>
      </w:pPr>
      <w:r w:rsidRPr="00195D96">
        <w:rPr>
          <w:rFonts w:ascii="Calibri" w:eastAsia="Calibri" w:hAnsi="Calibri" w:cs="Calibri"/>
          <w:b/>
          <w:color w:val="0591B4"/>
          <w:sz w:val="32"/>
          <w:szCs w:val="32"/>
        </w:rPr>
        <w:t>School member:</w:t>
      </w:r>
      <w:r w:rsidRPr="00195D96">
        <w:rPr>
          <w:rFonts w:ascii="Calibri" w:eastAsia="Calibri" w:hAnsi="Calibri" w:cs="Calibri"/>
          <w:b/>
          <w:color w:val="0591B4"/>
          <w:sz w:val="32"/>
          <w:szCs w:val="32"/>
        </w:rPr>
        <w:tab/>
      </w:r>
      <w:r w:rsidR="00A90D22">
        <w:rPr>
          <w:rFonts w:ascii="Calibri" w:eastAsia="Calibri" w:hAnsi="Calibri" w:cs="Calibri"/>
          <w:color w:val="0591B4"/>
          <w:sz w:val="32"/>
          <w:szCs w:val="32"/>
        </w:rPr>
        <w:t>Maria Rudd (Secretary)</w:t>
      </w:r>
    </w:p>
    <w:p w14:paraId="68042F93" w14:textId="77777777" w:rsidR="00EA38A9" w:rsidRPr="00195D96" w:rsidRDefault="00EA38A9" w:rsidP="00F6187D">
      <w:pPr>
        <w:rPr>
          <w:rFonts w:ascii="Calibri" w:eastAsia="Calibri" w:hAnsi="Calibri" w:cs="Calibri"/>
          <w:b/>
          <w:color w:val="0591B4"/>
          <w:sz w:val="24"/>
          <w:szCs w:val="24"/>
        </w:rPr>
      </w:pPr>
    </w:p>
    <w:p w14:paraId="03A1FB37" w14:textId="77777777" w:rsidR="00EA38A9" w:rsidRPr="00195D96" w:rsidRDefault="00913FAF" w:rsidP="00F6187D">
      <w:pPr>
        <w:rPr>
          <w:rFonts w:ascii="Calibri" w:eastAsia="Calibri" w:hAnsi="Calibri" w:cs="Calibri"/>
          <w:sz w:val="32"/>
          <w:szCs w:val="32"/>
        </w:rPr>
      </w:pPr>
      <w:r w:rsidRPr="00195D96">
        <w:rPr>
          <w:rFonts w:ascii="Calibri" w:eastAsia="Calibri" w:hAnsi="Calibri" w:cs="Calibri"/>
          <w:b/>
          <w:color w:val="0591B4"/>
          <w:sz w:val="32"/>
          <w:szCs w:val="32"/>
        </w:rPr>
        <w:t>Consultation details</w:t>
      </w:r>
    </w:p>
    <w:p w14:paraId="782F142A" w14:textId="16FEE589" w:rsidR="00EA38A9" w:rsidRPr="00195D96" w:rsidRDefault="00913FAF" w:rsidP="00F6187D">
      <w:pPr>
        <w:numPr>
          <w:ilvl w:val="0"/>
          <w:numId w:val="8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 w:rsidRPr="00195D96">
        <w:rPr>
          <w:rFonts w:ascii="Calibri" w:eastAsia="Calibri" w:hAnsi="Calibri" w:cs="Calibri"/>
          <w:sz w:val="24"/>
          <w:szCs w:val="24"/>
        </w:rPr>
        <w:t xml:space="preserve">Staff </w:t>
      </w:r>
      <w:r w:rsidR="00E71460">
        <w:rPr>
          <w:rFonts w:ascii="Calibri" w:eastAsia="Calibri" w:hAnsi="Calibri" w:cs="Calibri"/>
          <w:sz w:val="24"/>
          <w:szCs w:val="24"/>
        </w:rPr>
        <w:t xml:space="preserve">training &amp; </w:t>
      </w:r>
      <w:r w:rsidRPr="00195D96">
        <w:rPr>
          <w:rFonts w:ascii="Calibri" w:eastAsia="Calibri" w:hAnsi="Calibri" w:cs="Calibri"/>
          <w:sz w:val="24"/>
          <w:szCs w:val="24"/>
        </w:rPr>
        <w:t>changes - housekeeping</w:t>
      </w:r>
    </w:p>
    <w:p w14:paraId="41258F63" w14:textId="6A4A1485" w:rsidR="00EA38A9" w:rsidRDefault="00913FAF" w:rsidP="00F6187D">
      <w:pPr>
        <w:numPr>
          <w:ilvl w:val="0"/>
          <w:numId w:val="8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 w:rsidRPr="00195D96">
        <w:rPr>
          <w:rFonts w:ascii="Calibri" w:eastAsia="Calibri" w:hAnsi="Calibri" w:cs="Calibri"/>
          <w:sz w:val="24"/>
          <w:szCs w:val="24"/>
        </w:rPr>
        <w:t>Review of GDPR status, compliance documents; website and internal documentation</w:t>
      </w:r>
    </w:p>
    <w:p w14:paraId="3702227C" w14:textId="579794AF" w:rsidR="001219A5" w:rsidRPr="00195D96" w:rsidRDefault="001219A5" w:rsidP="00F6187D">
      <w:pPr>
        <w:numPr>
          <w:ilvl w:val="0"/>
          <w:numId w:val="8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Best Practice Checklist</w:t>
      </w:r>
    </w:p>
    <w:p w14:paraId="266EB112" w14:textId="77777777" w:rsidR="00EA38A9" w:rsidRPr="00195D96" w:rsidRDefault="00913FAF" w:rsidP="00F6187D">
      <w:pPr>
        <w:numPr>
          <w:ilvl w:val="0"/>
          <w:numId w:val="8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 w:rsidRPr="00195D96">
        <w:rPr>
          <w:rFonts w:ascii="Calibri" w:eastAsia="Calibri" w:hAnsi="Calibri" w:cs="Calibri"/>
          <w:sz w:val="24"/>
          <w:szCs w:val="24"/>
        </w:rPr>
        <w:t>Raising staff awareness and audit walks</w:t>
      </w:r>
    </w:p>
    <w:p w14:paraId="7F8BD913" w14:textId="77777777" w:rsidR="00EA38A9" w:rsidRPr="00195D96" w:rsidRDefault="00913FAF" w:rsidP="00F6187D">
      <w:pPr>
        <w:numPr>
          <w:ilvl w:val="0"/>
          <w:numId w:val="8"/>
        </w:numPr>
        <w:shd w:val="clear" w:color="auto" w:fill="FFFFFF"/>
        <w:rPr>
          <w:rFonts w:ascii="Calibri" w:eastAsia="Calibri" w:hAnsi="Calibri" w:cs="Calibri"/>
          <w:sz w:val="24"/>
          <w:szCs w:val="24"/>
        </w:rPr>
      </w:pPr>
      <w:r w:rsidRPr="00195D96">
        <w:rPr>
          <w:rFonts w:ascii="Calibri" w:eastAsia="Calibri" w:hAnsi="Calibri" w:cs="Calibri"/>
          <w:sz w:val="24"/>
          <w:szCs w:val="24"/>
        </w:rPr>
        <w:t>DPE events and webinars</w:t>
      </w:r>
    </w:p>
    <w:p w14:paraId="3CA04432" w14:textId="77777777" w:rsidR="00EA38A9" w:rsidRPr="00195D96" w:rsidRDefault="00EA38A9" w:rsidP="00F6187D">
      <w:pPr>
        <w:ind w:left="720"/>
        <w:rPr>
          <w:rFonts w:ascii="Calibri" w:eastAsia="Calibri" w:hAnsi="Calibri" w:cs="Calibri"/>
          <w:b/>
          <w:color w:val="0591B4"/>
          <w:sz w:val="24"/>
          <w:szCs w:val="24"/>
          <w:highlight w:val="yellow"/>
        </w:rPr>
      </w:pPr>
    </w:p>
    <w:p w14:paraId="6B650495" w14:textId="7B1CB7AC" w:rsidR="00EA38A9" w:rsidRPr="00195D96" w:rsidRDefault="00913FAF" w:rsidP="00F6187D">
      <w:pPr>
        <w:numPr>
          <w:ilvl w:val="0"/>
          <w:numId w:val="5"/>
        </w:numPr>
        <w:ind w:left="567" w:hanging="567"/>
        <w:rPr>
          <w:rFonts w:ascii="Calibri" w:eastAsia="Calibri" w:hAnsi="Calibri" w:cs="Calibri"/>
          <w:color w:val="0591B4"/>
          <w:sz w:val="32"/>
          <w:szCs w:val="32"/>
          <w:highlight w:val="white"/>
        </w:rPr>
      </w:pPr>
      <w:r w:rsidRPr="00195D96">
        <w:rPr>
          <w:rFonts w:ascii="Calibri" w:eastAsia="Calibri" w:hAnsi="Calibri" w:cs="Calibri"/>
          <w:b/>
          <w:color w:val="0591B4"/>
          <w:sz w:val="32"/>
          <w:szCs w:val="32"/>
          <w:highlight w:val="white"/>
        </w:rPr>
        <w:t xml:space="preserve">Staff </w:t>
      </w:r>
      <w:r w:rsidR="00A90D22">
        <w:rPr>
          <w:rFonts w:ascii="Calibri" w:eastAsia="Calibri" w:hAnsi="Calibri" w:cs="Calibri"/>
          <w:b/>
          <w:color w:val="0591B4"/>
          <w:sz w:val="32"/>
          <w:szCs w:val="32"/>
          <w:highlight w:val="white"/>
        </w:rPr>
        <w:t xml:space="preserve">training &amp; </w:t>
      </w:r>
      <w:r w:rsidRPr="00195D96">
        <w:rPr>
          <w:rFonts w:ascii="Calibri" w:eastAsia="Calibri" w:hAnsi="Calibri" w:cs="Calibri"/>
          <w:b/>
          <w:color w:val="0591B4"/>
          <w:sz w:val="32"/>
          <w:szCs w:val="32"/>
          <w:highlight w:val="white"/>
        </w:rPr>
        <w:t>changes</w:t>
      </w:r>
    </w:p>
    <w:p w14:paraId="1D6DC0D7" w14:textId="3C8F8D61" w:rsidR="00EA38A9" w:rsidRDefault="005837B4" w:rsidP="00F6187D">
      <w:pPr>
        <w:ind w:left="567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Adding new members of staff to the Knowledge Bank is part of the induction process, Maria is confident in adding/removing staff as necessary</w:t>
      </w:r>
      <w:r w:rsidR="00106CE4">
        <w:rPr>
          <w:rFonts w:ascii="Calibri" w:eastAsia="Calibri" w:hAnsi="Calibri" w:cs="Calibri"/>
          <w:sz w:val="24"/>
          <w:szCs w:val="24"/>
        </w:rPr>
        <w:t>.</w:t>
      </w:r>
    </w:p>
    <w:p w14:paraId="1E6A498A" w14:textId="6E93FBE3" w:rsidR="00566839" w:rsidRDefault="00566839" w:rsidP="00F6187D">
      <w:pPr>
        <w:ind w:left="567"/>
        <w:rPr>
          <w:rFonts w:ascii="Calibri" w:eastAsia="Calibri" w:hAnsi="Calibri" w:cs="Calibri"/>
          <w:sz w:val="24"/>
          <w:szCs w:val="24"/>
        </w:rPr>
      </w:pPr>
    </w:p>
    <w:p w14:paraId="168BC390" w14:textId="248076AF" w:rsidR="00EA38A9" w:rsidRDefault="00566839" w:rsidP="00F6187D">
      <w:pPr>
        <w:shd w:val="clear" w:color="auto" w:fill="FFFFFF"/>
        <w:ind w:left="567"/>
        <w:rPr>
          <w:rFonts w:ascii="Calibri" w:eastAsia="Calibri" w:hAnsi="Calibri" w:cs="Calibri"/>
          <w:color w:val="222222"/>
          <w:sz w:val="24"/>
          <w:szCs w:val="24"/>
          <w:highlight w:val="white"/>
        </w:rPr>
      </w:pPr>
      <w:r>
        <w:rPr>
          <w:rFonts w:ascii="Calibri" w:eastAsia="Calibri" w:hAnsi="Calibri" w:cs="Calibri"/>
          <w:color w:val="222222"/>
          <w:sz w:val="24"/>
          <w:szCs w:val="24"/>
          <w:highlight w:val="white"/>
        </w:rPr>
        <w:t>The GDPR 101 has been split into two modules, now named: An Introduction to GDPR &amp; How to Avoid a Data Breach.</w:t>
      </w:r>
      <w:r w:rsidR="00C7625D"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 7 staff members have completed the GDPR 101</w:t>
      </w:r>
      <w:r w:rsidR="005837B4"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 but it is believed to have been some time ago</w:t>
      </w:r>
      <w:r w:rsidR="00F05316"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 – recommended that the 2 new modules are taken as a refresher in addition to</w:t>
      </w:r>
      <w:r w:rsidR="00C7625D"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 Stay Safe Online NCSC.</w:t>
      </w:r>
      <w:r w:rsidR="00F05316">
        <w:rPr>
          <w:rFonts w:ascii="Calibri" w:eastAsia="Calibri" w:hAnsi="Calibri" w:cs="Calibri"/>
          <w:color w:val="222222"/>
          <w:sz w:val="24"/>
          <w:szCs w:val="24"/>
          <w:highlight w:val="white"/>
        </w:rPr>
        <w:t xml:space="preserve">  Other ‘learning nuggets’ are available in the courses section and take 5-10 minutes to complete. </w:t>
      </w:r>
      <w:hyperlink r:id="rId8" w:history="1">
        <w:r w:rsidR="00F05316">
          <w:rPr>
            <w:rStyle w:val="Hyperlink"/>
          </w:rPr>
          <w:t>My Courses (</w:t>
        </w:r>
        <w:proofErr w:type="spellStart"/>
        <w:r w:rsidR="00F05316">
          <w:rPr>
            <w:rStyle w:val="Hyperlink"/>
          </w:rPr>
          <w:t>dataprotection.education</w:t>
        </w:r>
        <w:proofErr w:type="spellEnd"/>
        <w:r w:rsidR="00F05316">
          <w:rPr>
            <w:rStyle w:val="Hyperlink"/>
          </w:rPr>
          <w:t>)</w:t>
        </w:r>
      </w:hyperlink>
    </w:p>
    <w:p w14:paraId="1A982119" w14:textId="77777777" w:rsidR="00566839" w:rsidRPr="00195D96" w:rsidRDefault="00566839" w:rsidP="00F6187D">
      <w:pPr>
        <w:shd w:val="clear" w:color="auto" w:fill="FFFFFF"/>
        <w:ind w:left="567"/>
        <w:rPr>
          <w:rFonts w:ascii="Calibri" w:eastAsia="Calibri" w:hAnsi="Calibri" w:cs="Calibri"/>
          <w:b/>
          <w:color w:val="222222"/>
          <w:sz w:val="24"/>
          <w:szCs w:val="24"/>
          <w:highlight w:val="white"/>
        </w:rPr>
      </w:pPr>
    </w:p>
    <w:p w14:paraId="6C273E65" w14:textId="77777777" w:rsidR="00EA38A9" w:rsidRPr="00195D96" w:rsidRDefault="00913FAF" w:rsidP="00F6187D">
      <w:pPr>
        <w:numPr>
          <w:ilvl w:val="0"/>
          <w:numId w:val="5"/>
        </w:numPr>
        <w:ind w:left="567" w:hanging="567"/>
        <w:rPr>
          <w:rFonts w:ascii="Calibri" w:eastAsia="Calibri" w:hAnsi="Calibri" w:cs="Calibri"/>
          <w:color w:val="0591B4"/>
          <w:sz w:val="32"/>
          <w:szCs w:val="32"/>
        </w:rPr>
      </w:pPr>
      <w:r w:rsidRPr="00195D96">
        <w:rPr>
          <w:rFonts w:ascii="Calibri" w:eastAsia="Calibri" w:hAnsi="Calibri" w:cs="Calibri"/>
          <w:b/>
          <w:color w:val="0591B4"/>
          <w:sz w:val="32"/>
          <w:szCs w:val="32"/>
        </w:rPr>
        <w:t xml:space="preserve">Review of GDPR status, compliance documents, website and internal documentation  </w:t>
      </w:r>
    </w:p>
    <w:p w14:paraId="38918C6C" w14:textId="765B4CF4" w:rsidR="00EA38A9" w:rsidRPr="00195D96" w:rsidRDefault="00913FAF" w:rsidP="00F6187D">
      <w:pPr>
        <w:ind w:left="567"/>
        <w:rPr>
          <w:rFonts w:ascii="Calibri" w:eastAsia="Calibri" w:hAnsi="Calibri" w:cs="Calibri"/>
          <w:sz w:val="24"/>
          <w:szCs w:val="24"/>
        </w:rPr>
      </w:pPr>
      <w:r w:rsidRPr="00195D96">
        <w:rPr>
          <w:rFonts w:ascii="Calibri" w:eastAsia="Calibri" w:hAnsi="Calibri" w:cs="Calibri"/>
          <w:sz w:val="24"/>
          <w:szCs w:val="24"/>
        </w:rPr>
        <w:t>Although the documents below are not all statutory to have on your website, for transparency and ease of managing these documents, it is good practice to have a GDPR section on your website</w:t>
      </w:r>
      <w:r w:rsidR="001219A5">
        <w:rPr>
          <w:rFonts w:ascii="Calibri" w:eastAsia="Calibri" w:hAnsi="Calibri" w:cs="Calibri"/>
          <w:sz w:val="24"/>
          <w:szCs w:val="24"/>
        </w:rPr>
        <w:t>.</w:t>
      </w:r>
    </w:p>
    <w:p w14:paraId="42C4DC15" w14:textId="77777777" w:rsidR="00EA38A9" w:rsidRPr="00195D96" w:rsidRDefault="00EA38A9" w:rsidP="00F6187D">
      <w:pPr>
        <w:rPr>
          <w:rFonts w:ascii="Calibri" w:eastAsia="Calibri" w:hAnsi="Calibri" w:cs="Calibri"/>
          <w:b/>
          <w:sz w:val="24"/>
          <w:szCs w:val="24"/>
        </w:rPr>
      </w:pPr>
    </w:p>
    <w:p w14:paraId="153BEB19" w14:textId="77777777" w:rsidR="00EA38A9" w:rsidRPr="00195D96" w:rsidRDefault="00913FAF" w:rsidP="005F5D46">
      <w:pPr>
        <w:ind w:left="567"/>
        <w:rPr>
          <w:rFonts w:ascii="Calibri" w:eastAsia="Calibri" w:hAnsi="Calibri" w:cs="Calibri"/>
          <w:b/>
          <w:sz w:val="24"/>
          <w:szCs w:val="24"/>
        </w:rPr>
      </w:pPr>
      <w:r w:rsidRPr="00195D96">
        <w:rPr>
          <w:rFonts w:ascii="Calibri" w:eastAsia="Calibri" w:hAnsi="Calibri" w:cs="Calibri"/>
          <w:b/>
          <w:sz w:val="24"/>
          <w:szCs w:val="24"/>
        </w:rPr>
        <w:t>Website documents:</w:t>
      </w:r>
    </w:p>
    <w:p w14:paraId="36B6CCEA" w14:textId="62387CD9" w:rsidR="00EA38A9" w:rsidRPr="00195D96" w:rsidRDefault="00194150" w:rsidP="005F5D46">
      <w:pPr>
        <w:numPr>
          <w:ilvl w:val="0"/>
          <w:numId w:val="6"/>
        </w:numPr>
        <w:ind w:left="1134" w:hanging="567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DP</w:t>
      </w:r>
      <w:r w:rsidR="00913FAF" w:rsidRPr="00195D96">
        <w:rPr>
          <w:rFonts w:ascii="Calibri" w:eastAsia="Calibri" w:hAnsi="Calibri" w:cs="Calibri"/>
          <w:sz w:val="24"/>
          <w:szCs w:val="24"/>
        </w:rPr>
        <w:t xml:space="preserve"> policy</w:t>
      </w:r>
      <w:r>
        <w:rPr>
          <w:rFonts w:ascii="Calibri" w:eastAsia="Calibri" w:hAnsi="Calibri" w:cs="Calibri"/>
          <w:sz w:val="24"/>
          <w:szCs w:val="24"/>
        </w:rPr>
        <w:t xml:space="preserve"> – </w:t>
      </w:r>
      <w:r w:rsidR="001219A5">
        <w:rPr>
          <w:rFonts w:ascii="Calibri" w:eastAsia="Calibri" w:hAnsi="Calibri" w:cs="Calibri"/>
          <w:sz w:val="24"/>
          <w:szCs w:val="24"/>
        </w:rPr>
        <w:t>(due for review March 22</w:t>
      </w:r>
      <w:r w:rsidR="009E427A">
        <w:rPr>
          <w:rFonts w:ascii="Calibri" w:eastAsia="Calibri" w:hAnsi="Calibri" w:cs="Calibri"/>
          <w:sz w:val="24"/>
          <w:szCs w:val="24"/>
        </w:rPr>
        <w:t>, published on website</w:t>
      </w:r>
      <w:r w:rsidR="001219A5">
        <w:rPr>
          <w:rFonts w:ascii="Calibri" w:eastAsia="Calibri" w:hAnsi="Calibri" w:cs="Calibri"/>
          <w:sz w:val="24"/>
          <w:szCs w:val="24"/>
        </w:rPr>
        <w:t>)</w:t>
      </w:r>
      <w:r w:rsidR="00F27C3B">
        <w:rPr>
          <w:rFonts w:ascii="Calibri" w:eastAsia="Calibri" w:hAnsi="Calibri" w:cs="Calibri"/>
          <w:sz w:val="24"/>
          <w:szCs w:val="24"/>
        </w:rPr>
        <w:t xml:space="preserve"> An up to date DP Policy is available to adopt here:</w:t>
      </w:r>
      <w:r w:rsidR="00566839">
        <w:rPr>
          <w:rFonts w:ascii="Calibri" w:eastAsia="Calibri" w:hAnsi="Calibri" w:cs="Calibri"/>
          <w:sz w:val="24"/>
          <w:szCs w:val="24"/>
        </w:rPr>
        <w:t xml:space="preserve"> </w:t>
      </w:r>
      <w:hyperlink r:id="rId9" w:history="1">
        <w:r w:rsidR="00F27C3B">
          <w:rPr>
            <w:rStyle w:val="Hyperlink"/>
          </w:rPr>
          <w:t>Commitment to compliance (</w:t>
        </w:r>
        <w:proofErr w:type="spellStart"/>
        <w:r w:rsidR="00F27C3B">
          <w:rPr>
            <w:rStyle w:val="Hyperlink"/>
          </w:rPr>
          <w:t>dataprotection.education</w:t>
        </w:r>
        <w:proofErr w:type="spellEnd"/>
        <w:r w:rsidR="00F27C3B">
          <w:rPr>
            <w:rStyle w:val="Hyperlink"/>
          </w:rPr>
          <w:t>)</w:t>
        </w:r>
      </w:hyperlink>
    </w:p>
    <w:p w14:paraId="1DDFF4A4" w14:textId="0BE3CCFE" w:rsidR="00EA38A9" w:rsidRPr="00195D96" w:rsidRDefault="00913FAF" w:rsidP="005F5D46">
      <w:pPr>
        <w:numPr>
          <w:ilvl w:val="0"/>
          <w:numId w:val="6"/>
        </w:numPr>
        <w:ind w:left="1134" w:hanging="567"/>
        <w:rPr>
          <w:rFonts w:ascii="Calibri" w:eastAsia="Calibri" w:hAnsi="Calibri" w:cs="Calibri"/>
          <w:sz w:val="24"/>
          <w:szCs w:val="24"/>
        </w:rPr>
      </w:pPr>
      <w:r w:rsidRPr="00195D96">
        <w:rPr>
          <w:rFonts w:ascii="Calibri" w:eastAsia="Calibri" w:hAnsi="Calibri" w:cs="Calibri"/>
          <w:sz w:val="24"/>
          <w:szCs w:val="24"/>
        </w:rPr>
        <w:t>Privacy notice(s)</w:t>
      </w:r>
      <w:r w:rsidR="00194150">
        <w:rPr>
          <w:rFonts w:ascii="Calibri" w:eastAsia="Calibri" w:hAnsi="Calibri" w:cs="Calibri"/>
          <w:sz w:val="24"/>
          <w:szCs w:val="24"/>
        </w:rPr>
        <w:t xml:space="preserve"> </w:t>
      </w:r>
      <w:r w:rsidR="005F5D46">
        <w:rPr>
          <w:rFonts w:ascii="Calibri" w:eastAsia="Calibri" w:hAnsi="Calibri" w:cs="Calibri"/>
          <w:sz w:val="24"/>
          <w:szCs w:val="24"/>
        </w:rPr>
        <w:t xml:space="preserve">– </w:t>
      </w:r>
      <w:r w:rsidR="00620979">
        <w:rPr>
          <w:rFonts w:ascii="Calibri" w:eastAsia="Calibri" w:hAnsi="Calibri" w:cs="Calibri"/>
          <w:sz w:val="24"/>
          <w:szCs w:val="24"/>
        </w:rPr>
        <w:t>check appendix</w:t>
      </w:r>
      <w:r w:rsidR="005916DC">
        <w:rPr>
          <w:rFonts w:ascii="Calibri" w:eastAsia="Calibri" w:hAnsi="Calibri" w:cs="Calibri"/>
          <w:sz w:val="24"/>
          <w:szCs w:val="24"/>
        </w:rPr>
        <w:t xml:space="preserve"> third party supplier list is up to date?</w:t>
      </w:r>
      <w:r w:rsidR="00F27C3B">
        <w:rPr>
          <w:rFonts w:ascii="Calibri" w:eastAsia="Calibri" w:hAnsi="Calibri" w:cs="Calibri"/>
          <w:sz w:val="24"/>
          <w:szCs w:val="24"/>
        </w:rPr>
        <w:t xml:space="preserve"> Up to date Privacy Notices are available to adopt here: </w:t>
      </w:r>
      <w:hyperlink r:id="rId10" w:history="1">
        <w:r w:rsidR="00F27C3B">
          <w:rPr>
            <w:rStyle w:val="Hyperlink"/>
          </w:rPr>
          <w:t>Transparency (</w:t>
        </w:r>
        <w:proofErr w:type="spellStart"/>
        <w:r w:rsidR="00F27C3B">
          <w:rPr>
            <w:rStyle w:val="Hyperlink"/>
          </w:rPr>
          <w:t>dataprotection.education</w:t>
        </w:r>
        <w:proofErr w:type="spellEnd"/>
        <w:r w:rsidR="00F27C3B">
          <w:rPr>
            <w:rStyle w:val="Hyperlink"/>
          </w:rPr>
          <w:t>)</w:t>
        </w:r>
      </w:hyperlink>
    </w:p>
    <w:p w14:paraId="38C588B0" w14:textId="7E987103" w:rsidR="00B20A1A" w:rsidRPr="00B20A1A" w:rsidRDefault="00913FAF" w:rsidP="00B20A1A">
      <w:pPr>
        <w:numPr>
          <w:ilvl w:val="0"/>
          <w:numId w:val="9"/>
        </w:numPr>
        <w:ind w:left="1134" w:hanging="567"/>
        <w:rPr>
          <w:rFonts w:ascii="Calibri" w:eastAsia="Calibri" w:hAnsi="Calibri" w:cs="Calibri"/>
          <w:b/>
          <w:sz w:val="24"/>
          <w:szCs w:val="24"/>
        </w:rPr>
      </w:pPr>
      <w:r w:rsidRPr="00195D96">
        <w:rPr>
          <w:rFonts w:ascii="Calibri" w:eastAsia="Calibri" w:hAnsi="Calibri" w:cs="Calibri"/>
          <w:sz w:val="24"/>
          <w:szCs w:val="24"/>
        </w:rPr>
        <w:t>FOI and publication scheme</w:t>
      </w:r>
      <w:r w:rsidR="00893BFD">
        <w:rPr>
          <w:rFonts w:ascii="Calibri" w:eastAsia="Calibri" w:hAnsi="Calibri" w:cs="Calibri"/>
          <w:sz w:val="24"/>
          <w:szCs w:val="24"/>
        </w:rPr>
        <w:t xml:space="preserve"> </w:t>
      </w:r>
      <w:r w:rsidR="00893BFD" w:rsidRPr="005F5D46">
        <w:rPr>
          <w:rFonts w:ascii="Calibri" w:eastAsia="Calibri" w:hAnsi="Calibri" w:cs="Calibri"/>
          <w:bCs/>
          <w:sz w:val="24"/>
          <w:szCs w:val="24"/>
        </w:rPr>
        <w:t>Publication scheme</w:t>
      </w:r>
      <w:r w:rsidR="00B20A1A">
        <w:rPr>
          <w:rFonts w:ascii="Calibri" w:eastAsia="Calibri" w:hAnsi="Calibri" w:cs="Calibri"/>
          <w:bCs/>
          <w:sz w:val="24"/>
          <w:szCs w:val="24"/>
        </w:rPr>
        <w:t xml:space="preserve"> –</w:t>
      </w:r>
      <w:r w:rsidR="00775FA6">
        <w:rPr>
          <w:rFonts w:ascii="Calibri" w:eastAsia="Calibri" w:hAnsi="Calibri" w:cs="Calibri"/>
          <w:bCs/>
          <w:sz w:val="24"/>
          <w:szCs w:val="24"/>
        </w:rPr>
        <w:t xml:space="preserve"> R</w:t>
      </w:r>
      <w:r w:rsidR="00B20A1A">
        <w:rPr>
          <w:rFonts w:ascii="Calibri" w:eastAsia="Calibri" w:hAnsi="Calibri" w:cs="Calibri"/>
          <w:bCs/>
          <w:sz w:val="24"/>
          <w:szCs w:val="24"/>
        </w:rPr>
        <w:t>esources are available here</w:t>
      </w:r>
      <w:r w:rsidR="00893BFD" w:rsidRPr="005F5D46">
        <w:rPr>
          <w:rFonts w:ascii="Calibri" w:eastAsia="Calibri" w:hAnsi="Calibri" w:cs="Calibri"/>
          <w:bCs/>
          <w:sz w:val="24"/>
          <w:szCs w:val="24"/>
        </w:rPr>
        <w:t xml:space="preserve">: </w:t>
      </w:r>
    </w:p>
    <w:p w14:paraId="2A0170BF" w14:textId="77777777" w:rsidR="00B20A1A" w:rsidRDefault="00B20A1A" w:rsidP="00B20A1A">
      <w:pPr>
        <w:ind w:left="1134"/>
        <w:rPr>
          <w:rFonts w:ascii="Calibri" w:eastAsia="Calibri" w:hAnsi="Calibri" w:cs="Calibri"/>
          <w:bCs/>
          <w:sz w:val="24"/>
          <w:szCs w:val="24"/>
        </w:rPr>
      </w:pPr>
    </w:p>
    <w:p w14:paraId="00F3AC15" w14:textId="5A21CAE3" w:rsidR="00B20A1A" w:rsidRPr="00B20A1A" w:rsidRDefault="00606302" w:rsidP="00B20A1A">
      <w:pPr>
        <w:ind w:left="1134"/>
        <w:rPr>
          <w:rFonts w:ascii="Calibri" w:eastAsia="Calibri" w:hAnsi="Calibri" w:cs="Calibri"/>
          <w:b/>
          <w:sz w:val="24"/>
          <w:szCs w:val="24"/>
        </w:rPr>
      </w:pPr>
      <w:hyperlink r:id="rId11" w:history="1">
        <w:r w:rsidR="00B20A1A" w:rsidRPr="005308C1">
          <w:rPr>
            <w:rStyle w:val="Hyperlink"/>
            <w:rFonts w:ascii="Calibri" w:eastAsia="Calibri" w:hAnsi="Calibri" w:cs="Calibri"/>
            <w:sz w:val="24"/>
            <w:szCs w:val="24"/>
          </w:rPr>
          <w:t>https://dataprotection.education/news-top/news/83-best-practice-updates/182-model-publication-scheme-amendments-improvements-and-updates</w:t>
        </w:r>
      </w:hyperlink>
    </w:p>
    <w:p w14:paraId="426B0916" w14:textId="77777777" w:rsidR="00B20A1A" w:rsidRDefault="00B20A1A" w:rsidP="00B20A1A">
      <w:pPr>
        <w:ind w:left="1134"/>
        <w:rPr>
          <w:rFonts w:ascii="Calibri" w:eastAsia="Calibri" w:hAnsi="Calibri" w:cs="Calibri"/>
          <w:color w:val="595959"/>
          <w:sz w:val="24"/>
          <w:szCs w:val="24"/>
        </w:rPr>
      </w:pPr>
    </w:p>
    <w:p w14:paraId="5BD89ED2" w14:textId="1F1D4EF6" w:rsidR="00EA38A9" w:rsidRPr="00B20A1A" w:rsidRDefault="00606302" w:rsidP="00B20A1A">
      <w:pPr>
        <w:ind w:left="1134"/>
        <w:rPr>
          <w:rFonts w:ascii="Calibri" w:eastAsia="Calibri" w:hAnsi="Calibri" w:cs="Calibri"/>
          <w:b/>
          <w:sz w:val="24"/>
          <w:szCs w:val="24"/>
        </w:rPr>
      </w:pPr>
      <w:hyperlink r:id="rId12">
        <w:r w:rsidR="00893BFD" w:rsidRPr="00B20A1A"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https://kb.dataprotection.education/index.php/best-practice-library/best-practice/freedom-of-information</w:t>
        </w:r>
      </w:hyperlink>
    </w:p>
    <w:p w14:paraId="4EE4234D" w14:textId="5A0D7546" w:rsidR="00B20A1A" w:rsidRDefault="00B20A1A" w:rsidP="005916DC">
      <w:pPr>
        <w:ind w:left="567"/>
        <w:rPr>
          <w:rFonts w:ascii="Calibri" w:eastAsia="Calibri" w:hAnsi="Calibri" w:cs="Calibri"/>
          <w:sz w:val="24"/>
          <w:szCs w:val="24"/>
        </w:rPr>
      </w:pPr>
    </w:p>
    <w:p w14:paraId="3864B47C" w14:textId="77777777" w:rsidR="00F27C3B" w:rsidRDefault="00F27C3B" w:rsidP="005916DC">
      <w:pPr>
        <w:ind w:left="567"/>
        <w:rPr>
          <w:rFonts w:ascii="Calibri" w:eastAsia="Calibri" w:hAnsi="Calibri" w:cs="Calibri"/>
          <w:sz w:val="24"/>
          <w:szCs w:val="24"/>
        </w:rPr>
      </w:pPr>
    </w:p>
    <w:p w14:paraId="0BB81077" w14:textId="3DA24741" w:rsidR="00F27C3B" w:rsidRDefault="00F27C3B" w:rsidP="005916DC">
      <w:pPr>
        <w:ind w:left="567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Helen may be able to help with these?</w:t>
      </w:r>
      <w:r w:rsidR="00D9140F">
        <w:rPr>
          <w:rFonts w:ascii="Calibri" w:eastAsia="Calibri" w:hAnsi="Calibri" w:cs="Calibri"/>
          <w:sz w:val="24"/>
          <w:szCs w:val="24"/>
        </w:rPr>
        <w:t xml:space="preserve"> </w:t>
      </w:r>
    </w:p>
    <w:p w14:paraId="5158E59B" w14:textId="13BB5D95" w:rsidR="005916DC" w:rsidRPr="00D9140F" w:rsidRDefault="005916DC" w:rsidP="00D9140F">
      <w:pPr>
        <w:pStyle w:val="ListParagraph"/>
        <w:numPr>
          <w:ilvl w:val="0"/>
          <w:numId w:val="10"/>
        </w:numPr>
        <w:rPr>
          <w:rFonts w:ascii="Calibri" w:eastAsia="Calibri" w:hAnsi="Calibri" w:cs="Calibri"/>
          <w:sz w:val="24"/>
          <w:szCs w:val="24"/>
        </w:rPr>
      </w:pPr>
      <w:r w:rsidRPr="00D9140F">
        <w:rPr>
          <w:rFonts w:ascii="Calibri" w:eastAsia="Calibri" w:hAnsi="Calibri" w:cs="Calibri"/>
          <w:sz w:val="24"/>
          <w:szCs w:val="24"/>
        </w:rPr>
        <w:t>Is there a Work out of School Policy implemented?  Are staff aware of how to work away from school safely and securely?</w:t>
      </w:r>
      <w:r w:rsidR="00D9140F">
        <w:rPr>
          <w:rFonts w:ascii="Calibri" w:eastAsia="Calibri" w:hAnsi="Calibri" w:cs="Calibri"/>
          <w:sz w:val="24"/>
          <w:szCs w:val="24"/>
        </w:rPr>
        <w:t xml:space="preserve"> </w:t>
      </w:r>
      <w:hyperlink r:id="rId13" w:history="1">
        <w:r w:rsidR="00D9140F">
          <w:rPr>
            <w:rStyle w:val="Hyperlink"/>
          </w:rPr>
          <w:t>Commitment to compliance (</w:t>
        </w:r>
        <w:proofErr w:type="spellStart"/>
        <w:r w:rsidR="00D9140F">
          <w:rPr>
            <w:rStyle w:val="Hyperlink"/>
          </w:rPr>
          <w:t>dataprotection.education</w:t>
        </w:r>
        <w:proofErr w:type="spellEnd"/>
        <w:r w:rsidR="00D9140F">
          <w:rPr>
            <w:rStyle w:val="Hyperlink"/>
          </w:rPr>
          <w:t>)</w:t>
        </w:r>
      </w:hyperlink>
    </w:p>
    <w:p w14:paraId="300743FD" w14:textId="21C81C53" w:rsidR="005916DC" w:rsidRDefault="005916DC" w:rsidP="005916DC">
      <w:pPr>
        <w:ind w:left="567"/>
        <w:rPr>
          <w:rFonts w:ascii="Calibri" w:eastAsia="Calibri" w:hAnsi="Calibri" w:cs="Calibri"/>
          <w:sz w:val="24"/>
          <w:szCs w:val="24"/>
        </w:rPr>
      </w:pPr>
    </w:p>
    <w:p w14:paraId="506C7347" w14:textId="58D14859" w:rsidR="005916DC" w:rsidRPr="00D9140F" w:rsidRDefault="005916DC" w:rsidP="00D9140F">
      <w:pPr>
        <w:pStyle w:val="ListParagraph"/>
        <w:numPr>
          <w:ilvl w:val="0"/>
          <w:numId w:val="10"/>
        </w:numPr>
        <w:rPr>
          <w:rFonts w:ascii="Calibri" w:eastAsia="Calibri" w:hAnsi="Calibri" w:cs="Calibri"/>
          <w:sz w:val="24"/>
          <w:szCs w:val="24"/>
        </w:rPr>
      </w:pPr>
      <w:r w:rsidRPr="00D9140F">
        <w:rPr>
          <w:rFonts w:ascii="Calibri" w:eastAsia="Calibri" w:hAnsi="Calibri" w:cs="Calibri"/>
          <w:sz w:val="24"/>
          <w:szCs w:val="24"/>
        </w:rPr>
        <w:t>Is there a Retention of Records Management Policy? Are staff aware of the policy and how to refer to it when securely destroying data?</w:t>
      </w:r>
      <w:r w:rsidR="00D9140F">
        <w:rPr>
          <w:rFonts w:ascii="Calibri" w:eastAsia="Calibri" w:hAnsi="Calibri" w:cs="Calibri"/>
          <w:sz w:val="24"/>
          <w:szCs w:val="24"/>
        </w:rPr>
        <w:t xml:space="preserve"> </w:t>
      </w:r>
      <w:hyperlink r:id="rId14" w:history="1">
        <w:r w:rsidR="00D9140F">
          <w:rPr>
            <w:rStyle w:val="Hyperlink"/>
          </w:rPr>
          <w:t>Records Management (</w:t>
        </w:r>
        <w:proofErr w:type="spellStart"/>
        <w:r w:rsidR="00D9140F">
          <w:rPr>
            <w:rStyle w:val="Hyperlink"/>
          </w:rPr>
          <w:t>dataprotection.education</w:t>
        </w:r>
        <w:proofErr w:type="spellEnd"/>
        <w:r w:rsidR="00D9140F">
          <w:rPr>
            <w:rStyle w:val="Hyperlink"/>
          </w:rPr>
          <w:t>)</w:t>
        </w:r>
      </w:hyperlink>
    </w:p>
    <w:p w14:paraId="1807DB13" w14:textId="77777777" w:rsidR="00113374" w:rsidRPr="00195D96" w:rsidRDefault="00113374" w:rsidP="005F5D46">
      <w:pPr>
        <w:ind w:left="567"/>
        <w:rPr>
          <w:rFonts w:ascii="Calibri" w:eastAsia="Calibri" w:hAnsi="Calibri" w:cs="Calibri"/>
          <w:sz w:val="24"/>
          <w:szCs w:val="24"/>
        </w:rPr>
      </w:pPr>
    </w:p>
    <w:p w14:paraId="30512CC4" w14:textId="540D1EDD" w:rsidR="001219A5" w:rsidRDefault="001219A5" w:rsidP="005F5D46">
      <w:pPr>
        <w:numPr>
          <w:ilvl w:val="0"/>
          <w:numId w:val="5"/>
        </w:numPr>
        <w:shd w:val="clear" w:color="auto" w:fill="FFFFFF"/>
        <w:ind w:left="567" w:hanging="567"/>
        <w:rPr>
          <w:rFonts w:ascii="Calibri" w:eastAsia="Calibri" w:hAnsi="Calibri" w:cs="Calibri"/>
          <w:b/>
          <w:bCs/>
          <w:color w:val="0591B4"/>
          <w:sz w:val="32"/>
          <w:szCs w:val="32"/>
        </w:rPr>
      </w:pPr>
      <w:r w:rsidRPr="001219A5">
        <w:rPr>
          <w:rFonts w:ascii="Calibri" w:eastAsia="Calibri" w:hAnsi="Calibri" w:cs="Calibri"/>
          <w:b/>
          <w:bCs/>
          <w:color w:val="0591B4"/>
          <w:sz w:val="32"/>
          <w:szCs w:val="32"/>
        </w:rPr>
        <w:t>Best Practice Checklist</w:t>
      </w:r>
    </w:p>
    <w:p w14:paraId="60CD17D7" w14:textId="08F4D1E6" w:rsidR="001219A5" w:rsidRPr="001219A5" w:rsidRDefault="001219A5" w:rsidP="001219A5">
      <w:pPr>
        <w:ind w:left="567"/>
        <w:rPr>
          <w:rFonts w:ascii="Calibri" w:eastAsia="Calibri" w:hAnsi="Calibri" w:cs="Calibri"/>
          <w:sz w:val="24"/>
          <w:szCs w:val="24"/>
        </w:rPr>
      </w:pPr>
      <w:r>
        <w:t xml:space="preserve">Use the </w:t>
      </w:r>
      <w:hyperlink r:id="rId15" w:history="1">
        <w:r w:rsidRPr="001219A5">
          <w:rPr>
            <w:rStyle w:val="Hyperlink"/>
            <w:rFonts w:ascii="Calibri" w:hAnsi="Calibri" w:cs="Calibri"/>
            <w:sz w:val="24"/>
            <w:szCs w:val="24"/>
          </w:rPr>
          <w:t>Best practice checklist (</w:t>
        </w:r>
        <w:proofErr w:type="spellStart"/>
        <w:r w:rsidRPr="001219A5">
          <w:rPr>
            <w:rStyle w:val="Hyperlink"/>
            <w:rFonts w:ascii="Calibri" w:hAnsi="Calibri" w:cs="Calibri"/>
            <w:sz w:val="24"/>
            <w:szCs w:val="24"/>
          </w:rPr>
          <w:t>dataprotection.education</w:t>
        </w:r>
        <w:proofErr w:type="spellEnd"/>
        <w:r w:rsidRPr="001219A5">
          <w:rPr>
            <w:rStyle w:val="Hyperlink"/>
            <w:rFonts w:ascii="Calibri" w:hAnsi="Calibri" w:cs="Calibri"/>
            <w:sz w:val="24"/>
            <w:szCs w:val="24"/>
          </w:rPr>
          <w:t>)</w:t>
        </w:r>
      </w:hyperlink>
      <w:r>
        <w:rPr>
          <w:rStyle w:val="Hyperlink"/>
          <w:rFonts w:ascii="Calibri" w:hAnsi="Calibri" w:cs="Calibri"/>
          <w:sz w:val="24"/>
          <w:szCs w:val="24"/>
        </w:rPr>
        <w:t xml:space="preserve"> </w:t>
      </w:r>
      <w:r>
        <w:rPr>
          <w:rStyle w:val="Hyperlink"/>
          <w:rFonts w:ascii="Calibri" w:hAnsi="Calibri" w:cs="Calibri"/>
          <w:color w:val="auto"/>
          <w:sz w:val="24"/>
          <w:szCs w:val="24"/>
          <w:u w:val="none"/>
        </w:rPr>
        <w:t>to monitor and track progress made – this can also be printed in a report form to present to Governors.</w:t>
      </w:r>
      <w:r w:rsidR="005916DC">
        <w:rPr>
          <w:rStyle w:val="Hyperlink"/>
          <w:rFonts w:ascii="Calibri" w:hAnsi="Calibri" w:cs="Calibri"/>
          <w:color w:val="auto"/>
          <w:sz w:val="24"/>
          <w:szCs w:val="24"/>
          <w:u w:val="none"/>
        </w:rPr>
        <w:t xml:space="preserve">  We updated part of the checklist during the consultation.</w:t>
      </w:r>
    </w:p>
    <w:p w14:paraId="1665F74E" w14:textId="77777777" w:rsidR="001219A5" w:rsidRPr="001219A5" w:rsidRDefault="001219A5" w:rsidP="001219A5">
      <w:pPr>
        <w:shd w:val="clear" w:color="auto" w:fill="FFFFFF"/>
        <w:ind w:left="567"/>
        <w:rPr>
          <w:rFonts w:ascii="Calibri" w:eastAsia="Calibri" w:hAnsi="Calibri" w:cs="Calibri"/>
          <w:b/>
          <w:bCs/>
          <w:color w:val="0591B4"/>
          <w:sz w:val="32"/>
          <w:szCs w:val="32"/>
        </w:rPr>
      </w:pPr>
    </w:p>
    <w:p w14:paraId="54B4E038" w14:textId="1C34CAB4" w:rsidR="00EA38A9" w:rsidRPr="001219A5" w:rsidRDefault="00913FAF" w:rsidP="005F5D46">
      <w:pPr>
        <w:numPr>
          <w:ilvl w:val="0"/>
          <w:numId w:val="5"/>
        </w:numPr>
        <w:shd w:val="clear" w:color="auto" w:fill="FFFFFF"/>
        <w:ind w:left="567" w:hanging="567"/>
        <w:rPr>
          <w:rFonts w:ascii="Calibri" w:eastAsia="Calibri" w:hAnsi="Calibri" w:cs="Calibri"/>
          <w:color w:val="0591B4"/>
          <w:sz w:val="32"/>
          <w:szCs w:val="32"/>
        </w:rPr>
      </w:pPr>
      <w:r w:rsidRPr="00195D96">
        <w:rPr>
          <w:rFonts w:ascii="Calibri" w:eastAsia="Calibri" w:hAnsi="Calibri" w:cs="Calibri"/>
          <w:b/>
          <w:color w:val="0591B4"/>
          <w:sz w:val="32"/>
          <w:szCs w:val="32"/>
        </w:rPr>
        <w:t>Raising staff awareness and audit walks</w:t>
      </w:r>
    </w:p>
    <w:p w14:paraId="3A0A9485" w14:textId="7DC580DE" w:rsidR="00EA38A9" w:rsidRPr="00195D96" w:rsidRDefault="001219A5" w:rsidP="005F5D46">
      <w:pPr>
        <w:shd w:val="clear" w:color="auto" w:fill="FFFFFF"/>
        <w:ind w:left="567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Linda previously gave a d</w:t>
      </w:r>
      <w:r w:rsidR="00D2537B">
        <w:rPr>
          <w:rFonts w:ascii="Calibri" w:eastAsia="Calibri" w:hAnsi="Calibri" w:cs="Calibri"/>
          <w:sz w:val="24"/>
          <w:szCs w:val="24"/>
        </w:rPr>
        <w:t>emonstration of the</w:t>
      </w:r>
      <w:r w:rsidR="00775FA6">
        <w:rPr>
          <w:rFonts w:ascii="Calibri" w:eastAsia="Calibri" w:hAnsi="Calibri" w:cs="Calibri"/>
          <w:sz w:val="24"/>
          <w:szCs w:val="24"/>
        </w:rPr>
        <w:t xml:space="preserve"> ‘Making the Rounds’ tool.</w:t>
      </w:r>
      <w:r w:rsidR="005916DC">
        <w:rPr>
          <w:rFonts w:ascii="Calibri" w:eastAsia="Calibri" w:hAnsi="Calibri" w:cs="Calibri"/>
          <w:sz w:val="24"/>
          <w:szCs w:val="24"/>
        </w:rPr>
        <w:t xml:space="preserve">  This can be used to identify visible data risks and raise awareness.</w:t>
      </w:r>
      <w:r w:rsidR="00775FA6">
        <w:rPr>
          <w:rFonts w:ascii="Calibri" w:eastAsia="Calibri" w:hAnsi="Calibri" w:cs="Calibri"/>
          <w:sz w:val="24"/>
          <w:szCs w:val="24"/>
        </w:rPr>
        <w:t xml:space="preserve"> </w:t>
      </w:r>
    </w:p>
    <w:p w14:paraId="42F0736E" w14:textId="77777777" w:rsidR="00EA38A9" w:rsidRPr="00195D96" w:rsidRDefault="00EA38A9" w:rsidP="005F5D46">
      <w:pPr>
        <w:ind w:left="567"/>
        <w:rPr>
          <w:rFonts w:ascii="Calibri" w:eastAsia="Calibri" w:hAnsi="Calibri" w:cs="Calibri"/>
          <w:sz w:val="24"/>
          <w:szCs w:val="24"/>
        </w:rPr>
      </w:pPr>
    </w:p>
    <w:p w14:paraId="1D8916E2" w14:textId="171EC54E" w:rsidR="00EA38A9" w:rsidRPr="00775FA6" w:rsidRDefault="00D2537B" w:rsidP="005F5D46">
      <w:pPr>
        <w:ind w:left="567"/>
        <w:rPr>
          <w:rFonts w:ascii="Calibri" w:eastAsia="Calibri" w:hAnsi="Calibri" w:cs="Calibri"/>
          <w:bCs/>
          <w:sz w:val="24"/>
          <w:szCs w:val="24"/>
        </w:rPr>
      </w:pPr>
      <w:r>
        <w:rPr>
          <w:rFonts w:ascii="Calibri" w:eastAsia="Calibri" w:hAnsi="Calibri" w:cs="Calibri"/>
          <w:bCs/>
          <w:sz w:val="24"/>
          <w:szCs w:val="24"/>
        </w:rPr>
        <w:t xml:space="preserve">Drip feed posters can be used to raise staff awareness, they’re available here: </w:t>
      </w:r>
      <w:hyperlink r:id="rId16" w:history="1">
        <w:r>
          <w:rPr>
            <w:rStyle w:val="Hyperlink"/>
          </w:rPr>
          <w:t>Drip Feeds - posters (</w:t>
        </w:r>
        <w:proofErr w:type="spellStart"/>
        <w:r>
          <w:rPr>
            <w:rStyle w:val="Hyperlink"/>
          </w:rPr>
          <w:t>dataprotection.education</w:t>
        </w:r>
        <w:proofErr w:type="spellEnd"/>
        <w:r>
          <w:rPr>
            <w:rStyle w:val="Hyperlink"/>
          </w:rPr>
          <w:t>)</w:t>
        </w:r>
      </w:hyperlink>
    </w:p>
    <w:p w14:paraId="2F3FA05D" w14:textId="77777777" w:rsidR="00EA38A9" w:rsidRPr="00195D96" w:rsidRDefault="00EA38A9" w:rsidP="005F5D46">
      <w:pPr>
        <w:ind w:left="567"/>
        <w:rPr>
          <w:rFonts w:ascii="Calibri" w:eastAsia="Calibri" w:hAnsi="Calibri" w:cs="Calibri"/>
          <w:sz w:val="24"/>
          <w:szCs w:val="24"/>
        </w:rPr>
      </w:pPr>
    </w:p>
    <w:p w14:paraId="36F7D578" w14:textId="77777777" w:rsidR="00EA38A9" w:rsidRPr="00195D96" w:rsidRDefault="00EA38A9" w:rsidP="005F5D46">
      <w:pPr>
        <w:ind w:left="567"/>
        <w:rPr>
          <w:rFonts w:ascii="Calibri" w:eastAsia="Calibri" w:hAnsi="Calibri" w:cs="Calibri"/>
          <w:b/>
          <w:sz w:val="24"/>
          <w:szCs w:val="24"/>
        </w:rPr>
      </w:pPr>
    </w:p>
    <w:p w14:paraId="5CC53396" w14:textId="77777777" w:rsidR="00EA38A9" w:rsidRPr="00195D96" w:rsidRDefault="00913FAF" w:rsidP="005F5D46">
      <w:pPr>
        <w:numPr>
          <w:ilvl w:val="0"/>
          <w:numId w:val="5"/>
        </w:numPr>
        <w:ind w:left="567" w:hanging="567"/>
        <w:rPr>
          <w:rFonts w:ascii="Calibri" w:eastAsia="Calibri" w:hAnsi="Calibri" w:cs="Calibri"/>
          <w:color w:val="0591B4"/>
          <w:sz w:val="32"/>
          <w:szCs w:val="32"/>
        </w:rPr>
      </w:pPr>
      <w:r w:rsidRPr="00195D96">
        <w:rPr>
          <w:rFonts w:ascii="Calibri" w:eastAsia="Calibri" w:hAnsi="Calibri" w:cs="Calibri"/>
          <w:b/>
          <w:color w:val="0591B4"/>
          <w:sz w:val="32"/>
          <w:szCs w:val="32"/>
        </w:rPr>
        <w:t>DPE events and workshops</w:t>
      </w:r>
    </w:p>
    <w:p w14:paraId="1458D6EA" w14:textId="60F0B182" w:rsidR="00EA38A9" w:rsidRPr="00195D96" w:rsidRDefault="00913FAF" w:rsidP="005F5D46">
      <w:pPr>
        <w:ind w:left="567"/>
        <w:rPr>
          <w:rFonts w:ascii="Calibri" w:eastAsia="Calibri" w:hAnsi="Calibri" w:cs="Calibri"/>
          <w:sz w:val="24"/>
          <w:szCs w:val="24"/>
        </w:rPr>
      </w:pPr>
      <w:r w:rsidRPr="00195D96">
        <w:rPr>
          <w:rFonts w:ascii="Calibri" w:eastAsia="Calibri" w:hAnsi="Calibri" w:cs="Calibri"/>
          <w:sz w:val="24"/>
          <w:szCs w:val="24"/>
        </w:rPr>
        <w:t xml:space="preserve">Check out the latest webinars and workshops from the My Activities section of the DPE website. </w:t>
      </w:r>
      <w:r w:rsidR="006B6892">
        <w:rPr>
          <w:rFonts w:ascii="Calibri" w:eastAsia="Calibri" w:hAnsi="Calibri" w:cs="Calibri"/>
          <w:sz w:val="24"/>
          <w:szCs w:val="24"/>
        </w:rPr>
        <w:t>More will be added to the page for the new academic year, you can check here for updates</w:t>
      </w:r>
      <w:r w:rsidRPr="00195D96">
        <w:rPr>
          <w:rFonts w:ascii="Calibri" w:eastAsia="Calibri" w:hAnsi="Calibri" w:cs="Calibri"/>
          <w:sz w:val="24"/>
          <w:szCs w:val="24"/>
        </w:rPr>
        <w:t xml:space="preserve">: </w:t>
      </w:r>
      <w:hyperlink r:id="rId17">
        <w:r w:rsidRPr="00195D96">
          <w:rPr>
            <w:rFonts w:ascii="Calibri" w:eastAsia="Calibri" w:hAnsi="Calibri" w:cs="Calibri"/>
            <w:color w:val="1155CC"/>
            <w:sz w:val="24"/>
            <w:szCs w:val="24"/>
            <w:u w:val="single"/>
          </w:rPr>
          <w:t>https://dataprotection.education/courses-heading/dpe-events</w:t>
        </w:r>
      </w:hyperlink>
      <w:r w:rsidRPr="00195D96">
        <w:rPr>
          <w:rFonts w:ascii="Calibri" w:eastAsia="Calibri" w:hAnsi="Calibri" w:cs="Calibri"/>
          <w:sz w:val="24"/>
          <w:szCs w:val="24"/>
        </w:rPr>
        <w:t xml:space="preserve"> </w:t>
      </w:r>
    </w:p>
    <w:p w14:paraId="27BC704D" w14:textId="0E6704DB" w:rsidR="00EA38A9" w:rsidRDefault="00EA38A9" w:rsidP="005F5D46">
      <w:pPr>
        <w:ind w:left="567"/>
        <w:rPr>
          <w:rFonts w:ascii="Calibri" w:eastAsia="Calibri" w:hAnsi="Calibri" w:cs="Calibri"/>
          <w:b/>
          <w:color w:val="0591B4"/>
          <w:sz w:val="24"/>
          <w:szCs w:val="24"/>
        </w:rPr>
      </w:pPr>
    </w:p>
    <w:p w14:paraId="2131FAFC" w14:textId="77777777" w:rsidR="00A33653" w:rsidRDefault="00A33653" w:rsidP="005F5D46">
      <w:pPr>
        <w:ind w:left="567"/>
        <w:rPr>
          <w:rFonts w:ascii="Calibri" w:eastAsia="Calibri" w:hAnsi="Calibri" w:cs="Calibri"/>
          <w:b/>
          <w:color w:val="0591B4"/>
          <w:sz w:val="24"/>
          <w:szCs w:val="24"/>
        </w:rPr>
      </w:pPr>
    </w:p>
    <w:sectPr w:rsidR="00A33653">
      <w:headerReference w:type="default" r:id="rId18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FE3EC7" w14:textId="77777777" w:rsidR="00606302" w:rsidRDefault="00606302">
      <w:r>
        <w:separator/>
      </w:r>
    </w:p>
  </w:endnote>
  <w:endnote w:type="continuationSeparator" w:id="0">
    <w:p w14:paraId="372295A2" w14:textId="77777777" w:rsidR="00606302" w:rsidRDefault="006063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8E006F" w14:textId="77777777" w:rsidR="00606302" w:rsidRDefault="00606302">
      <w:r>
        <w:separator/>
      </w:r>
    </w:p>
  </w:footnote>
  <w:footnote w:type="continuationSeparator" w:id="0">
    <w:p w14:paraId="48D58C4F" w14:textId="77777777" w:rsidR="00606302" w:rsidRDefault="006063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00AEAF" w14:textId="77777777" w:rsidR="00EA38A9" w:rsidRDefault="00913FAF">
    <w:r>
      <w:rPr>
        <w:noProof/>
      </w:rPr>
      <w:drawing>
        <wp:inline distT="0" distB="0" distL="114300" distR="114300" wp14:anchorId="6F3ABF19" wp14:editId="3BC2219C">
          <wp:extent cx="2552700" cy="68580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52700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43A3E9F" w14:textId="77777777" w:rsidR="00EA38A9" w:rsidRDefault="00EA38A9"/>
  <w:p w14:paraId="59814BCD" w14:textId="77777777" w:rsidR="00EA38A9" w:rsidRDefault="00913FAF">
    <w:pPr>
      <w:shd w:val="clear" w:color="auto" w:fill="0591B4"/>
    </w:pPr>
    <w:r>
      <w:rPr>
        <w:color w:val="0591B4"/>
        <w:sz w:val="4"/>
        <w:szCs w:val="4"/>
      </w:rPr>
      <w:t>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7C39F7"/>
    <w:multiLevelType w:val="multilevel"/>
    <w:tmpl w:val="12DAA4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1374136"/>
    <w:multiLevelType w:val="multilevel"/>
    <w:tmpl w:val="1070DF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EC7D63"/>
    <w:multiLevelType w:val="multilevel"/>
    <w:tmpl w:val="40DC8D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B91D7C"/>
    <w:multiLevelType w:val="multilevel"/>
    <w:tmpl w:val="93164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032812"/>
    <w:multiLevelType w:val="multilevel"/>
    <w:tmpl w:val="5172116C"/>
    <w:lvl w:ilvl="0">
      <w:start w:val="1"/>
      <w:numFmt w:val="decimal"/>
      <w:lvlText w:val="%1."/>
      <w:lvlJc w:val="left"/>
      <w:pPr>
        <w:ind w:left="720" w:hanging="360"/>
      </w:pPr>
      <w:rPr>
        <w:rFonts w:ascii="Calibri" w:eastAsia="Arial" w:hAnsi="Calibri" w:cs="Calibri" w:hint="default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42D47897"/>
    <w:multiLevelType w:val="hybridMultilevel"/>
    <w:tmpl w:val="126072A0"/>
    <w:lvl w:ilvl="0" w:tplc="0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43BE0263"/>
    <w:multiLevelType w:val="multilevel"/>
    <w:tmpl w:val="98383C9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222222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DD21D41"/>
    <w:multiLevelType w:val="multilevel"/>
    <w:tmpl w:val="EE26A5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2FD5941"/>
    <w:multiLevelType w:val="multilevel"/>
    <w:tmpl w:val="D4D44A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703F019C"/>
    <w:multiLevelType w:val="multilevel"/>
    <w:tmpl w:val="FD6229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31007871">
    <w:abstractNumId w:val="1"/>
  </w:num>
  <w:num w:numId="2" w16cid:durableId="22370220">
    <w:abstractNumId w:val="6"/>
  </w:num>
  <w:num w:numId="3" w16cid:durableId="151988493">
    <w:abstractNumId w:val="3"/>
  </w:num>
  <w:num w:numId="4" w16cid:durableId="1737778700">
    <w:abstractNumId w:val="2"/>
  </w:num>
  <w:num w:numId="5" w16cid:durableId="563757572">
    <w:abstractNumId w:val="4"/>
  </w:num>
  <w:num w:numId="6" w16cid:durableId="1304694455">
    <w:abstractNumId w:val="7"/>
  </w:num>
  <w:num w:numId="7" w16cid:durableId="1961451470">
    <w:abstractNumId w:val="9"/>
  </w:num>
  <w:num w:numId="8" w16cid:durableId="1667828948">
    <w:abstractNumId w:val="0"/>
  </w:num>
  <w:num w:numId="9" w16cid:durableId="1754735704">
    <w:abstractNumId w:val="8"/>
  </w:num>
  <w:num w:numId="10" w16cid:durableId="15998753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8A9"/>
    <w:rsid w:val="00063610"/>
    <w:rsid w:val="000E11B0"/>
    <w:rsid w:val="00106CE4"/>
    <w:rsid w:val="00113374"/>
    <w:rsid w:val="001219A5"/>
    <w:rsid w:val="00194150"/>
    <w:rsid w:val="00195D96"/>
    <w:rsid w:val="001A32E3"/>
    <w:rsid w:val="002C0202"/>
    <w:rsid w:val="004D2C02"/>
    <w:rsid w:val="005164D0"/>
    <w:rsid w:val="00566839"/>
    <w:rsid w:val="005705D4"/>
    <w:rsid w:val="005837B4"/>
    <w:rsid w:val="005848AF"/>
    <w:rsid w:val="005916DC"/>
    <w:rsid w:val="005B0F76"/>
    <w:rsid w:val="005F5D46"/>
    <w:rsid w:val="00606302"/>
    <w:rsid w:val="00620979"/>
    <w:rsid w:val="00656581"/>
    <w:rsid w:val="00657360"/>
    <w:rsid w:val="006B6892"/>
    <w:rsid w:val="00775FA6"/>
    <w:rsid w:val="007B6A30"/>
    <w:rsid w:val="00800627"/>
    <w:rsid w:val="00804104"/>
    <w:rsid w:val="00872C54"/>
    <w:rsid w:val="00893BFD"/>
    <w:rsid w:val="008D766D"/>
    <w:rsid w:val="00913FAF"/>
    <w:rsid w:val="009E427A"/>
    <w:rsid w:val="00A0727C"/>
    <w:rsid w:val="00A33653"/>
    <w:rsid w:val="00A42E53"/>
    <w:rsid w:val="00A90D22"/>
    <w:rsid w:val="00AE1A4E"/>
    <w:rsid w:val="00B20A1A"/>
    <w:rsid w:val="00C46F11"/>
    <w:rsid w:val="00C47D3A"/>
    <w:rsid w:val="00C7625D"/>
    <w:rsid w:val="00CA6483"/>
    <w:rsid w:val="00CC4EE8"/>
    <w:rsid w:val="00D2537B"/>
    <w:rsid w:val="00D9140F"/>
    <w:rsid w:val="00E71460"/>
    <w:rsid w:val="00EA38A9"/>
    <w:rsid w:val="00EB5E67"/>
    <w:rsid w:val="00F05316"/>
    <w:rsid w:val="00F20D43"/>
    <w:rsid w:val="00F27C3B"/>
    <w:rsid w:val="00F6187D"/>
    <w:rsid w:val="00FC5FC4"/>
    <w:rsid w:val="00FD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463EB"/>
  <w15:docId w15:val="{874BC762-398A-433A-A915-77299D95B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5F5D46"/>
    <w:rPr>
      <w:color w:val="0000FF"/>
      <w:u w:val="single"/>
    </w:rPr>
  </w:style>
  <w:style w:type="table" w:styleId="TableGrid">
    <w:name w:val="Table Grid"/>
    <w:basedOn w:val="TableNormal"/>
    <w:uiPriority w:val="39"/>
    <w:rsid w:val="005705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20A1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219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protection.education/courses-heading/courses" TargetMode="External"/><Relationship Id="rId13" Type="http://schemas.openxmlformats.org/officeDocument/2006/relationships/hyperlink" Target="https://dataprotection.education/best-practice-library/best-practice/commitment-to-compliance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kb.dataprotection.education/index.php/best-practice-library/best-practice/freedom-of-information" TargetMode="External"/><Relationship Id="rId17" Type="http://schemas.openxmlformats.org/officeDocument/2006/relationships/hyperlink" Target="https://dataprotection.education/courses-heading/dpe-event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ataprotection.education/best-practice-library/documents/drip-feeds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ataprotection.education/news-top/news/83-best-practice-updates/182-model-publication-scheme-amendments-improvements-and-update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ataprotection.education/best-practice-library/checklist" TargetMode="External"/><Relationship Id="rId10" Type="http://schemas.openxmlformats.org/officeDocument/2006/relationships/hyperlink" Target="https://dataprotection.education/best-practice-library/best-practice/transparency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ataprotection.education/best-practice-library/best-practice/commitment-to-compliance" TargetMode="External"/><Relationship Id="rId14" Type="http://schemas.openxmlformats.org/officeDocument/2006/relationships/hyperlink" Target="https://dataprotection.education/best-practice-library/best-practice/records-managemen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694C6A-4B53-4952-90F5-54E23D735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</Pages>
  <Words>627</Words>
  <Characters>3577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Lindsey Smith</dc:creator>
  <cp:lastModifiedBy>Lindsey Smith</cp:lastModifiedBy>
  <cp:revision>7</cp:revision>
  <dcterms:created xsi:type="dcterms:W3CDTF">2022-06-27T08:59:00Z</dcterms:created>
  <dcterms:modified xsi:type="dcterms:W3CDTF">2022-06-27T15:28:00Z</dcterms:modified>
</cp:coreProperties>
</file>