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7AABA" w14:textId="4A6398C9" w:rsidR="00872C54" w:rsidRPr="00195D96" w:rsidRDefault="00872C54" w:rsidP="00F6187D">
      <w:pPr>
        <w:pStyle w:val="Heading2"/>
        <w:rPr>
          <w:rFonts w:ascii="Calibri" w:hAnsi="Calibri" w:cs="Calibri"/>
          <w:color w:val="4BACC6"/>
          <w:sz w:val="32"/>
          <w:szCs w:val="32"/>
        </w:rPr>
      </w:pPr>
      <w:r w:rsidRPr="00195D96">
        <w:rPr>
          <w:rFonts w:ascii="Calibri" w:hAnsi="Calibri" w:cs="Calibri"/>
          <w:color w:val="4BACC6"/>
          <w:sz w:val="32"/>
          <w:szCs w:val="32"/>
        </w:rPr>
        <w:t>School:</w:t>
      </w:r>
      <w:r w:rsidRPr="00195D96">
        <w:rPr>
          <w:rFonts w:ascii="Calibri" w:hAnsi="Calibri" w:cs="Calibri"/>
          <w:color w:val="4BACC6"/>
          <w:sz w:val="32"/>
          <w:szCs w:val="32"/>
        </w:rPr>
        <w:tab/>
      </w:r>
      <w:r w:rsidR="007B6A30">
        <w:rPr>
          <w:rFonts w:ascii="Calibri" w:hAnsi="Calibri" w:cs="Calibri"/>
          <w:color w:val="4BACC6"/>
          <w:sz w:val="32"/>
          <w:szCs w:val="32"/>
        </w:rPr>
        <w:tab/>
      </w:r>
      <w:r w:rsidR="007B6A30">
        <w:rPr>
          <w:rFonts w:ascii="Calibri" w:hAnsi="Calibri" w:cs="Calibri"/>
          <w:color w:val="4BACC6"/>
          <w:sz w:val="32"/>
          <w:szCs w:val="32"/>
        </w:rPr>
        <w:tab/>
      </w:r>
      <w:r w:rsidR="00340C94">
        <w:rPr>
          <w:rFonts w:ascii="Calibri" w:hAnsi="Calibri" w:cs="Calibri"/>
          <w:color w:val="4BACC6"/>
          <w:sz w:val="32"/>
          <w:szCs w:val="32"/>
        </w:rPr>
        <w:t>St Mary’s</w:t>
      </w:r>
      <w:r w:rsidR="00A90D22">
        <w:rPr>
          <w:rFonts w:ascii="Calibri" w:hAnsi="Calibri" w:cs="Calibri"/>
          <w:color w:val="4BACC6"/>
          <w:sz w:val="32"/>
          <w:szCs w:val="32"/>
        </w:rPr>
        <w:t xml:space="preserve"> C of E </w:t>
      </w:r>
      <w:r w:rsidR="00340C94">
        <w:rPr>
          <w:rFonts w:ascii="Calibri" w:hAnsi="Calibri" w:cs="Calibri"/>
          <w:color w:val="4BACC6"/>
          <w:sz w:val="32"/>
          <w:szCs w:val="32"/>
        </w:rPr>
        <w:t>Academy</w:t>
      </w:r>
      <w:r w:rsidRPr="00195D96">
        <w:rPr>
          <w:rFonts w:ascii="Calibri" w:hAnsi="Calibri" w:cs="Calibri"/>
          <w:color w:val="4BACC6"/>
          <w:sz w:val="32"/>
          <w:szCs w:val="32"/>
        </w:rPr>
        <w:t xml:space="preserve">   </w:t>
      </w:r>
      <w:r w:rsidRPr="00195D96">
        <w:rPr>
          <w:rFonts w:ascii="Calibri" w:hAnsi="Calibri" w:cs="Calibri"/>
          <w:color w:val="4BACC6"/>
          <w:sz w:val="32"/>
          <w:szCs w:val="32"/>
        </w:rPr>
        <w:tab/>
      </w:r>
      <w:r w:rsidRPr="00195D96">
        <w:rPr>
          <w:rFonts w:ascii="Calibri" w:hAnsi="Calibri" w:cs="Calibri"/>
          <w:color w:val="4BACC6"/>
          <w:sz w:val="32"/>
          <w:szCs w:val="32"/>
        </w:rPr>
        <w:tab/>
        <w:t xml:space="preserve">Date: </w:t>
      </w:r>
      <w:r w:rsidR="00775FA6">
        <w:rPr>
          <w:rFonts w:ascii="Calibri" w:hAnsi="Calibri" w:cs="Calibri"/>
          <w:color w:val="4BACC6"/>
          <w:sz w:val="32"/>
          <w:szCs w:val="32"/>
        </w:rPr>
        <w:t>2</w:t>
      </w:r>
      <w:r w:rsidR="00340C94">
        <w:rPr>
          <w:rFonts w:ascii="Calibri" w:hAnsi="Calibri" w:cs="Calibri"/>
          <w:color w:val="4BACC6"/>
          <w:sz w:val="32"/>
          <w:szCs w:val="32"/>
        </w:rPr>
        <w:t>9</w:t>
      </w:r>
      <w:r w:rsidR="00775FA6">
        <w:rPr>
          <w:rFonts w:ascii="Calibri" w:hAnsi="Calibri" w:cs="Calibri"/>
          <w:color w:val="4BACC6"/>
          <w:sz w:val="32"/>
          <w:szCs w:val="32"/>
        </w:rPr>
        <w:t>/06</w:t>
      </w:r>
      <w:r w:rsidRPr="00195D96">
        <w:rPr>
          <w:rFonts w:ascii="Calibri" w:hAnsi="Calibri" w:cs="Calibri"/>
          <w:color w:val="4BACC6"/>
          <w:sz w:val="32"/>
          <w:szCs w:val="32"/>
        </w:rPr>
        <w:t>/2022</w:t>
      </w:r>
    </w:p>
    <w:p w14:paraId="3DBD5F63" w14:textId="5D2E27E2" w:rsidR="00872C54" w:rsidRPr="00195D96" w:rsidRDefault="00872C54" w:rsidP="00F6187D">
      <w:pPr>
        <w:pStyle w:val="Heading2"/>
        <w:spacing w:before="0" w:after="0"/>
        <w:rPr>
          <w:rFonts w:ascii="Calibri" w:eastAsia="Calibri" w:hAnsi="Calibri" w:cs="Calibri"/>
          <w:sz w:val="32"/>
          <w:szCs w:val="32"/>
        </w:rPr>
      </w:pPr>
      <w:r w:rsidRPr="00195D96">
        <w:rPr>
          <w:rFonts w:ascii="Calibri" w:eastAsia="Calibri" w:hAnsi="Calibri" w:cs="Calibri"/>
          <w:color w:val="0591B4"/>
          <w:sz w:val="32"/>
          <w:szCs w:val="32"/>
        </w:rPr>
        <w:t>Report: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b w:val="0"/>
          <w:bCs/>
          <w:color w:val="0591B4"/>
          <w:sz w:val="32"/>
          <w:szCs w:val="32"/>
        </w:rPr>
        <w:t>Remote consultation</w:t>
      </w:r>
      <w:r w:rsidRPr="00195D96"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04CB2313" w14:textId="439F5814" w:rsidR="00872C54" w:rsidRPr="00195D96" w:rsidRDefault="00872C54" w:rsidP="00F6187D">
      <w:pPr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  <w:t xml:space="preserve">Lindsey Smith    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</w:p>
    <w:p w14:paraId="25012D30" w14:textId="3F0E5281" w:rsidR="00872C54" w:rsidRPr="00195D96" w:rsidRDefault="00872C54" w:rsidP="00F6187D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School member:</w:t>
      </w: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ab/>
      </w:r>
      <w:r w:rsidR="00340C94">
        <w:rPr>
          <w:rFonts w:ascii="Calibri" w:eastAsia="Calibri" w:hAnsi="Calibri" w:cs="Calibri"/>
          <w:color w:val="0591B4"/>
          <w:sz w:val="32"/>
          <w:szCs w:val="32"/>
        </w:rPr>
        <w:t>Malcolm Johnston</w:t>
      </w:r>
    </w:p>
    <w:p w14:paraId="68042F93" w14:textId="77777777" w:rsidR="00EA38A9" w:rsidRPr="00195D96" w:rsidRDefault="00EA38A9" w:rsidP="00F6187D">
      <w:pPr>
        <w:rPr>
          <w:rFonts w:ascii="Calibri" w:eastAsia="Calibri" w:hAnsi="Calibri" w:cs="Calibri"/>
          <w:b/>
          <w:color w:val="0591B4"/>
          <w:sz w:val="24"/>
          <w:szCs w:val="24"/>
        </w:rPr>
      </w:pPr>
    </w:p>
    <w:p w14:paraId="03A1FB37" w14:textId="77777777" w:rsidR="00EA38A9" w:rsidRPr="00195D96" w:rsidRDefault="00913FAF" w:rsidP="00F6187D">
      <w:pPr>
        <w:rPr>
          <w:rFonts w:ascii="Calibri" w:eastAsia="Calibri" w:hAnsi="Calibri" w:cs="Calibri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782F142A" w14:textId="16FEE589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Staff </w:t>
      </w:r>
      <w:r w:rsidR="00E71460">
        <w:rPr>
          <w:rFonts w:ascii="Calibri" w:eastAsia="Calibri" w:hAnsi="Calibri" w:cs="Calibri"/>
          <w:sz w:val="24"/>
          <w:szCs w:val="24"/>
        </w:rPr>
        <w:t xml:space="preserve">training &amp; </w:t>
      </w:r>
      <w:r w:rsidRPr="00195D96">
        <w:rPr>
          <w:rFonts w:ascii="Calibri" w:eastAsia="Calibri" w:hAnsi="Calibri" w:cs="Calibri"/>
          <w:sz w:val="24"/>
          <w:szCs w:val="24"/>
        </w:rPr>
        <w:t>changes - housekeeping</w:t>
      </w:r>
    </w:p>
    <w:p w14:paraId="41258F63" w14:textId="6A4A1485" w:rsidR="00EA38A9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Review of GDPR status, compliance documents; website and internal documentation</w:t>
      </w:r>
    </w:p>
    <w:p w14:paraId="3702227C" w14:textId="579794AF" w:rsidR="001219A5" w:rsidRPr="00195D96" w:rsidRDefault="001219A5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Best Practice Checklist</w:t>
      </w:r>
    </w:p>
    <w:p w14:paraId="266EB112" w14:textId="77777777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Raising staff awareness and audit walks</w:t>
      </w:r>
    </w:p>
    <w:p w14:paraId="3CA04432" w14:textId="77777777" w:rsidR="00EA38A9" w:rsidRPr="00195D96" w:rsidRDefault="00EA38A9" w:rsidP="00F6187D">
      <w:pPr>
        <w:ind w:left="720"/>
        <w:rPr>
          <w:rFonts w:ascii="Calibri" w:eastAsia="Calibri" w:hAnsi="Calibri" w:cs="Calibri"/>
          <w:b/>
          <w:color w:val="0591B4"/>
          <w:sz w:val="24"/>
          <w:szCs w:val="24"/>
          <w:highlight w:val="yellow"/>
        </w:rPr>
      </w:pPr>
    </w:p>
    <w:p w14:paraId="6B650495" w14:textId="7B1CB7AC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  <w:highlight w:val="white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Staff </w:t>
      </w:r>
      <w:r w:rsidR="00A90D22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training &amp; </w:t>
      </w: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>changes</w:t>
      </w:r>
    </w:p>
    <w:p w14:paraId="1D6DC0D7" w14:textId="32B6C895" w:rsidR="00EA38A9" w:rsidRDefault="005837B4" w:rsidP="00F6187D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Adding new members of staff to the Knowledge Bank is part of the induction process, </w:t>
      </w:r>
      <w:r w:rsidR="000548EE">
        <w:rPr>
          <w:rFonts w:ascii="Calibri" w:eastAsia="Calibri" w:hAnsi="Calibri" w:cs="Calibri"/>
          <w:sz w:val="24"/>
          <w:szCs w:val="24"/>
        </w:rPr>
        <w:t>Malcolm</w:t>
      </w:r>
      <w:r>
        <w:rPr>
          <w:rFonts w:ascii="Calibri" w:eastAsia="Calibri" w:hAnsi="Calibri" w:cs="Calibri"/>
          <w:sz w:val="24"/>
          <w:szCs w:val="24"/>
        </w:rPr>
        <w:t xml:space="preserve"> is confident in adding/removing staff as necessary</w:t>
      </w:r>
      <w:r w:rsidR="00106CE4">
        <w:rPr>
          <w:rFonts w:ascii="Calibri" w:eastAsia="Calibri" w:hAnsi="Calibri" w:cs="Calibri"/>
          <w:sz w:val="24"/>
          <w:szCs w:val="24"/>
        </w:rPr>
        <w:t>.</w:t>
      </w:r>
    </w:p>
    <w:p w14:paraId="1E6A498A" w14:textId="6E93FBE3" w:rsidR="00566839" w:rsidRDefault="00566839" w:rsidP="00F6187D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68BC390" w14:textId="0D1F5898" w:rsidR="00EA38A9" w:rsidRDefault="000548EE" w:rsidP="00F6187D">
      <w:pPr>
        <w:shd w:val="clear" w:color="auto" w:fill="FFFFFF"/>
        <w:ind w:left="567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There is good uptake across all training courses by all staff.  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The GDPR 101 has been split into two modules, now named: An Introduction to GDPR &amp; How to Avoid a Data Breach.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 These are the recommended courses for future training.</w:t>
      </w:r>
    </w:p>
    <w:p w14:paraId="1A982119" w14:textId="77777777" w:rsidR="00566839" w:rsidRPr="00195D96" w:rsidRDefault="00566839" w:rsidP="00F6187D">
      <w:pPr>
        <w:shd w:val="clear" w:color="auto" w:fill="FFFFFF"/>
        <w:ind w:left="567"/>
        <w:rPr>
          <w:rFonts w:ascii="Calibri" w:eastAsia="Calibri" w:hAnsi="Calibri" w:cs="Calibri"/>
          <w:b/>
          <w:color w:val="222222"/>
          <w:sz w:val="24"/>
          <w:szCs w:val="24"/>
          <w:highlight w:val="white"/>
        </w:rPr>
      </w:pPr>
    </w:p>
    <w:p w14:paraId="6C273E65" w14:textId="77777777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 xml:space="preserve">Review of GDPR status, compliance documents, website and internal documentation  </w:t>
      </w:r>
    </w:p>
    <w:p w14:paraId="1000C644" w14:textId="56202883" w:rsidR="000548EE" w:rsidRDefault="000548EE" w:rsidP="00AD4A4C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 Mary’s CofE have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AD4A4C">
        <w:rPr>
          <w:rFonts w:ascii="Calibri" w:eastAsia="Calibri" w:hAnsi="Calibri" w:cs="Calibri"/>
          <w:sz w:val="24"/>
          <w:szCs w:val="24"/>
        </w:rPr>
        <w:t xml:space="preserve">Key Information section </w:t>
      </w:r>
      <w:r>
        <w:rPr>
          <w:rFonts w:ascii="Calibri" w:eastAsia="Calibri" w:hAnsi="Calibri" w:cs="Calibri"/>
          <w:sz w:val="24"/>
          <w:szCs w:val="24"/>
        </w:rPr>
        <w:t xml:space="preserve">on the website which includes all statutory and recommended policies and </w:t>
      </w:r>
      <w:r w:rsidR="00AD4A4C">
        <w:rPr>
          <w:rFonts w:ascii="Calibri" w:eastAsia="Calibri" w:hAnsi="Calibri" w:cs="Calibri"/>
          <w:sz w:val="24"/>
          <w:szCs w:val="24"/>
        </w:rPr>
        <w:t>privacy notices</w:t>
      </w:r>
      <w:r>
        <w:rPr>
          <w:rFonts w:ascii="Calibri" w:eastAsia="Calibri" w:hAnsi="Calibri" w:cs="Calibri"/>
          <w:sz w:val="24"/>
          <w:szCs w:val="24"/>
        </w:rPr>
        <w:t>, which are up to date and relevant.</w:t>
      </w:r>
    </w:p>
    <w:p w14:paraId="2ABF0740" w14:textId="7D85FE09" w:rsidR="00AD4A4C" w:rsidRDefault="00AD4A4C" w:rsidP="00AD4A4C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39A932F" w14:textId="77777777" w:rsidR="00AD4A4C" w:rsidRDefault="00AD4A4C" w:rsidP="00AD4A4C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Malcolm refers to the DPE Knowledge Bank for the latest version of procedures in the cases of data breaches or Subject Access Requests.</w:t>
      </w:r>
    </w:p>
    <w:p w14:paraId="131AF938" w14:textId="77777777" w:rsidR="00AD4A4C" w:rsidRDefault="00AD4A4C" w:rsidP="00AD4A4C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2ECAE42F" w14:textId="77777777" w:rsidR="00AD4A4C" w:rsidRDefault="00AD4A4C" w:rsidP="00AD4A4C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Although not a statutory policy, we do recommend having a </w:t>
      </w:r>
      <w:r w:rsidR="000548EE" w:rsidRPr="00AD4A4C">
        <w:rPr>
          <w:rFonts w:ascii="Calibri" w:eastAsia="Calibri" w:hAnsi="Calibri" w:cs="Calibri"/>
          <w:sz w:val="24"/>
          <w:szCs w:val="24"/>
        </w:rPr>
        <w:t xml:space="preserve">Work out of School Policy </w:t>
      </w:r>
      <w:r>
        <w:rPr>
          <w:rFonts w:ascii="Calibri" w:eastAsia="Calibri" w:hAnsi="Calibri" w:cs="Calibri"/>
          <w:sz w:val="24"/>
          <w:szCs w:val="24"/>
        </w:rPr>
        <w:t>which staff are made</w:t>
      </w:r>
      <w:r w:rsidR="000548EE" w:rsidRPr="00AD4A4C">
        <w:rPr>
          <w:rFonts w:ascii="Calibri" w:eastAsia="Calibri" w:hAnsi="Calibri" w:cs="Calibri"/>
          <w:sz w:val="24"/>
          <w:szCs w:val="24"/>
        </w:rPr>
        <w:t xml:space="preserve"> aware of to work away from school safely and securely</w:t>
      </w:r>
      <w:r>
        <w:rPr>
          <w:rFonts w:ascii="Calibri" w:eastAsia="Calibri" w:hAnsi="Calibri" w:cs="Calibri"/>
          <w:sz w:val="24"/>
          <w:szCs w:val="24"/>
        </w:rPr>
        <w:t>.  There’s a template document available here if required:</w:t>
      </w:r>
      <w:r w:rsidR="000548EE" w:rsidRPr="00AD4A4C">
        <w:rPr>
          <w:rFonts w:ascii="Calibri" w:eastAsia="Calibri" w:hAnsi="Calibri" w:cs="Calibri"/>
          <w:sz w:val="24"/>
          <w:szCs w:val="24"/>
        </w:rPr>
        <w:t xml:space="preserve"> </w:t>
      </w:r>
      <w:hyperlink r:id="rId8" w:history="1">
        <w:r w:rsidR="000548EE">
          <w:rPr>
            <w:rStyle w:val="Hyperlink"/>
          </w:rPr>
          <w:t>Commitment to compliance (</w:t>
        </w:r>
        <w:proofErr w:type="spellStart"/>
        <w:r w:rsidR="000548EE">
          <w:rPr>
            <w:rStyle w:val="Hyperlink"/>
          </w:rPr>
          <w:t>dataprotection.education</w:t>
        </w:r>
        <w:proofErr w:type="spellEnd"/>
        <w:r w:rsidR="000548EE">
          <w:rPr>
            <w:rStyle w:val="Hyperlink"/>
          </w:rPr>
          <w:t>)</w:t>
        </w:r>
      </w:hyperlink>
    </w:p>
    <w:p w14:paraId="0550A3CF" w14:textId="77777777" w:rsidR="00AD4A4C" w:rsidRDefault="00AD4A4C" w:rsidP="00AD4A4C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506C7347" w14:textId="5BCB0B03" w:rsidR="005916DC" w:rsidRPr="00AD4A4C" w:rsidRDefault="00AD4A4C" w:rsidP="00AD4A4C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school have a </w:t>
      </w:r>
      <w:r w:rsidR="005916DC" w:rsidRPr="00AD4A4C">
        <w:rPr>
          <w:rFonts w:ascii="Calibri" w:eastAsia="Calibri" w:hAnsi="Calibri" w:cs="Calibri"/>
          <w:sz w:val="24"/>
          <w:szCs w:val="24"/>
        </w:rPr>
        <w:t>Retention of Records Management Policy</w:t>
      </w:r>
      <w:r>
        <w:rPr>
          <w:rFonts w:ascii="Calibri" w:eastAsia="Calibri" w:hAnsi="Calibri" w:cs="Calibri"/>
          <w:sz w:val="24"/>
          <w:szCs w:val="24"/>
        </w:rPr>
        <w:t xml:space="preserve"> adopted from</w:t>
      </w:r>
      <w:r w:rsidR="007E5A3F">
        <w:rPr>
          <w:rFonts w:ascii="Calibri" w:eastAsia="Calibri" w:hAnsi="Calibri" w:cs="Calibri"/>
          <w:sz w:val="24"/>
          <w:szCs w:val="24"/>
        </w:rPr>
        <w:t xml:space="preserve"> the</w:t>
      </w:r>
      <w:r>
        <w:rPr>
          <w:rFonts w:ascii="Calibri" w:eastAsia="Calibri" w:hAnsi="Calibri" w:cs="Calibri"/>
          <w:sz w:val="24"/>
          <w:szCs w:val="24"/>
        </w:rPr>
        <w:t xml:space="preserve"> IRMS</w:t>
      </w:r>
      <w:r w:rsidR="007E5A3F">
        <w:rPr>
          <w:rFonts w:ascii="Calibri" w:eastAsia="Calibri" w:hAnsi="Calibri" w:cs="Calibri"/>
          <w:sz w:val="24"/>
          <w:szCs w:val="24"/>
        </w:rPr>
        <w:t xml:space="preserve"> Toolkit</w:t>
      </w:r>
      <w:r>
        <w:rPr>
          <w:rFonts w:ascii="Calibri" w:eastAsia="Calibri" w:hAnsi="Calibri" w:cs="Calibri"/>
          <w:sz w:val="24"/>
          <w:szCs w:val="24"/>
        </w:rPr>
        <w:t xml:space="preserve"> which is </w:t>
      </w:r>
      <w:r w:rsidR="007E5A3F">
        <w:rPr>
          <w:rFonts w:ascii="Calibri" w:eastAsia="Calibri" w:hAnsi="Calibri" w:cs="Calibri"/>
          <w:sz w:val="24"/>
          <w:szCs w:val="24"/>
        </w:rPr>
        <w:t>sufficient</w:t>
      </w:r>
      <w:r>
        <w:rPr>
          <w:rFonts w:ascii="Calibri" w:eastAsia="Calibri" w:hAnsi="Calibri" w:cs="Calibri"/>
          <w:sz w:val="24"/>
          <w:szCs w:val="24"/>
        </w:rPr>
        <w:t>.</w:t>
      </w:r>
      <w:r w:rsidR="007E5A3F">
        <w:rPr>
          <w:rFonts w:ascii="Calibri" w:eastAsia="Calibri" w:hAnsi="Calibri" w:cs="Calibri"/>
          <w:sz w:val="24"/>
          <w:szCs w:val="24"/>
        </w:rPr>
        <w:t xml:space="preserve">  There are further resources available here if required:</w:t>
      </w:r>
      <w:r w:rsidR="005916DC" w:rsidRPr="00AD4A4C">
        <w:rPr>
          <w:rFonts w:ascii="Calibri" w:eastAsia="Calibri" w:hAnsi="Calibri" w:cs="Calibri"/>
          <w:sz w:val="24"/>
          <w:szCs w:val="24"/>
        </w:rPr>
        <w:t xml:space="preserve"> </w:t>
      </w:r>
      <w:hyperlink r:id="rId9" w:history="1">
        <w:r w:rsidR="00D9140F">
          <w:rPr>
            <w:rStyle w:val="Hyperlink"/>
          </w:rPr>
          <w:t>Records Management (</w:t>
        </w:r>
        <w:proofErr w:type="spellStart"/>
        <w:r w:rsidR="00D9140F">
          <w:rPr>
            <w:rStyle w:val="Hyperlink"/>
          </w:rPr>
          <w:t>dataprotection.education</w:t>
        </w:r>
        <w:proofErr w:type="spellEnd"/>
        <w:r w:rsidR="00D9140F">
          <w:rPr>
            <w:rStyle w:val="Hyperlink"/>
          </w:rPr>
          <w:t>)</w:t>
        </w:r>
      </w:hyperlink>
    </w:p>
    <w:p w14:paraId="1807DB13" w14:textId="77777777" w:rsidR="00113374" w:rsidRPr="00195D96" w:rsidRDefault="00113374" w:rsidP="005F5D46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30512CC4" w14:textId="540D1EDD" w:rsidR="001219A5" w:rsidRDefault="001219A5" w:rsidP="005F5D46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b/>
          <w:bCs/>
          <w:color w:val="0591B4"/>
          <w:sz w:val="32"/>
          <w:szCs w:val="32"/>
        </w:rPr>
      </w:pPr>
      <w:r w:rsidRPr="001219A5">
        <w:rPr>
          <w:rFonts w:ascii="Calibri" w:eastAsia="Calibri" w:hAnsi="Calibri" w:cs="Calibri"/>
          <w:b/>
          <w:bCs/>
          <w:color w:val="0591B4"/>
          <w:sz w:val="32"/>
          <w:szCs w:val="32"/>
        </w:rPr>
        <w:t>Best Practice Checklist</w:t>
      </w:r>
    </w:p>
    <w:p w14:paraId="60CD17D7" w14:textId="1EEED1B8" w:rsidR="001219A5" w:rsidRPr="001219A5" w:rsidRDefault="001219A5" w:rsidP="001219A5">
      <w:pPr>
        <w:ind w:left="567"/>
        <w:rPr>
          <w:rFonts w:ascii="Calibri" w:eastAsia="Calibri" w:hAnsi="Calibri" w:cs="Calibri"/>
          <w:sz w:val="24"/>
          <w:szCs w:val="24"/>
        </w:rPr>
      </w:pPr>
      <w:r>
        <w:t xml:space="preserve">Use the </w:t>
      </w:r>
      <w:hyperlink r:id="rId10" w:history="1">
        <w:r w:rsidRPr="001219A5">
          <w:rPr>
            <w:rStyle w:val="Hyperlink"/>
            <w:rFonts w:ascii="Calibri" w:hAnsi="Calibri" w:cs="Calibri"/>
            <w:sz w:val="24"/>
            <w:szCs w:val="24"/>
          </w:rPr>
          <w:t>Best practice checklist (</w:t>
        </w:r>
        <w:proofErr w:type="spellStart"/>
        <w:r w:rsidRPr="001219A5">
          <w:rPr>
            <w:rStyle w:val="Hyperlink"/>
            <w:rFonts w:ascii="Calibri" w:hAnsi="Calibri" w:cs="Calibri"/>
            <w:sz w:val="24"/>
            <w:szCs w:val="24"/>
          </w:rPr>
          <w:t>dataprotection.education</w:t>
        </w:r>
        <w:proofErr w:type="spellEnd"/>
        <w:r w:rsidRPr="001219A5">
          <w:rPr>
            <w:rStyle w:val="Hyperlink"/>
            <w:rFonts w:ascii="Calibri" w:hAnsi="Calibri" w:cs="Calibri"/>
            <w:sz w:val="24"/>
            <w:szCs w:val="24"/>
          </w:rPr>
          <w:t>)</w:t>
        </w:r>
      </w:hyperlink>
      <w:r>
        <w:rPr>
          <w:rStyle w:val="Hyperlink"/>
          <w:rFonts w:ascii="Calibri" w:hAnsi="Calibri" w:cs="Calibri"/>
          <w:sz w:val="24"/>
          <w:szCs w:val="24"/>
        </w:rPr>
        <w:t xml:space="preserve"> </w:t>
      </w:r>
      <w:r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>to monitor and track progress made – this can also be printed in a report form to present to Governors.</w:t>
      </w:r>
      <w:r w:rsidR="005916DC"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 xml:space="preserve">  </w:t>
      </w:r>
      <w:r w:rsidR="007E5A3F"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>The checklist has been updated following our meeting on 29.06.2022 to reflect the progress made to date.</w:t>
      </w:r>
    </w:p>
    <w:p w14:paraId="1665F74E" w14:textId="77777777" w:rsidR="001219A5" w:rsidRPr="001219A5" w:rsidRDefault="001219A5" w:rsidP="001219A5">
      <w:pPr>
        <w:shd w:val="clear" w:color="auto" w:fill="FFFFFF"/>
        <w:ind w:left="567"/>
        <w:rPr>
          <w:rFonts w:ascii="Calibri" w:eastAsia="Calibri" w:hAnsi="Calibri" w:cs="Calibri"/>
          <w:b/>
          <w:bCs/>
          <w:color w:val="0591B4"/>
          <w:sz w:val="32"/>
          <w:szCs w:val="32"/>
        </w:rPr>
      </w:pPr>
    </w:p>
    <w:p w14:paraId="54B4E038" w14:textId="1C34CAB4" w:rsidR="00EA38A9" w:rsidRPr="001219A5" w:rsidRDefault="00913FAF" w:rsidP="005F5D46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Raising staff awareness and audit walks</w:t>
      </w:r>
    </w:p>
    <w:p w14:paraId="3A0A9485" w14:textId="2B43FCA4" w:rsidR="00EA38A9" w:rsidRPr="00195D96" w:rsidRDefault="007E5A3F" w:rsidP="005F5D46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Malcolm is aware of the</w:t>
      </w:r>
      <w:r w:rsidR="00775FA6">
        <w:rPr>
          <w:rFonts w:ascii="Calibri" w:eastAsia="Calibri" w:hAnsi="Calibri" w:cs="Calibri"/>
          <w:sz w:val="24"/>
          <w:szCs w:val="24"/>
        </w:rPr>
        <w:t xml:space="preserve"> ‘Making the Rounds’ tool</w:t>
      </w:r>
      <w:r>
        <w:rPr>
          <w:rFonts w:ascii="Calibri" w:eastAsia="Calibri" w:hAnsi="Calibri" w:cs="Calibri"/>
          <w:sz w:val="24"/>
          <w:szCs w:val="24"/>
        </w:rPr>
        <w:t xml:space="preserve">, which </w:t>
      </w:r>
      <w:r w:rsidR="005916DC">
        <w:rPr>
          <w:rFonts w:ascii="Calibri" w:eastAsia="Calibri" w:hAnsi="Calibri" w:cs="Calibri"/>
          <w:sz w:val="24"/>
          <w:szCs w:val="24"/>
        </w:rPr>
        <w:t>can be used to identify visible data risks and raise awareness.</w:t>
      </w:r>
      <w:r w:rsidR="00775FA6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A scheduled onsite visit has been planned for the Autumn Term for Lindsey Smith, DPE Consultant, to conduct an audit walk of the school.</w:t>
      </w:r>
    </w:p>
    <w:p w14:paraId="42F0736E" w14:textId="77777777" w:rsidR="00EA38A9" w:rsidRPr="00195D96" w:rsidRDefault="00EA38A9" w:rsidP="005F5D46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27BC704D" w14:textId="2F6DBC4B" w:rsidR="00EA38A9" w:rsidRPr="007E5A3F" w:rsidRDefault="00D2537B" w:rsidP="007E5A3F">
      <w:pPr>
        <w:ind w:left="567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Drip feed posters can be used to raise staff awareness, they’re available here: </w:t>
      </w:r>
      <w:hyperlink r:id="rId11" w:history="1">
        <w:r>
          <w:rPr>
            <w:rStyle w:val="Hyperlink"/>
          </w:rPr>
          <w:t>Drip Feeds - posters (</w:t>
        </w:r>
        <w:proofErr w:type="spellStart"/>
        <w:r>
          <w:rPr>
            <w:rStyle w:val="Hyperlink"/>
          </w:rPr>
          <w:t>dataprotection.education</w:t>
        </w:r>
        <w:proofErr w:type="spellEnd"/>
        <w:r>
          <w:rPr>
            <w:rStyle w:val="Hyperlink"/>
          </w:rPr>
          <w:t>)</w:t>
        </w:r>
      </w:hyperlink>
      <w:r w:rsidR="007E5A3F">
        <w:rPr>
          <w:rFonts w:ascii="Calibri" w:eastAsia="Calibri" w:hAnsi="Calibri" w:cs="Calibri"/>
          <w:bCs/>
          <w:sz w:val="24"/>
          <w:szCs w:val="24"/>
        </w:rPr>
        <w:t>.</w:t>
      </w:r>
    </w:p>
    <w:p w14:paraId="2131FAFC" w14:textId="77777777" w:rsidR="00A33653" w:rsidRDefault="00A33653" w:rsidP="005F5D46">
      <w:pPr>
        <w:ind w:left="567"/>
        <w:rPr>
          <w:rFonts w:ascii="Calibri" w:eastAsia="Calibri" w:hAnsi="Calibri" w:cs="Calibri"/>
          <w:b/>
          <w:color w:val="0591B4"/>
          <w:sz w:val="24"/>
          <w:szCs w:val="24"/>
        </w:rPr>
      </w:pPr>
    </w:p>
    <w:sectPr w:rsidR="00A33653">
      <w:head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92A44" w14:textId="77777777" w:rsidR="00823641" w:rsidRDefault="00823641">
      <w:r>
        <w:separator/>
      </w:r>
    </w:p>
  </w:endnote>
  <w:endnote w:type="continuationSeparator" w:id="0">
    <w:p w14:paraId="55081EEF" w14:textId="77777777" w:rsidR="00823641" w:rsidRDefault="0082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4440E" w14:textId="77777777" w:rsidR="00823641" w:rsidRDefault="00823641">
      <w:r>
        <w:separator/>
      </w:r>
    </w:p>
  </w:footnote>
  <w:footnote w:type="continuationSeparator" w:id="0">
    <w:p w14:paraId="42AE0B66" w14:textId="77777777" w:rsidR="00823641" w:rsidRDefault="0082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AEAF" w14:textId="77777777" w:rsidR="00EA38A9" w:rsidRDefault="00913FAF">
    <w:r>
      <w:rPr>
        <w:noProof/>
      </w:rPr>
      <w:drawing>
        <wp:inline distT="0" distB="0" distL="114300" distR="114300" wp14:anchorId="6F3ABF19" wp14:editId="3BC2219C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3A3E9F" w14:textId="77777777" w:rsidR="00EA38A9" w:rsidRDefault="00EA38A9"/>
  <w:p w14:paraId="59814BCD" w14:textId="77777777" w:rsidR="00EA38A9" w:rsidRDefault="00913FAF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9F7"/>
    <w:multiLevelType w:val="multilevel"/>
    <w:tmpl w:val="12DAA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374136"/>
    <w:multiLevelType w:val="multilevel"/>
    <w:tmpl w:val="1070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EC7D63"/>
    <w:multiLevelType w:val="multilevel"/>
    <w:tmpl w:val="40DC8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032812"/>
    <w:multiLevelType w:val="multilevel"/>
    <w:tmpl w:val="5172116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Arial" w:hAnsi="Calibri" w:cs="Calibri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2D47897"/>
    <w:multiLevelType w:val="hybridMultilevel"/>
    <w:tmpl w:val="126072A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3BE0263"/>
    <w:multiLevelType w:val="multilevel"/>
    <w:tmpl w:val="98383C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D21D41"/>
    <w:multiLevelType w:val="multilevel"/>
    <w:tmpl w:val="EE26A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FD5941"/>
    <w:multiLevelType w:val="multilevel"/>
    <w:tmpl w:val="D4D44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03F019C"/>
    <w:multiLevelType w:val="multilevel"/>
    <w:tmpl w:val="FD622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1007871">
    <w:abstractNumId w:val="1"/>
  </w:num>
  <w:num w:numId="2" w16cid:durableId="22370220">
    <w:abstractNumId w:val="6"/>
  </w:num>
  <w:num w:numId="3" w16cid:durableId="151988493">
    <w:abstractNumId w:val="3"/>
  </w:num>
  <w:num w:numId="4" w16cid:durableId="1737778700">
    <w:abstractNumId w:val="2"/>
  </w:num>
  <w:num w:numId="5" w16cid:durableId="563757572">
    <w:abstractNumId w:val="4"/>
  </w:num>
  <w:num w:numId="6" w16cid:durableId="1304694455">
    <w:abstractNumId w:val="7"/>
  </w:num>
  <w:num w:numId="7" w16cid:durableId="1961451470">
    <w:abstractNumId w:val="9"/>
  </w:num>
  <w:num w:numId="8" w16cid:durableId="1667828948">
    <w:abstractNumId w:val="0"/>
  </w:num>
  <w:num w:numId="9" w16cid:durableId="1754735704">
    <w:abstractNumId w:val="8"/>
  </w:num>
  <w:num w:numId="10" w16cid:durableId="1599875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8A9"/>
    <w:rsid w:val="000548EE"/>
    <w:rsid w:val="00063610"/>
    <w:rsid w:val="000E11B0"/>
    <w:rsid w:val="00106CE4"/>
    <w:rsid w:val="00113374"/>
    <w:rsid w:val="001219A5"/>
    <w:rsid w:val="00194150"/>
    <w:rsid w:val="00195D96"/>
    <w:rsid w:val="001A32E3"/>
    <w:rsid w:val="002C0202"/>
    <w:rsid w:val="00340C94"/>
    <w:rsid w:val="004D2C02"/>
    <w:rsid w:val="005164D0"/>
    <w:rsid w:val="00566839"/>
    <w:rsid w:val="005705D4"/>
    <w:rsid w:val="005837B4"/>
    <w:rsid w:val="005848AF"/>
    <w:rsid w:val="005916DC"/>
    <w:rsid w:val="005935BF"/>
    <w:rsid w:val="005B0F76"/>
    <w:rsid w:val="005F5D46"/>
    <w:rsid w:val="00606302"/>
    <w:rsid w:val="00620979"/>
    <w:rsid w:val="00656581"/>
    <w:rsid w:val="00657360"/>
    <w:rsid w:val="006B6892"/>
    <w:rsid w:val="00775FA6"/>
    <w:rsid w:val="007B6A30"/>
    <w:rsid w:val="007E5A3F"/>
    <w:rsid w:val="00800627"/>
    <w:rsid w:val="00804104"/>
    <w:rsid w:val="00823641"/>
    <w:rsid w:val="00872C54"/>
    <w:rsid w:val="00893BFD"/>
    <w:rsid w:val="008D766D"/>
    <w:rsid w:val="00913FAF"/>
    <w:rsid w:val="009E427A"/>
    <w:rsid w:val="00A0727C"/>
    <w:rsid w:val="00A33653"/>
    <w:rsid w:val="00A42E53"/>
    <w:rsid w:val="00A90D22"/>
    <w:rsid w:val="00AD4A4C"/>
    <w:rsid w:val="00AE1A4E"/>
    <w:rsid w:val="00B20A1A"/>
    <w:rsid w:val="00C46F11"/>
    <w:rsid w:val="00C47D3A"/>
    <w:rsid w:val="00C7625D"/>
    <w:rsid w:val="00CA6483"/>
    <w:rsid w:val="00CC4EE8"/>
    <w:rsid w:val="00D2537B"/>
    <w:rsid w:val="00D9140F"/>
    <w:rsid w:val="00E71460"/>
    <w:rsid w:val="00EA38A9"/>
    <w:rsid w:val="00EB5E67"/>
    <w:rsid w:val="00F05316"/>
    <w:rsid w:val="00F20D43"/>
    <w:rsid w:val="00F27C3B"/>
    <w:rsid w:val="00F6187D"/>
    <w:rsid w:val="00FC5FC4"/>
    <w:rsid w:val="00FD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3EB"/>
  <w15:docId w15:val="{874BC762-398A-433A-A915-77299D95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5D46"/>
    <w:rPr>
      <w:color w:val="0000FF"/>
      <w:u w:val="single"/>
    </w:rPr>
  </w:style>
  <w:style w:type="table" w:styleId="TableGrid">
    <w:name w:val="Table Grid"/>
    <w:basedOn w:val="TableNormal"/>
    <w:uiPriority w:val="39"/>
    <w:rsid w:val="005705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0A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1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best-practice-library/best-practice/commitment-to-complian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best-practice-library/documents/drip-feed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ataprotection.education/best-practice-library/checkli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best-practice-library/best-practice/records-managemen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94C6A-4B53-4952-90F5-54E23D73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Lindsey Smith</dc:creator>
  <cp:lastModifiedBy>Lindsey Smith</cp:lastModifiedBy>
  <cp:revision>3</cp:revision>
  <dcterms:created xsi:type="dcterms:W3CDTF">2022-07-05T09:01:00Z</dcterms:created>
  <dcterms:modified xsi:type="dcterms:W3CDTF">2022-07-05T09:22:00Z</dcterms:modified>
</cp:coreProperties>
</file>