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D7AABA" w14:textId="31AF854D" w:rsidR="00872C54" w:rsidRPr="00DA1891" w:rsidRDefault="00872C54" w:rsidP="00DA1891">
      <w:pPr>
        <w:pStyle w:val="Heading2"/>
        <w:spacing w:before="0" w:after="0"/>
        <w:rPr>
          <w:rFonts w:ascii="Calibri" w:hAnsi="Calibri" w:cs="Calibri"/>
          <w:b w:val="0"/>
          <w:bCs/>
          <w:color w:val="4BACC6" w:themeColor="accent5"/>
          <w:sz w:val="32"/>
          <w:szCs w:val="32"/>
        </w:rPr>
      </w:pPr>
      <w:r w:rsidRPr="00DA1891">
        <w:rPr>
          <w:rFonts w:ascii="Calibri" w:hAnsi="Calibri" w:cs="Calibri"/>
          <w:color w:val="4BACC6" w:themeColor="accent5"/>
          <w:sz w:val="32"/>
          <w:szCs w:val="32"/>
        </w:rPr>
        <w:t>School:</w:t>
      </w:r>
      <w:r w:rsidRPr="00DA1891">
        <w:rPr>
          <w:rFonts w:ascii="Calibri" w:hAnsi="Calibri" w:cs="Calibri"/>
          <w:color w:val="4BACC6" w:themeColor="accent5"/>
          <w:sz w:val="32"/>
          <w:szCs w:val="32"/>
        </w:rPr>
        <w:tab/>
      </w:r>
      <w:r w:rsidR="00C00963" w:rsidRPr="00DA1891">
        <w:rPr>
          <w:rFonts w:ascii="Calibri" w:hAnsi="Calibri" w:cs="Calibri"/>
          <w:color w:val="4BACC6" w:themeColor="accent5"/>
          <w:sz w:val="32"/>
          <w:szCs w:val="32"/>
        </w:rPr>
        <w:tab/>
      </w:r>
      <w:r w:rsidR="00C00963" w:rsidRPr="00DA1891">
        <w:rPr>
          <w:rFonts w:ascii="Calibri" w:hAnsi="Calibri" w:cs="Calibri"/>
          <w:color w:val="4BACC6" w:themeColor="accent5"/>
          <w:sz w:val="32"/>
          <w:szCs w:val="32"/>
        </w:rPr>
        <w:tab/>
      </w:r>
      <w:r w:rsidR="00862DA4">
        <w:rPr>
          <w:rFonts w:ascii="Calibri" w:hAnsi="Calibri" w:cs="Calibri"/>
          <w:b w:val="0"/>
          <w:bCs/>
          <w:color w:val="4BACC6" w:themeColor="accent5"/>
          <w:sz w:val="32"/>
          <w:szCs w:val="32"/>
        </w:rPr>
        <w:t>South Wootton Junior School</w:t>
      </w:r>
      <w:r w:rsidRPr="00DA1891">
        <w:rPr>
          <w:rFonts w:ascii="Calibri" w:hAnsi="Calibri" w:cs="Calibri"/>
          <w:color w:val="4BACC6" w:themeColor="accent5"/>
          <w:sz w:val="32"/>
          <w:szCs w:val="32"/>
        </w:rPr>
        <w:tab/>
      </w:r>
      <w:r w:rsidRPr="00DA1891">
        <w:rPr>
          <w:rFonts w:ascii="Calibri" w:hAnsi="Calibri" w:cs="Calibri"/>
          <w:color w:val="4BACC6" w:themeColor="accent5"/>
          <w:sz w:val="32"/>
          <w:szCs w:val="32"/>
        </w:rPr>
        <w:tab/>
        <w:t xml:space="preserve">Date: </w:t>
      </w:r>
      <w:r w:rsidR="00903153">
        <w:rPr>
          <w:rFonts w:ascii="Calibri" w:hAnsi="Calibri" w:cs="Calibri"/>
          <w:b w:val="0"/>
          <w:bCs/>
          <w:color w:val="4BACC6" w:themeColor="accent5"/>
          <w:sz w:val="32"/>
          <w:szCs w:val="32"/>
        </w:rPr>
        <w:t>06.07</w:t>
      </w:r>
      <w:r w:rsidR="00033B92" w:rsidRPr="00DA1891">
        <w:rPr>
          <w:rFonts w:ascii="Calibri" w:hAnsi="Calibri" w:cs="Calibri"/>
          <w:b w:val="0"/>
          <w:bCs/>
          <w:color w:val="4BACC6" w:themeColor="accent5"/>
          <w:sz w:val="32"/>
          <w:szCs w:val="32"/>
        </w:rPr>
        <w:t>.22</w:t>
      </w:r>
    </w:p>
    <w:p w14:paraId="3DBD5F63" w14:textId="5D2E27E2" w:rsidR="00872C54" w:rsidRPr="00DA1891" w:rsidRDefault="00872C54" w:rsidP="00DA1891">
      <w:pPr>
        <w:pStyle w:val="Heading2"/>
        <w:spacing w:before="0" w:after="0"/>
        <w:rPr>
          <w:rFonts w:ascii="Calibri" w:eastAsia="Calibri" w:hAnsi="Calibri" w:cs="Calibri"/>
          <w:color w:val="4BACC6" w:themeColor="accent5"/>
          <w:sz w:val="32"/>
          <w:szCs w:val="32"/>
        </w:rPr>
      </w:pPr>
      <w:r w:rsidRPr="00DA1891">
        <w:rPr>
          <w:rFonts w:ascii="Calibri" w:eastAsia="Calibri" w:hAnsi="Calibri" w:cs="Calibri"/>
          <w:color w:val="4BACC6" w:themeColor="accent5"/>
          <w:sz w:val="32"/>
          <w:szCs w:val="32"/>
        </w:rPr>
        <w:t>Report:</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b w:val="0"/>
          <w:bCs/>
          <w:color w:val="4BACC6" w:themeColor="accent5"/>
          <w:sz w:val="32"/>
          <w:szCs w:val="32"/>
        </w:rPr>
        <w:t>Remote consultation</w:t>
      </w:r>
      <w:r w:rsidRPr="00DA1891">
        <w:rPr>
          <w:rFonts w:ascii="Calibri" w:eastAsia="Calibri" w:hAnsi="Calibri" w:cs="Calibri"/>
          <w:color w:val="4BACC6" w:themeColor="accent5"/>
          <w:sz w:val="32"/>
          <w:szCs w:val="32"/>
        </w:rPr>
        <w:t xml:space="preserve">                  </w:t>
      </w:r>
    </w:p>
    <w:p w14:paraId="04CB2313" w14:textId="439F5814" w:rsidR="00872C54" w:rsidRPr="00DA1891" w:rsidRDefault="00872C54" w:rsidP="00DA1891">
      <w:pPr>
        <w:rPr>
          <w:rFonts w:ascii="Calibri" w:eastAsia="Calibri" w:hAnsi="Calibri" w:cs="Calibri"/>
          <w:color w:val="4BACC6" w:themeColor="accent5"/>
          <w:sz w:val="32"/>
          <w:szCs w:val="32"/>
        </w:rPr>
      </w:pPr>
      <w:r w:rsidRPr="00DA1891">
        <w:rPr>
          <w:rFonts w:ascii="Calibri" w:eastAsia="Calibri" w:hAnsi="Calibri" w:cs="Calibri"/>
          <w:b/>
          <w:color w:val="4BACC6" w:themeColor="accent5"/>
          <w:sz w:val="32"/>
          <w:szCs w:val="32"/>
        </w:rPr>
        <w:t>DPE:</w:t>
      </w:r>
      <w:r w:rsidRPr="00DA1891">
        <w:rPr>
          <w:rFonts w:ascii="Calibri" w:eastAsia="Calibri" w:hAnsi="Calibri" w:cs="Calibri"/>
          <w:color w:val="4BACC6" w:themeColor="accent5"/>
          <w:sz w:val="32"/>
          <w:szCs w:val="32"/>
        </w:rPr>
        <w:t xml:space="preserve"> </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t xml:space="preserve">Lindsey Smith    </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p>
    <w:p w14:paraId="25012D30" w14:textId="6B59AE4E" w:rsidR="00872C54" w:rsidRPr="00DA1891" w:rsidRDefault="00872C54" w:rsidP="00DA1891">
      <w:pPr>
        <w:rPr>
          <w:rFonts w:ascii="Calibri" w:eastAsia="Calibri" w:hAnsi="Calibri" w:cs="Calibri"/>
          <w:bCs/>
          <w:color w:val="4BACC6" w:themeColor="accent5"/>
          <w:sz w:val="32"/>
          <w:szCs w:val="32"/>
        </w:rPr>
      </w:pPr>
      <w:r w:rsidRPr="00DA1891">
        <w:rPr>
          <w:rFonts w:ascii="Calibri" w:eastAsia="Calibri" w:hAnsi="Calibri" w:cs="Calibri"/>
          <w:b/>
          <w:color w:val="4BACC6" w:themeColor="accent5"/>
          <w:sz w:val="32"/>
          <w:szCs w:val="32"/>
        </w:rPr>
        <w:t>School member:</w:t>
      </w:r>
      <w:r w:rsidRPr="00DA1891">
        <w:rPr>
          <w:rFonts w:ascii="Calibri" w:eastAsia="Calibri" w:hAnsi="Calibri" w:cs="Calibri"/>
          <w:b/>
          <w:color w:val="4BACC6" w:themeColor="accent5"/>
          <w:sz w:val="32"/>
          <w:szCs w:val="32"/>
        </w:rPr>
        <w:tab/>
      </w:r>
      <w:r w:rsidR="00862DA4">
        <w:rPr>
          <w:rFonts w:ascii="Calibri" w:eastAsia="Calibri" w:hAnsi="Calibri" w:cs="Calibri"/>
          <w:bCs/>
          <w:color w:val="4BACC6" w:themeColor="accent5"/>
          <w:sz w:val="32"/>
          <w:szCs w:val="32"/>
        </w:rPr>
        <w:t>Georgie Earl</w:t>
      </w:r>
      <w:r w:rsidR="00B76C05">
        <w:rPr>
          <w:rFonts w:ascii="Calibri" w:eastAsia="Calibri" w:hAnsi="Calibri" w:cs="Calibri"/>
          <w:bCs/>
          <w:color w:val="4BACC6" w:themeColor="accent5"/>
          <w:sz w:val="32"/>
          <w:szCs w:val="32"/>
        </w:rPr>
        <w:t xml:space="preserve"> (Head)</w:t>
      </w:r>
    </w:p>
    <w:p w14:paraId="68042F93" w14:textId="473E823C" w:rsidR="00EA38A9" w:rsidRDefault="00EA38A9" w:rsidP="00F6187D">
      <w:pPr>
        <w:rPr>
          <w:rFonts w:ascii="Calibri" w:eastAsia="Calibri" w:hAnsi="Calibri" w:cs="Calibri"/>
          <w:b/>
          <w:color w:val="0591B4"/>
          <w:sz w:val="24"/>
          <w:szCs w:val="24"/>
        </w:rPr>
      </w:pPr>
    </w:p>
    <w:p w14:paraId="0C4BB016" w14:textId="77777777" w:rsidR="00AA23AC" w:rsidRPr="00195D96" w:rsidRDefault="00AA23AC" w:rsidP="00F6187D">
      <w:pPr>
        <w:rPr>
          <w:rFonts w:ascii="Calibri" w:eastAsia="Calibri" w:hAnsi="Calibri" w:cs="Calibri"/>
          <w:b/>
          <w:color w:val="0591B4"/>
          <w:sz w:val="24"/>
          <w:szCs w:val="24"/>
        </w:rPr>
      </w:pPr>
    </w:p>
    <w:p w14:paraId="03A1FB37" w14:textId="77777777" w:rsidR="00EA38A9" w:rsidRPr="00195D96" w:rsidRDefault="00913FAF" w:rsidP="00F6187D">
      <w:pPr>
        <w:rPr>
          <w:rFonts w:ascii="Calibri" w:eastAsia="Calibri" w:hAnsi="Calibri" w:cs="Calibri"/>
          <w:sz w:val="32"/>
          <w:szCs w:val="32"/>
        </w:rPr>
      </w:pPr>
      <w:r w:rsidRPr="00195D96">
        <w:rPr>
          <w:rFonts w:ascii="Calibri" w:eastAsia="Calibri" w:hAnsi="Calibri" w:cs="Calibri"/>
          <w:b/>
          <w:color w:val="0591B4"/>
          <w:sz w:val="32"/>
          <w:szCs w:val="32"/>
        </w:rPr>
        <w:t>Consultation details</w:t>
      </w:r>
    </w:p>
    <w:p w14:paraId="782F142A" w14:textId="0204146A"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 xml:space="preserve">Staff changes </w:t>
      </w:r>
      <w:r w:rsidR="00DF5BB8">
        <w:rPr>
          <w:rFonts w:ascii="Calibri" w:eastAsia="Calibri" w:hAnsi="Calibri" w:cs="Calibri"/>
          <w:sz w:val="24"/>
          <w:szCs w:val="24"/>
        </w:rPr>
        <w:t>–</w:t>
      </w:r>
      <w:r w:rsidRPr="00195D96">
        <w:rPr>
          <w:rFonts w:ascii="Calibri" w:eastAsia="Calibri" w:hAnsi="Calibri" w:cs="Calibri"/>
          <w:sz w:val="24"/>
          <w:szCs w:val="24"/>
        </w:rPr>
        <w:t xml:space="preserve"> housekeeping</w:t>
      </w:r>
      <w:r w:rsidR="00DF5BB8">
        <w:rPr>
          <w:rFonts w:ascii="Calibri" w:eastAsia="Calibri" w:hAnsi="Calibri" w:cs="Calibri"/>
          <w:sz w:val="24"/>
          <w:szCs w:val="24"/>
        </w:rPr>
        <w:t xml:space="preserve"> and staff training</w:t>
      </w:r>
    </w:p>
    <w:p w14:paraId="41258F63"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Review of GDPR status, compliance documents; website and internal documentation</w:t>
      </w:r>
    </w:p>
    <w:p w14:paraId="2005A460"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 xml:space="preserve">Supplier due diligence </w:t>
      </w:r>
    </w:p>
    <w:p w14:paraId="137FBC7D"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Data retention</w:t>
      </w:r>
    </w:p>
    <w:p w14:paraId="266EB112"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Raising staff awareness and audit walks</w:t>
      </w:r>
    </w:p>
    <w:p w14:paraId="7F8BD913" w14:textId="7D5049F5" w:rsidR="00EA38A9"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DPE events and webinars</w:t>
      </w:r>
    </w:p>
    <w:p w14:paraId="0C3232C5" w14:textId="4A4303FF" w:rsidR="00A7265F" w:rsidRPr="00195D96" w:rsidRDefault="00A7265F" w:rsidP="00F6187D">
      <w:pPr>
        <w:numPr>
          <w:ilvl w:val="0"/>
          <w:numId w:val="8"/>
        </w:numPr>
        <w:shd w:val="clear" w:color="auto" w:fill="FFFFFF"/>
        <w:rPr>
          <w:rFonts w:ascii="Calibri" w:eastAsia="Calibri" w:hAnsi="Calibri" w:cs="Calibri"/>
          <w:sz w:val="24"/>
          <w:szCs w:val="24"/>
        </w:rPr>
      </w:pPr>
      <w:r>
        <w:rPr>
          <w:rFonts w:ascii="Calibri" w:eastAsia="Calibri" w:hAnsi="Calibri" w:cs="Calibri"/>
          <w:sz w:val="24"/>
          <w:szCs w:val="24"/>
        </w:rPr>
        <w:t>Any other queries</w:t>
      </w:r>
    </w:p>
    <w:p w14:paraId="3CA04432" w14:textId="77777777" w:rsidR="00EA38A9" w:rsidRPr="00195D96" w:rsidRDefault="00EA38A9" w:rsidP="00F6187D">
      <w:pPr>
        <w:ind w:left="720"/>
        <w:rPr>
          <w:rFonts w:ascii="Calibri" w:eastAsia="Calibri" w:hAnsi="Calibri" w:cs="Calibri"/>
          <w:b/>
          <w:color w:val="0591B4"/>
          <w:sz w:val="24"/>
          <w:szCs w:val="24"/>
          <w:highlight w:val="yellow"/>
        </w:rPr>
      </w:pPr>
    </w:p>
    <w:p w14:paraId="6B650495" w14:textId="12B31924" w:rsidR="00EA38A9" w:rsidRPr="00195D96" w:rsidRDefault="00913FAF" w:rsidP="00F6187D">
      <w:pPr>
        <w:numPr>
          <w:ilvl w:val="0"/>
          <w:numId w:val="5"/>
        </w:numPr>
        <w:ind w:left="567" w:hanging="567"/>
        <w:rPr>
          <w:rFonts w:ascii="Calibri" w:eastAsia="Calibri" w:hAnsi="Calibri" w:cs="Calibri"/>
          <w:color w:val="0591B4"/>
          <w:sz w:val="32"/>
          <w:szCs w:val="32"/>
          <w:highlight w:val="white"/>
        </w:rPr>
      </w:pPr>
      <w:r w:rsidRPr="00195D96">
        <w:rPr>
          <w:rFonts w:ascii="Calibri" w:eastAsia="Calibri" w:hAnsi="Calibri" w:cs="Calibri"/>
          <w:b/>
          <w:color w:val="0591B4"/>
          <w:sz w:val="32"/>
          <w:szCs w:val="32"/>
          <w:highlight w:val="white"/>
        </w:rPr>
        <w:t xml:space="preserve">Staff changes </w:t>
      </w:r>
      <w:r w:rsidR="00DF5BB8">
        <w:rPr>
          <w:rFonts w:ascii="Calibri" w:eastAsia="Calibri" w:hAnsi="Calibri" w:cs="Calibri"/>
          <w:b/>
          <w:color w:val="0591B4"/>
          <w:sz w:val="32"/>
          <w:szCs w:val="32"/>
          <w:highlight w:val="white"/>
        </w:rPr>
        <w:t>–</w:t>
      </w:r>
      <w:r w:rsidRPr="00195D96">
        <w:rPr>
          <w:rFonts w:ascii="Calibri" w:eastAsia="Calibri" w:hAnsi="Calibri" w:cs="Calibri"/>
          <w:b/>
          <w:color w:val="0591B4"/>
          <w:sz w:val="32"/>
          <w:szCs w:val="32"/>
          <w:highlight w:val="white"/>
        </w:rPr>
        <w:t xml:space="preserve"> housekeeping</w:t>
      </w:r>
      <w:r w:rsidR="00DF5BB8">
        <w:rPr>
          <w:rFonts w:ascii="Calibri" w:eastAsia="Calibri" w:hAnsi="Calibri" w:cs="Calibri"/>
          <w:b/>
          <w:color w:val="0591B4"/>
          <w:sz w:val="32"/>
          <w:szCs w:val="32"/>
          <w:highlight w:val="white"/>
        </w:rPr>
        <w:t xml:space="preserve"> and staff training</w:t>
      </w:r>
    </w:p>
    <w:p w14:paraId="1D6DC0D7" w14:textId="20901573" w:rsidR="00EA38A9" w:rsidRPr="00195D96" w:rsidRDefault="007E6C25" w:rsidP="00F6187D">
      <w:pPr>
        <w:ind w:left="567"/>
        <w:rPr>
          <w:rFonts w:ascii="Calibri" w:eastAsia="Calibri" w:hAnsi="Calibri" w:cs="Calibri"/>
          <w:color w:val="222222"/>
          <w:sz w:val="24"/>
          <w:szCs w:val="24"/>
          <w:highlight w:val="white"/>
        </w:rPr>
      </w:pPr>
      <w:r>
        <w:rPr>
          <w:rFonts w:ascii="Calibri" w:eastAsia="Calibri" w:hAnsi="Calibri" w:cs="Calibri"/>
          <w:sz w:val="24"/>
          <w:szCs w:val="24"/>
        </w:rPr>
        <w:t>Check all new staff are set</w:t>
      </w:r>
      <w:r w:rsidR="00913FAF" w:rsidRPr="00195D96">
        <w:rPr>
          <w:rFonts w:ascii="Calibri" w:eastAsia="Calibri" w:hAnsi="Calibri" w:cs="Calibri"/>
          <w:b/>
          <w:sz w:val="24"/>
          <w:szCs w:val="24"/>
        </w:rPr>
        <w:t xml:space="preserve"> </w:t>
      </w:r>
      <w:r w:rsidR="00913FAF" w:rsidRPr="00195D96">
        <w:rPr>
          <w:rFonts w:ascii="Calibri" w:eastAsia="Calibri" w:hAnsi="Calibri" w:cs="Calibri"/>
          <w:sz w:val="24"/>
          <w:szCs w:val="24"/>
        </w:rPr>
        <w:t xml:space="preserve">up on the DPE website and </w:t>
      </w:r>
      <w:r w:rsidR="00913FAF" w:rsidRPr="007E6C25">
        <w:rPr>
          <w:rFonts w:ascii="Calibri" w:eastAsia="Calibri" w:hAnsi="Calibri" w:cs="Calibri"/>
          <w:bCs/>
          <w:sz w:val="24"/>
          <w:szCs w:val="24"/>
        </w:rPr>
        <w:t>remove leavers</w:t>
      </w:r>
      <w:r w:rsidR="00771B46">
        <w:rPr>
          <w:rFonts w:ascii="Calibri" w:eastAsia="Calibri" w:hAnsi="Calibri" w:cs="Calibri"/>
          <w:bCs/>
          <w:sz w:val="24"/>
          <w:szCs w:val="24"/>
        </w:rPr>
        <w:t>.</w:t>
      </w:r>
      <w:r w:rsidR="00C928C7">
        <w:rPr>
          <w:rFonts w:ascii="Calibri" w:eastAsia="Calibri" w:hAnsi="Calibri" w:cs="Calibri"/>
          <w:bCs/>
          <w:sz w:val="24"/>
          <w:szCs w:val="24"/>
        </w:rPr>
        <w:t xml:space="preserve">  </w:t>
      </w:r>
      <w:r w:rsidR="00C928C7">
        <w:rPr>
          <w:rFonts w:ascii="Calibri" w:eastAsia="Calibri" w:hAnsi="Calibri" w:cs="Calibri"/>
          <w:color w:val="222222"/>
          <w:sz w:val="24"/>
          <w:szCs w:val="24"/>
          <w:highlight w:val="white"/>
        </w:rPr>
        <w:t xml:space="preserve">If not already, ensure the GDPR training is part of the Induction process for new staff.  </w:t>
      </w:r>
    </w:p>
    <w:p w14:paraId="3A149740" w14:textId="12659498" w:rsidR="001C7E4D" w:rsidRPr="001C7E4D" w:rsidRDefault="001C7E4D" w:rsidP="00F6187D">
      <w:pPr>
        <w:shd w:val="clear" w:color="auto" w:fill="FFFFFF"/>
        <w:ind w:left="567"/>
        <w:rPr>
          <w:rFonts w:ascii="Calibri" w:eastAsia="Calibri" w:hAnsi="Calibri" w:cs="Calibri"/>
          <w:bCs/>
          <w:color w:val="222222"/>
          <w:sz w:val="24"/>
          <w:szCs w:val="24"/>
          <w:highlight w:val="white"/>
        </w:rPr>
      </w:pPr>
    </w:p>
    <w:tbl>
      <w:tblPr>
        <w:tblStyle w:val="TableGrid"/>
        <w:tblW w:w="0" w:type="auto"/>
        <w:tblInd w:w="567" w:type="dxa"/>
        <w:tblLook w:val="04A0" w:firstRow="1" w:lastRow="0" w:firstColumn="1" w:lastColumn="0" w:noHBand="0" w:noVBand="1"/>
      </w:tblPr>
      <w:tblGrid>
        <w:gridCol w:w="2556"/>
        <w:gridCol w:w="2557"/>
      </w:tblGrid>
      <w:tr w:rsidR="001C7E4D" w14:paraId="05814F0D" w14:textId="77777777" w:rsidTr="00C518E4">
        <w:tc>
          <w:tcPr>
            <w:tcW w:w="2556" w:type="dxa"/>
          </w:tcPr>
          <w:p w14:paraId="64F47CAA" w14:textId="6EDBECE9" w:rsidR="001C7E4D" w:rsidRDefault="001C7E4D" w:rsidP="00C518E4">
            <w:pPr>
              <w:rPr>
                <w:rFonts w:ascii="Calibri" w:eastAsia="Calibri" w:hAnsi="Calibri" w:cs="Calibri"/>
                <w:sz w:val="24"/>
                <w:szCs w:val="24"/>
              </w:rPr>
            </w:pPr>
            <w:r>
              <w:rPr>
                <w:rFonts w:ascii="Calibri" w:eastAsia="Calibri" w:hAnsi="Calibri" w:cs="Calibri"/>
                <w:sz w:val="24"/>
                <w:szCs w:val="24"/>
              </w:rPr>
              <w:t>GDPR 101</w:t>
            </w:r>
          </w:p>
        </w:tc>
        <w:tc>
          <w:tcPr>
            <w:tcW w:w="2557" w:type="dxa"/>
          </w:tcPr>
          <w:p w14:paraId="125F648C" w14:textId="214939D9" w:rsidR="001C7E4D" w:rsidRDefault="001C7E4D" w:rsidP="00C518E4">
            <w:pPr>
              <w:rPr>
                <w:rFonts w:ascii="Calibri" w:eastAsia="Calibri" w:hAnsi="Calibri" w:cs="Calibri"/>
                <w:sz w:val="24"/>
                <w:szCs w:val="24"/>
              </w:rPr>
            </w:pPr>
            <w:r>
              <w:rPr>
                <w:rFonts w:ascii="Calibri" w:eastAsia="Calibri" w:hAnsi="Calibri" w:cs="Calibri"/>
                <w:sz w:val="24"/>
                <w:szCs w:val="24"/>
              </w:rPr>
              <w:t>13 (x3 incomplete)</w:t>
            </w:r>
          </w:p>
        </w:tc>
      </w:tr>
      <w:tr w:rsidR="001C7E4D" w14:paraId="122EDE81" w14:textId="77777777" w:rsidTr="00C518E4">
        <w:tc>
          <w:tcPr>
            <w:tcW w:w="2556" w:type="dxa"/>
          </w:tcPr>
          <w:p w14:paraId="443DFF32" w14:textId="1C4E2D13" w:rsidR="001C7E4D" w:rsidRDefault="001C7E4D" w:rsidP="001C7E4D">
            <w:pPr>
              <w:rPr>
                <w:rFonts w:ascii="Calibri" w:eastAsia="Calibri" w:hAnsi="Calibri" w:cs="Calibri"/>
                <w:sz w:val="24"/>
                <w:szCs w:val="24"/>
              </w:rPr>
            </w:pPr>
            <w:r>
              <w:rPr>
                <w:rFonts w:ascii="Calibri" w:eastAsia="Calibri" w:hAnsi="Calibri" w:cs="Calibri"/>
                <w:sz w:val="24"/>
                <w:szCs w:val="24"/>
              </w:rPr>
              <w:t>Clear Desk</w:t>
            </w:r>
          </w:p>
        </w:tc>
        <w:tc>
          <w:tcPr>
            <w:tcW w:w="2557" w:type="dxa"/>
          </w:tcPr>
          <w:p w14:paraId="1973FFF3" w14:textId="6965E180" w:rsidR="001C7E4D" w:rsidRDefault="001C7E4D" w:rsidP="001C7E4D">
            <w:pPr>
              <w:rPr>
                <w:rFonts w:ascii="Calibri" w:eastAsia="Calibri" w:hAnsi="Calibri" w:cs="Calibri"/>
                <w:sz w:val="24"/>
                <w:szCs w:val="24"/>
              </w:rPr>
            </w:pPr>
            <w:r>
              <w:rPr>
                <w:rFonts w:ascii="Calibri" w:eastAsia="Calibri" w:hAnsi="Calibri" w:cs="Calibri"/>
                <w:sz w:val="24"/>
                <w:szCs w:val="24"/>
              </w:rPr>
              <w:t>4</w:t>
            </w:r>
          </w:p>
        </w:tc>
      </w:tr>
      <w:tr w:rsidR="001C7E4D" w14:paraId="48397D36" w14:textId="77777777" w:rsidTr="00C518E4">
        <w:tc>
          <w:tcPr>
            <w:tcW w:w="2556" w:type="dxa"/>
          </w:tcPr>
          <w:p w14:paraId="4CC24FD5" w14:textId="77777777" w:rsidR="001C7E4D" w:rsidRDefault="001C7E4D" w:rsidP="00C518E4">
            <w:pPr>
              <w:rPr>
                <w:rFonts w:ascii="Calibri" w:eastAsia="Calibri" w:hAnsi="Calibri" w:cs="Calibri"/>
                <w:sz w:val="24"/>
                <w:szCs w:val="24"/>
              </w:rPr>
            </w:pPr>
            <w:r>
              <w:rPr>
                <w:rFonts w:ascii="Calibri" w:eastAsia="Calibri" w:hAnsi="Calibri" w:cs="Calibri"/>
                <w:sz w:val="24"/>
                <w:szCs w:val="24"/>
              </w:rPr>
              <w:t>Data Breaches</w:t>
            </w:r>
          </w:p>
        </w:tc>
        <w:tc>
          <w:tcPr>
            <w:tcW w:w="2557" w:type="dxa"/>
          </w:tcPr>
          <w:p w14:paraId="557D7B5D" w14:textId="0E9445F2" w:rsidR="001C7E4D" w:rsidRDefault="001C7E4D" w:rsidP="00C518E4">
            <w:pPr>
              <w:rPr>
                <w:rFonts w:ascii="Calibri" w:eastAsia="Calibri" w:hAnsi="Calibri" w:cs="Calibri"/>
                <w:sz w:val="24"/>
                <w:szCs w:val="24"/>
              </w:rPr>
            </w:pPr>
            <w:r>
              <w:rPr>
                <w:rFonts w:ascii="Calibri" w:eastAsia="Calibri" w:hAnsi="Calibri" w:cs="Calibri"/>
                <w:sz w:val="24"/>
                <w:szCs w:val="24"/>
              </w:rPr>
              <w:t>7</w:t>
            </w:r>
          </w:p>
        </w:tc>
      </w:tr>
      <w:tr w:rsidR="001C7E4D" w14:paraId="2F5CE1C3" w14:textId="77777777" w:rsidTr="00C518E4">
        <w:tc>
          <w:tcPr>
            <w:tcW w:w="2556" w:type="dxa"/>
          </w:tcPr>
          <w:p w14:paraId="60855210" w14:textId="77777777" w:rsidR="001C7E4D" w:rsidRDefault="001C7E4D" w:rsidP="00C518E4">
            <w:pPr>
              <w:rPr>
                <w:rFonts w:ascii="Calibri" w:eastAsia="Calibri" w:hAnsi="Calibri" w:cs="Calibri"/>
                <w:sz w:val="24"/>
                <w:szCs w:val="24"/>
              </w:rPr>
            </w:pPr>
            <w:r>
              <w:rPr>
                <w:rFonts w:ascii="Calibri" w:eastAsia="Calibri" w:hAnsi="Calibri" w:cs="Calibri"/>
                <w:sz w:val="24"/>
                <w:szCs w:val="24"/>
              </w:rPr>
              <w:t>Data Classification</w:t>
            </w:r>
          </w:p>
        </w:tc>
        <w:tc>
          <w:tcPr>
            <w:tcW w:w="2557" w:type="dxa"/>
          </w:tcPr>
          <w:p w14:paraId="75AA1AA8" w14:textId="694BFDD3" w:rsidR="001C7E4D" w:rsidRDefault="001C7E4D" w:rsidP="00C518E4">
            <w:pPr>
              <w:rPr>
                <w:rFonts w:ascii="Calibri" w:eastAsia="Calibri" w:hAnsi="Calibri" w:cs="Calibri"/>
                <w:sz w:val="24"/>
                <w:szCs w:val="24"/>
              </w:rPr>
            </w:pPr>
            <w:r>
              <w:rPr>
                <w:rFonts w:ascii="Calibri" w:eastAsia="Calibri" w:hAnsi="Calibri" w:cs="Calibri"/>
                <w:sz w:val="24"/>
                <w:szCs w:val="24"/>
              </w:rPr>
              <w:t>1</w:t>
            </w:r>
          </w:p>
        </w:tc>
      </w:tr>
      <w:tr w:rsidR="001C7E4D" w14:paraId="49E6C9C6" w14:textId="77777777" w:rsidTr="00C518E4">
        <w:tc>
          <w:tcPr>
            <w:tcW w:w="2556" w:type="dxa"/>
          </w:tcPr>
          <w:p w14:paraId="194DC3B2" w14:textId="77777777" w:rsidR="001C7E4D" w:rsidRDefault="001C7E4D" w:rsidP="00C518E4">
            <w:pPr>
              <w:rPr>
                <w:rFonts w:ascii="Calibri" w:eastAsia="Calibri" w:hAnsi="Calibri" w:cs="Calibri"/>
                <w:sz w:val="24"/>
                <w:szCs w:val="24"/>
              </w:rPr>
            </w:pPr>
            <w:r>
              <w:rPr>
                <w:rFonts w:ascii="Calibri" w:eastAsia="Calibri" w:hAnsi="Calibri" w:cs="Calibri"/>
                <w:sz w:val="24"/>
                <w:szCs w:val="24"/>
              </w:rPr>
              <w:t>GDPR Refresh</w:t>
            </w:r>
          </w:p>
        </w:tc>
        <w:tc>
          <w:tcPr>
            <w:tcW w:w="2557" w:type="dxa"/>
          </w:tcPr>
          <w:p w14:paraId="57593813" w14:textId="149B58F7" w:rsidR="001C7E4D" w:rsidRDefault="001C7E4D" w:rsidP="00C518E4">
            <w:pPr>
              <w:rPr>
                <w:rFonts w:ascii="Calibri" w:eastAsia="Calibri" w:hAnsi="Calibri" w:cs="Calibri"/>
                <w:sz w:val="24"/>
                <w:szCs w:val="24"/>
              </w:rPr>
            </w:pPr>
            <w:r>
              <w:rPr>
                <w:rFonts w:ascii="Calibri" w:eastAsia="Calibri" w:hAnsi="Calibri" w:cs="Calibri"/>
                <w:sz w:val="24"/>
                <w:szCs w:val="24"/>
              </w:rPr>
              <w:t>0</w:t>
            </w:r>
          </w:p>
        </w:tc>
      </w:tr>
      <w:tr w:rsidR="001C7E4D" w14:paraId="0DC898DE" w14:textId="77777777" w:rsidTr="00C518E4">
        <w:tc>
          <w:tcPr>
            <w:tcW w:w="2556" w:type="dxa"/>
          </w:tcPr>
          <w:p w14:paraId="35D78826" w14:textId="77777777" w:rsidR="001C7E4D" w:rsidRDefault="001C7E4D" w:rsidP="00C518E4">
            <w:pPr>
              <w:rPr>
                <w:rFonts w:ascii="Calibri" w:eastAsia="Calibri" w:hAnsi="Calibri" w:cs="Calibri"/>
                <w:sz w:val="24"/>
                <w:szCs w:val="24"/>
              </w:rPr>
            </w:pPr>
            <w:r>
              <w:rPr>
                <w:rFonts w:ascii="Calibri" w:eastAsia="Calibri" w:hAnsi="Calibri" w:cs="Calibri"/>
                <w:sz w:val="24"/>
                <w:szCs w:val="24"/>
              </w:rPr>
              <w:t>Password Security</w:t>
            </w:r>
          </w:p>
        </w:tc>
        <w:tc>
          <w:tcPr>
            <w:tcW w:w="2557" w:type="dxa"/>
          </w:tcPr>
          <w:p w14:paraId="288EF4C5" w14:textId="78AE789B" w:rsidR="001C7E4D" w:rsidRDefault="001C7E4D" w:rsidP="00C518E4">
            <w:pPr>
              <w:rPr>
                <w:rFonts w:ascii="Calibri" w:eastAsia="Calibri" w:hAnsi="Calibri" w:cs="Calibri"/>
                <w:sz w:val="24"/>
                <w:szCs w:val="24"/>
              </w:rPr>
            </w:pPr>
            <w:r>
              <w:rPr>
                <w:rFonts w:ascii="Calibri" w:eastAsia="Calibri" w:hAnsi="Calibri" w:cs="Calibri"/>
                <w:sz w:val="24"/>
                <w:szCs w:val="24"/>
              </w:rPr>
              <w:t>5</w:t>
            </w:r>
          </w:p>
        </w:tc>
      </w:tr>
      <w:tr w:rsidR="001C7E4D" w14:paraId="2A53AE2A" w14:textId="77777777" w:rsidTr="00C518E4">
        <w:tc>
          <w:tcPr>
            <w:tcW w:w="2556" w:type="dxa"/>
          </w:tcPr>
          <w:p w14:paraId="639D39F0" w14:textId="77777777" w:rsidR="001C7E4D" w:rsidRDefault="001C7E4D" w:rsidP="00C518E4">
            <w:pPr>
              <w:rPr>
                <w:rFonts w:ascii="Calibri" w:eastAsia="Calibri" w:hAnsi="Calibri" w:cs="Calibri"/>
                <w:sz w:val="24"/>
                <w:szCs w:val="24"/>
              </w:rPr>
            </w:pPr>
            <w:r>
              <w:rPr>
                <w:rFonts w:ascii="Calibri" w:eastAsia="Calibri" w:hAnsi="Calibri" w:cs="Calibri"/>
                <w:sz w:val="24"/>
                <w:szCs w:val="24"/>
              </w:rPr>
              <w:t>Physical Security</w:t>
            </w:r>
          </w:p>
        </w:tc>
        <w:tc>
          <w:tcPr>
            <w:tcW w:w="2557" w:type="dxa"/>
          </w:tcPr>
          <w:p w14:paraId="21C49C5B" w14:textId="70B5EF1C" w:rsidR="001C7E4D" w:rsidRDefault="00137D98" w:rsidP="00C518E4">
            <w:pPr>
              <w:rPr>
                <w:rFonts w:ascii="Calibri" w:eastAsia="Calibri" w:hAnsi="Calibri" w:cs="Calibri"/>
                <w:sz w:val="24"/>
                <w:szCs w:val="24"/>
              </w:rPr>
            </w:pPr>
            <w:r>
              <w:rPr>
                <w:rFonts w:ascii="Calibri" w:eastAsia="Calibri" w:hAnsi="Calibri" w:cs="Calibri"/>
                <w:sz w:val="24"/>
                <w:szCs w:val="24"/>
              </w:rPr>
              <w:t>4</w:t>
            </w:r>
          </w:p>
        </w:tc>
      </w:tr>
      <w:tr w:rsidR="001C7E4D" w14:paraId="568D2551" w14:textId="77777777" w:rsidTr="00C518E4">
        <w:tc>
          <w:tcPr>
            <w:tcW w:w="2556" w:type="dxa"/>
          </w:tcPr>
          <w:p w14:paraId="674D3F85" w14:textId="77777777" w:rsidR="001C7E4D" w:rsidRDefault="001C7E4D" w:rsidP="00C518E4">
            <w:pPr>
              <w:rPr>
                <w:rFonts w:ascii="Calibri" w:eastAsia="Calibri" w:hAnsi="Calibri" w:cs="Calibri"/>
                <w:sz w:val="24"/>
                <w:szCs w:val="24"/>
              </w:rPr>
            </w:pPr>
            <w:r>
              <w:rPr>
                <w:rFonts w:ascii="Calibri" w:eastAsia="Calibri" w:hAnsi="Calibri" w:cs="Calibri"/>
                <w:sz w:val="24"/>
                <w:szCs w:val="24"/>
              </w:rPr>
              <w:t>Stay Safe Online NCSC</w:t>
            </w:r>
          </w:p>
        </w:tc>
        <w:tc>
          <w:tcPr>
            <w:tcW w:w="2557" w:type="dxa"/>
          </w:tcPr>
          <w:p w14:paraId="198ACF59" w14:textId="5E025672" w:rsidR="001C7E4D" w:rsidRDefault="00137D98" w:rsidP="00C518E4">
            <w:pPr>
              <w:rPr>
                <w:rFonts w:ascii="Calibri" w:eastAsia="Calibri" w:hAnsi="Calibri" w:cs="Calibri"/>
                <w:sz w:val="24"/>
                <w:szCs w:val="24"/>
              </w:rPr>
            </w:pPr>
            <w:r>
              <w:rPr>
                <w:rFonts w:ascii="Calibri" w:eastAsia="Calibri" w:hAnsi="Calibri" w:cs="Calibri"/>
                <w:sz w:val="24"/>
                <w:szCs w:val="24"/>
              </w:rPr>
              <w:t>9 (x6 incomplete)</w:t>
            </w:r>
          </w:p>
        </w:tc>
      </w:tr>
    </w:tbl>
    <w:p w14:paraId="3E6EF6D8" w14:textId="77777777" w:rsidR="001C7E4D" w:rsidRPr="00195D96" w:rsidRDefault="001C7E4D" w:rsidP="00F6187D">
      <w:pPr>
        <w:shd w:val="clear" w:color="auto" w:fill="FFFFFF"/>
        <w:ind w:left="567"/>
        <w:rPr>
          <w:rFonts w:ascii="Calibri" w:eastAsia="Calibri" w:hAnsi="Calibri" w:cs="Calibri"/>
          <w:b/>
          <w:color w:val="222222"/>
          <w:sz w:val="24"/>
          <w:szCs w:val="24"/>
          <w:highlight w:val="white"/>
        </w:rPr>
      </w:pPr>
    </w:p>
    <w:p w14:paraId="1A34C2BB" w14:textId="3DB8818B" w:rsidR="00DF5BB8" w:rsidRPr="007E6C25" w:rsidRDefault="00DA1891" w:rsidP="007E6C25">
      <w:pPr>
        <w:shd w:val="clear" w:color="auto" w:fill="FFFFFF"/>
        <w:ind w:left="567"/>
        <w:rPr>
          <w:rFonts w:ascii="Calibri" w:eastAsia="Calibri" w:hAnsi="Calibri" w:cs="Calibri"/>
          <w:color w:val="222222"/>
          <w:sz w:val="24"/>
          <w:szCs w:val="24"/>
          <w:highlight w:val="white"/>
        </w:rPr>
      </w:pPr>
      <w:r>
        <w:rPr>
          <w:rFonts w:ascii="Calibri" w:eastAsia="Calibri" w:hAnsi="Calibri" w:cs="Calibri"/>
          <w:color w:val="222222"/>
          <w:sz w:val="24"/>
          <w:szCs w:val="24"/>
          <w:highlight w:val="white"/>
        </w:rPr>
        <w:t>The GDPR 101 has been split into two modules, now named: An Introduction to GDPR &amp; How to Avoid a Data Breach.</w:t>
      </w:r>
      <w:r w:rsidR="007E6C25">
        <w:rPr>
          <w:rFonts w:ascii="Calibri" w:eastAsia="Calibri" w:hAnsi="Calibri" w:cs="Calibri"/>
          <w:color w:val="222222"/>
          <w:sz w:val="24"/>
          <w:szCs w:val="24"/>
          <w:highlight w:val="white"/>
        </w:rPr>
        <w:t xml:space="preserve">  </w:t>
      </w:r>
      <w:r w:rsidR="00DF5BB8">
        <w:rPr>
          <w:rFonts w:ascii="Calibri" w:eastAsia="Calibri" w:hAnsi="Calibri" w:cs="Calibri"/>
          <w:color w:val="222222"/>
          <w:sz w:val="24"/>
          <w:szCs w:val="24"/>
          <w:highlight w:val="white"/>
        </w:rPr>
        <w:t xml:space="preserve">I would recommend all staff </w:t>
      </w:r>
      <w:r w:rsidR="007E6C25">
        <w:rPr>
          <w:rFonts w:ascii="Calibri" w:eastAsia="Calibri" w:hAnsi="Calibri" w:cs="Calibri"/>
          <w:color w:val="222222"/>
          <w:sz w:val="24"/>
          <w:szCs w:val="24"/>
          <w:highlight w:val="white"/>
        </w:rPr>
        <w:t>complete</w:t>
      </w:r>
      <w:r w:rsidR="00DF5BB8">
        <w:rPr>
          <w:rFonts w:ascii="Calibri" w:eastAsia="Calibri" w:hAnsi="Calibri" w:cs="Calibri"/>
          <w:color w:val="222222"/>
          <w:sz w:val="24"/>
          <w:szCs w:val="24"/>
          <w:highlight w:val="white"/>
        </w:rPr>
        <w:t xml:space="preserve"> the two new modules</w:t>
      </w:r>
      <w:r w:rsidR="00771B46">
        <w:rPr>
          <w:rFonts w:ascii="Calibri" w:eastAsia="Calibri" w:hAnsi="Calibri" w:cs="Calibri"/>
          <w:color w:val="222222"/>
          <w:sz w:val="24"/>
          <w:szCs w:val="24"/>
          <w:highlight w:val="white"/>
        </w:rPr>
        <w:t xml:space="preserve"> for their next GDPR training</w:t>
      </w:r>
      <w:r w:rsidR="00C928C7">
        <w:rPr>
          <w:rFonts w:ascii="Calibri" w:eastAsia="Calibri" w:hAnsi="Calibri" w:cs="Calibri"/>
          <w:color w:val="222222"/>
          <w:sz w:val="24"/>
          <w:szCs w:val="24"/>
          <w:highlight w:val="white"/>
        </w:rPr>
        <w:t>, in addition to the Stay Safe Online NCSC course</w:t>
      </w:r>
      <w:r w:rsidR="00771B46">
        <w:rPr>
          <w:rFonts w:ascii="Calibri" w:eastAsia="Calibri" w:hAnsi="Calibri" w:cs="Calibri"/>
          <w:color w:val="222222"/>
          <w:sz w:val="24"/>
          <w:szCs w:val="24"/>
          <w:highlight w:val="white"/>
        </w:rPr>
        <w:t xml:space="preserve">. </w:t>
      </w:r>
    </w:p>
    <w:p w14:paraId="6C5AA2DF" w14:textId="77777777" w:rsidR="00EA38A9" w:rsidRPr="00195D96" w:rsidRDefault="00EA38A9" w:rsidP="00F6187D">
      <w:pPr>
        <w:shd w:val="clear" w:color="auto" w:fill="FFFFFF"/>
        <w:ind w:left="567"/>
        <w:rPr>
          <w:rFonts w:ascii="Calibri" w:eastAsia="Calibri" w:hAnsi="Calibri" w:cs="Calibri"/>
          <w:sz w:val="24"/>
          <w:szCs w:val="24"/>
          <w:highlight w:val="white"/>
        </w:rPr>
      </w:pPr>
    </w:p>
    <w:p w14:paraId="6C273E65" w14:textId="77777777" w:rsidR="00EA38A9" w:rsidRPr="00195D96" w:rsidRDefault="00913FAF" w:rsidP="00F6187D">
      <w:pPr>
        <w:numPr>
          <w:ilvl w:val="0"/>
          <w:numId w:val="5"/>
        </w:numPr>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 xml:space="preserve">Review of GDPR status, compliance documents, website and internal documentation  </w:t>
      </w:r>
    </w:p>
    <w:p w14:paraId="38918C6C" w14:textId="253D91E1" w:rsidR="00EA38A9" w:rsidRPr="00195D96" w:rsidRDefault="00913FAF" w:rsidP="00F6187D">
      <w:pPr>
        <w:ind w:left="567"/>
        <w:rPr>
          <w:rFonts w:ascii="Calibri" w:eastAsia="Calibri" w:hAnsi="Calibri" w:cs="Calibri"/>
          <w:sz w:val="24"/>
          <w:szCs w:val="24"/>
        </w:rPr>
      </w:pPr>
      <w:r w:rsidRPr="00195D96">
        <w:rPr>
          <w:rFonts w:ascii="Calibri" w:eastAsia="Calibri" w:hAnsi="Calibri" w:cs="Calibri"/>
          <w:sz w:val="24"/>
          <w:szCs w:val="24"/>
        </w:rPr>
        <w:t xml:space="preserve">Although </w:t>
      </w:r>
      <w:r w:rsidR="007E6C25">
        <w:rPr>
          <w:rFonts w:ascii="Calibri" w:eastAsia="Calibri" w:hAnsi="Calibri" w:cs="Calibri"/>
          <w:sz w:val="24"/>
          <w:szCs w:val="24"/>
        </w:rPr>
        <w:t xml:space="preserve">some of </w:t>
      </w:r>
      <w:r w:rsidRPr="00195D96">
        <w:rPr>
          <w:rFonts w:ascii="Calibri" w:eastAsia="Calibri" w:hAnsi="Calibri" w:cs="Calibri"/>
          <w:sz w:val="24"/>
          <w:szCs w:val="24"/>
        </w:rPr>
        <w:t>the</w:t>
      </w:r>
      <w:r w:rsidR="007E6C25">
        <w:rPr>
          <w:rFonts w:ascii="Calibri" w:eastAsia="Calibri" w:hAnsi="Calibri" w:cs="Calibri"/>
          <w:sz w:val="24"/>
          <w:szCs w:val="24"/>
        </w:rPr>
        <w:t>se</w:t>
      </w:r>
      <w:r w:rsidRPr="00195D96">
        <w:rPr>
          <w:rFonts w:ascii="Calibri" w:eastAsia="Calibri" w:hAnsi="Calibri" w:cs="Calibri"/>
          <w:sz w:val="24"/>
          <w:szCs w:val="24"/>
        </w:rPr>
        <w:t xml:space="preserve"> documents below are not statutory to have on your website, for transparency and ease of managing these documents, it is good practice to have a GDPR section on your website and consider including the following documents:</w:t>
      </w:r>
    </w:p>
    <w:p w14:paraId="42C4DC15" w14:textId="77777777" w:rsidR="00EA38A9" w:rsidRPr="00195D96" w:rsidRDefault="00EA38A9" w:rsidP="00F6187D">
      <w:pPr>
        <w:rPr>
          <w:rFonts w:ascii="Calibri" w:eastAsia="Calibri" w:hAnsi="Calibri" w:cs="Calibri"/>
          <w:b/>
          <w:sz w:val="24"/>
          <w:szCs w:val="24"/>
        </w:rPr>
      </w:pPr>
    </w:p>
    <w:p w14:paraId="153BEB19" w14:textId="77777777" w:rsidR="00EA38A9" w:rsidRPr="00195D96" w:rsidRDefault="00913FAF" w:rsidP="00F6187D">
      <w:pPr>
        <w:ind w:left="567"/>
        <w:rPr>
          <w:rFonts w:ascii="Calibri" w:eastAsia="Calibri" w:hAnsi="Calibri" w:cs="Calibri"/>
          <w:b/>
          <w:sz w:val="24"/>
          <w:szCs w:val="24"/>
        </w:rPr>
      </w:pPr>
      <w:r w:rsidRPr="00195D96">
        <w:rPr>
          <w:rFonts w:ascii="Calibri" w:eastAsia="Calibri" w:hAnsi="Calibri" w:cs="Calibri"/>
          <w:b/>
          <w:sz w:val="24"/>
          <w:szCs w:val="24"/>
        </w:rPr>
        <w:t>Website documents:</w:t>
      </w:r>
    </w:p>
    <w:p w14:paraId="36B6CCEA" w14:textId="5940A4DE" w:rsidR="00EA38A9" w:rsidRPr="00195D96" w:rsidRDefault="00913FAF" w:rsidP="00F6187D">
      <w:pPr>
        <w:numPr>
          <w:ilvl w:val="0"/>
          <w:numId w:val="6"/>
        </w:numPr>
        <w:ind w:left="1134" w:hanging="567"/>
        <w:rPr>
          <w:rFonts w:ascii="Calibri" w:eastAsia="Calibri" w:hAnsi="Calibri" w:cs="Calibri"/>
          <w:sz w:val="24"/>
          <w:szCs w:val="24"/>
        </w:rPr>
      </w:pPr>
      <w:r w:rsidRPr="00195D96">
        <w:rPr>
          <w:rFonts w:ascii="Calibri" w:eastAsia="Calibri" w:hAnsi="Calibri" w:cs="Calibri"/>
          <w:sz w:val="24"/>
          <w:szCs w:val="24"/>
        </w:rPr>
        <w:lastRenderedPageBreak/>
        <w:t>GDPR policy</w:t>
      </w:r>
      <w:r w:rsidR="00FC54AB">
        <w:rPr>
          <w:rFonts w:ascii="Calibri" w:eastAsia="Calibri" w:hAnsi="Calibri" w:cs="Calibri"/>
          <w:sz w:val="24"/>
          <w:szCs w:val="24"/>
        </w:rPr>
        <w:t xml:space="preserve"> –</w:t>
      </w:r>
      <w:r w:rsidR="00DA7EBB">
        <w:rPr>
          <w:rFonts w:ascii="Calibri" w:eastAsia="Calibri" w:hAnsi="Calibri" w:cs="Calibri"/>
          <w:sz w:val="24"/>
          <w:szCs w:val="24"/>
        </w:rPr>
        <w:t xml:space="preserve"> v1.5 published on the website, updated document available here v1.10 </w:t>
      </w:r>
      <w:hyperlink r:id="rId7" w:history="1">
        <w:r w:rsidR="00DA7EBB">
          <w:rPr>
            <w:rStyle w:val="Hyperlink"/>
          </w:rPr>
          <w:t>Commitment to compliance (dataprotection.education)</w:t>
        </w:r>
      </w:hyperlink>
      <w:r w:rsidR="00C928C7">
        <w:rPr>
          <w:rStyle w:val="Hyperlink"/>
        </w:rPr>
        <w:t xml:space="preserve"> </w:t>
      </w:r>
      <w:r w:rsidR="00C928C7">
        <w:rPr>
          <w:rStyle w:val="Hyperlink"/>
          <w:rFonts w:asciiTheme="majorHAnsi" w:hAnsiTheme="majorHAnsi" w:cstheme="majorHAnsi"/>
          <w:color w:val="auto"/>
          <w:sz w:val="24"/>
          <w:szCs w:val="24"/>
          <w:u w:val="none"/>
        </w:rPr>
        <w:t>The published policy is sufficient, I would recommend reviewing policies every 2 years as a minimum and replace this with the updated version then.</w:t>
      </w:r>
    </w:p>
    <w:p w14:paraId="1DDFF4A4" w14:textId="195DF6B4" w:rsidR="00EA38A9" w:rsidRPr="00195D96" w:rsidRDefault="00913FAF" w:rsidP="00F6187D">
      <w:pPr>
        <w:numPr>
          <w:ilvl w:val="0"/>
          <w:numId w:val="6"/>
        </w:numPr>
        <w:ind w:left="1134" w:hanging="567"/>
        <w:rPr>
          <w:rFonts w:ascii="Calibri" w:eastAsia="Calibri" w:hAnsi="Calibri" w:cs="Calibri"/>
          <w:sz w:val="24"/>
          <w:szCs w:val="24"/>
        </w:rPr>
      </w:pPr>
      <w:r w:rsidRPr="00195D96">
        <w:rPr>
          <w:rFonts w:ascii="Calibri" w:eastAsia="Calibri" w:hAnsi="Calibri" w:cs="Calibri"/>
          <w:sz w:val="24"/>
          <w:szCs w:val="24"/>
        </w:rPr>
        <w:t xml:space="preserve">Privacy </w:t>
      </w:r>
      <w:r w:rsidR="00F229F7">
        <w:rPr>
          <w:rFonts w:ascii="Calibri" w:eastAsia="Calibri" w:hAnsi="Calibri" w:cs="Calibri"/>
          <w:sz w:val="24"/>
          <w:szCs w:val="24"/>
        </w:rPr>
        <w:t xml:space="preserve">Notice </w:t>
      </w:r>
      <w:r w:rsidR="00DA7EBB">
        <w:rPr>
          <w:rFonts w:ascii="Calibri" w:eastAsia="Calibri" w:hAnsi="Calibri" w:cs="Calibri"/>
          <w:sz w:val="24"/>
          <w:szCs w:val="24"/>
        </w:rPr>
        <w:t>–</w:t>
      </w:r>
      <w:r w:rsidR="00F229F7">
        <w:rPr>
          <w:rFonts w:ascii="Calibri" w:eastAsia="Calibri" w:hAnsi="Calibri" w:cs="Calibri"/>
          <w:sz w:val="24"/>
          <w:szCs w:val="24"/>
        </w:rPr>
        <w:t xml:space="preserve"> </w:t>
      </w:r>
      <w:r w:rsidR="00DA7EBB">
        <w:rPr>
          <w:rFonts w:ascii="Calibri" w:eastAsia="Calibri" w:hAnsi="Calibri" w:cs="Calibri"/>
          <w:sz w:val="24"/>
          <w:szCs w:val="24"/>
        </w:rPr>
        <w:t>up to date and published on the website</w:t>
      </w:r>
      <w:r w:rsidR="00C928C7">
        <w:rPr>
          <w:rFonts w:ascii="Calibri" w:eastAsia="Calibri" w:hAnsi="Calibri" w:cs="Calibri"/>
          <w:sz w:val="24"/>
          <w:szCs w:val="24"/>
        </w:rPr>
        <w:t>.</w:t>
      </w:r>
    </w:p>
    <w:p w14:paraId="2051C492" w14:textId="7FD52CCA" w:rsidR="00EA38A9" w:rsidRPr="007E6C25" w:rsidRDefault="00913FAF" w:rsidP="00DA1891">
      <w:pPr>
        <w:numPr>
          <w:ilvl w:val="0"/>
          <w:numId w:val="6"/>
        </w:numPr>
        <w:ind w:left="1134" w:hanging="567"/>
        <w:rPr>
          <w:rFonts w:ascii="Calibri" w:eastAsia="Calibri" w:hAnsi="Calibri" w:cs="Calibri"/>
          <w:sz w:val="24"/>
          <w:szCs w:val="24"/>
        </w:rPr>
      </w:pPr>
      <w:r w:rsidRPr="007E6C25">
        <w:rPr>
          <w:rFonts w:ascii="Calibri" w:eastAsia="Calibri" w:hAnsi="Calibri" w:cs="Calibri"/>
          <w:sz w:val="24"/>
          <w:szCs w:val="24"/>
        </w:rPr>
        <w:t xml:space="preserve">FOI </w:t>
      </w:r>
      <w:r w:rsidR="002A0138">
        <w:rPr>
          <w:rFonts w:ascii="Calibri" w:eastAsia="Calibri" w:hAnsi="Calibri" w:cs="Calibri"/>
          <w:sz w:val="24"/>
          <w:szCs w:val="24"/>
        </w:rPr>
        <w:t>Policy - up to date and published on the website</w:t>
      </w:r>
    </w:p>
    <w:p w14:paraId="7BEEC630" w14:textId="77777777" w:rsidR="00EA38A9" w:rsidRPr="00195D96" w:rsidRDefault="00EA38A9" w:rsidP="00F6187D">
      <w:pPr>
        <w:rPr>
          <w:rFonts w:ascii="Calibri" w:eastAsia="Calibri" w:hAnsi="Calibri" w:cs="Calibri"/>
          <w:sz w:val="24"/>
          <w:szCs w:val="24"/>
        </w:rPr>
      </w:pPr>
    </w:p>
    <w:p w14:paraId="123625A3" w14:textId="77777777" w:rsidR="00EA38A9" w:rsidRPr="00195D96" w:rsidRDefault="00913FAF" w:rsidP="00F6187D">
      <w:pPr>
        <w:ind w:left="567"/>
        <w:rPr>
          <w:rFonts w:ascii="Calibri" w:eastAsia="Calibri" w:hAnsi="Calibri" w:cs="Calibri"/>
          <w:b/>
          <w:sz w:val="24"/>
          <w:szCs w:val="24"/>
        </w:rPr>
      </w:pPr>
      <w:r w:rsidRPr="00195D96">
        <w:rPr>
          <w:rFonts w:ascii="Calibri" w:eastAsia="Calibri" w:hAnsi="Calibri" w:cs="Calibri"/>
          <w:b/>
          <w:sz w:val="24"/>
          <w:szCs w:val="24"/>
        </w:rPr>
        <w:t>Other useful documents to review and check that you have are:</w:t>
      </w:r>
    </w:p>
    <w:p w14:paraId="424E9DFB" w14:textId="0B0C520E" w:rsidR="00EA38A9" w:rsidRPr="00195D96" w:rsidRDefault="00913FAF" w:rsidP="00F6187D">
      <w:pPr>
        <w:numPr>
          <w:ilvl w:val="0"/>
          <w:numId w:val="4"/>
        </w:numPr>
        <w:ind w:left="1134" w:hanging="567"/>
        <w:rPr>
          <w:rFonts w:ascii="Calibri" w:eastAsia="Calibri" w:hAnsi="Calibri" w:cs="Calibri"/>
          <w:sz w:val="24"/>
          <w:szCs w:val="24"/>
        </w:rPr>
      </w:pPr>
      <w:r w:rsidRPr="00195D96">
        <w:rPr>
          <w:rFonts w:ascii="Calibri" w:eastAsia="Calibri" w:hAnsi="Calibri" w:cs="Calibri"/>
          <w:sz w:val="24"/>
          <w:szCs w:val="24"/>
        </w:rPr>
        <w:t xml:space="preserve">Work away from school policy </w:t>
      </w:r>
      <w:hyperlink r:id="rId8" w:history="1">
        <w:r w:rsidR="007E6C25">
          <w:rPr>
            <w:rStyle w:val="Hyperlink"/>
          </w:rPr>
          <w:t>Work out of school (dataprotection.education)</w:t>
        </w:r>
      </w:hyperlink>
      <w:r w:rsidR="00C928C7">
        <w:rPr>
          <w:rStyle w:val="Hyperlink"/>
          <w:rFonts w:asciiTheme="majorHAnsi" w:hAnsiTheme="majorHAnsi" w:cstheme="majorHAnsi"/>
          <w:color w:val="auto"/>
          <w:sz w:val="24"/>
          <w:szCs w:val="24"/>
          <w:u w:val="none"/>
        </w:rPr>
        <w:t>. T</w:t>
      </w:r>
      <w:r w:rsidR="00C928C7" w:rsidRPr="00C928C7">
        <w:rPr>
          <w:rStyle w:val="Hyperlink"/>
          <w:rFonts w:asciiTheme="majorHAnsi" w:hAnsiTheme="majorHAnsi" w:cstheme="majorHAnsi"/>
          <w:color w:val="auto"/>
          <w:sz w:val="24"/>
          <w:szCs w:val="24"/>
          <w:u w:val="none"/>
        </w:rPr>
        <w:t xml:space="preserve">his can be </w:t>
      </w:r>
      <w:r w:rsidR="00C928C7">
        <w:rPr>
          <w:rStyle w:val="Hyperlink"/>
          <w:rFonts w:asciiTheme="majorHAnsi" w:hAnsiTheme="majorHAnsi" w:cstheme="majorHAnsi"/>
          <w:color w:val="auto"/>
          <w:sz w:val="24"/>
          <w:szCs w:val="24"/>
          <w:u w:val="none"/>
        </w:rPr>
        <w:t>appended</w:t>
      </w:r>
      <w:r w:rsidR="00C928C7" w:rsidRPr="00C928C7">
        <w:rPr>
          <w:rStyle w:val="Hyperlink"/>
          <w:rFonts w:asciiTheme="majorHAnsi" w:hAnsiTheme="majorHAnsi" w:cstheme="majorHAnsi"/>
          <w:color w:val="auto"/>
          <w:sz w:val="24"/>
          <w:szCs w:val="24"/>
          <w:u w:val="none"/>
        </w:rPr>
        <w:t xml:space="preserve"> within the Code of Conduct or Staff Handbook.</w:t>
      </w:r>
    </w:p>
    <w:p w14:paraId="5D0F6FC3" w14:textId="0FB2767C" w:rsidR="00EA38A9" w:rsidRPr="00195D96" w:rsidRDefault="00913FAF" w:rsidP="00F6187D">
      <w:pPr>
        <w:numPr>
          <w:ilvl w:val="0"/>
          <w:numId w:val="4"/>
        </w:numPr>
        <w:ind w:left="1134" w:hanging="567"/>
        <w:rPr>
          <w:rFonts w:ascii="Calibri" w:eastAsia="Calibri" w:hAnsi="Calibri" w:cs="Calibri"/>
          <w:sz w:val="24"/>
          <w:szCs w:val="24"/>
        </w:rPr>
      </w:pPr>
      <w:r w:rsidRPr="00195D96">
        <w:rPr>
          <w:rFonts w:ascii="Calibri" w:eastAsia="Calibri" w:hAnsi="Calibri" w:cs="Calibri"/>
          <w:sz w:val="24"/>
          <w:szCs w:val="24"/>
        </w:rPr>
        <w:t>Review of consent documentation. Consent guidance and consent withdrawal can also be added to the GDPR section of the school website</w:t>
      </w:r>
      <w:r w:rsidR="007E6C25">
        <w:rPr>
          <w:rFonts w:ascii="Calibri" w:eastAsia="Calibri" w:hAnsi="Calibri" w:cs="Calibri"/>
          <w:sz w:val="24"/>
          <w:szCs w:val="24"/>
        </w:rPr>
        <w:t xml:space="preserve"> </w:t>
      </w:r>
      <w:hyperlink r:id="rId9" w:history="1">
        <w:r w:rsidR="007E6C25">
          <w:rPr>
            <w:rStyle w:val="Hyperlink"/>
          </w:rPr>
          <w:t>Commitment to compliance (dataprotection.education)</w:t>
        </w:r>
      </w:hyperlink>
    </w:p>
    <w:p w14:paraId="343F73EB" w14:textId="796419CC" w:rsidR="00EA38A9" w:rsidRDefault="00EA38A9" w:rsidP="00113374">
      <w:pPr>
        <w:ind w:left="567"/>
        <w:rPr>
          <w:rFonts w:ascii="Calibri" w:eastAsia="Calibri" w:hAnsi="Calibri" w:cs="Calibri"/>
          <w:sz w:val="24"/>
          <w:szCs w:val="24"/>
        </w:rPr>
      </w:pPr>
    </w:p>
    <w:p w14:paraId="121F3754" w14:textId="77777777" w:rsidR="00EA38A9" w:rsidRPr="00195D96" w:rsidRDefault="00913FAF" w:rsidP="00F6187D">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 xml:space="preserve">Supplier due diligence </w:t>
      </w:r>
    </w:p>
    <w:p w14:paraId="529A5387" w14:textId="5D9C0B03" w:rsidR="00EA38A9" w:rsidRDefault="00913FAF" w:rsidP="00F6187D">
      <w:pPr>
        <w:shd w:val="clear" w:color="auto" w:fill="FFFFFF"/>
        <w:ind w:left="567"/>
        <w:rPr>
          <w:rFonts w:ascii="Calibri" w:eastAsia="Calibri" w:hAnsi="Calibri" w:cs="Calibri"/>
          <w:sz w:val="24"/>
          <w:szCs w:val="24"/>
          <w:highlight w:val="white"/>
        </w:rPr>
      </w:pPr>
      <w:r w:rsidRPr="00DA1891">
        <w:rPr>
          <w:rFonts w:ascii="Calibri" w:eastAsia="Calibri" w:hAnsi="Calibri" w:cs="Calibri"/>
          <w:sz w:val="24"/>
          <w:szCs w:val="24"/>
          <w:highlight w:val="white"/>
        </w:rPr>
        <w:t xml:space="preserve">The controller is responsible for assessing that any </w:t>
      </w:r>
      <w:r w:rsidR="002C0202" w:rsidRPr="00DA1891">
        <w:rPr>
          <w:rFonts w:ascii="Calibri" w:eastAsia="Calibri" w:hAnsi="Calibri" w:cs="Calibri"/>
          <w:sz w:val="24"/>
          <w:szCs w:val="24"/>
          <w:highlight w:val="white"/>
        </w:rPr>
        <w:t>third-party</w:t>
      </w:r>
      <w:r w:rsidRPr="00DA1891">
        <w:rPr>
          <w:rFonts w:ascii="Calibri" w:eastAsia="Calibri" w:hAnsi="Calibri" w:cs="Calibri"/>
          <w:sz w:val="24"/>
          <w:szCs w:val="24"/>
          <w:highlight w:val="white"/>
        </w:rPr>
        <w:t xml:space="preserve"> processors (suppliers etc) are competent to process personal data in line with the UK GDPR’s requirements. This assessment should take into account the nature of the processing and the risks to the data subjects. This is because Article 28(1) says a controller must only use a processor that can provide “sufficient guarantees” (in particular in terms of its expert knowledge, resources and reliability) to implement appropriate technical and organisational measures to ensure the processing complies with the UK GDPR and protects the rights of individuals.</w:t>
      </w:r>
    </w:p>
    <w:p w14:paraId="7B4DCCEA" w14:textId="77777777" w:rsidR="00C928C7" w:rsidRDefault="00C928C7" w:rsidP="00F6187D">
      <w:pPr>
        <w:shd w:val="clear" w:color="auto" w:fill="FFFFFF"/>
        <w:ind w:left="567"/>
        <w:rPr>
          <w:rFonts w:ascii="Calibri" w:eastAsia="Calibri" w:hAnsi="Calibri" w:cs="Calibri"/>
          <w:sz w:val="24"/>
          <w:szCs w:val="24"/>
          <w:highlight w:val="white"/>
        </w:rPr>
      </w:pPr>
    </w:p>
    <w:p w14:paraId="465F561E" w14:textId="0BE2150A" w:rsidR="00B76C05" w:rsidRPr="00C928C7" w:rsidRDefault="00B76C05" w:rsidP="00F6187D">
      <w:pPr>
        <w:shd w:val="clear" w:color="auto" w:fill="FFFFFF"/>
        <w:ind w:left="567"/>
        <w:rPr>
          <w:rFonts w:ascii="Calibri" w:eastAsia="Calibri" w:hAnsi="Calibri" w:cs="Calibri"/>
          <w:sz w:val="24"/>
          <w:szCs w:val="24"/>
          <w:highlight w:val="white"/>
        </w:rPr>
      </w:pPr>
      <w:r w:rsidRPr="00C928C7">
        <w:rPr>
          <w:rFonts w:ascii="Calibri" w:eastAsia="Calibri" w:hAnsi="Calibri" w:cs="Calibri"/>
          <w:sz w:val="24"/>
          <w:szCs w:val="24"/>
          <w:highlight w:val="white"/>
        </w:rPr>
        <w:t xml:space="preserve">As </w:t>
      </w:r>
      <w:r w:rsidR="00C928C7" w:rsidRPr="00C928C7">
        <w:rPr>
          <w:rFonts w:ascii="Calibri" w:eastAsia="Calibri" w:hAnsi="Calibri" w:cs="Calibri"/>
          <w:sz w:val="24"/>
          <w:szCs w:val="24"/>
          <w:highlight w:val="white"/>
        </w:rPr>
        <w:t>discussed,</w:t>
      </w:r>
      <w:r w:rsidRPr="00C928C7">
        <w:rPr>
          <w:rFonts w:ascii="Calibri" w:eastAsia="Calibri" w:hAnsi="Calibri" w:cs="Calibri"/>
          <w:sz w:val="24"/>
          <w:szCs w:val="24"/>
          <w:highlight w:val="white"/>
        </w:rPr>
        <w:t xml:space="preserve"> I have attached a list of generic suppliers used by schools across NCC, if you tick off the suppliers you use then reference the list in your Privacy Notices under the section “Who we share your information with” then you update the list accordingly without having to amend Privacy notices</w:t>
      </w:r>
      <w:r w:rsidR="00C928C7" w:rsidRPr="00C928C7">
        <w:rPr>
          <w:rFonts w:ascii="Calibri" w:eastAsia="Calibri" w:hAnsi="Calibri" w:cs="Calibri"/>
          <w:sz w:val="24"/>
          <w:szCs w:val="24"/>
          <w:highlight w:val="white"/>
        </w:rPr>
        <w:t xml:space="preserve"> and republish them on the website</w:t>
      </w:r>
      <w:r w:rsidRPr="00C928C7">
        <w:rPr>
          <w:rFonts w:ascii="Calibri" w:eastAsia="Calibri" w:hAnsi="Calibri" w:cs="Calibri"/>
          <w:sz w:val="24"/>
          <w:szCs w:val="24"/>
          <w:highlight w:val="white"/>
        </w:rPr>
        <w:t>.</w:t>
      </w:r>
    </w:p>
    <w:p w14:paraId="05833CDC" w14:textId="77777777" w:rsidR="00EA38A9" w:rsidRPr="00DA1891" w:rsidRDefault="00EA38A9" w:rsidP="00F6187D">
      <w:pPr>
        <w:shd w:val="clear" w:color="auto" w:fill="FFFFFF"/>
        <w:ind w:left="567"/>
        <w:rPr>
          <w:rFonts w:ascii="Calibri" w:eastAsia="Calibri" w:hAnsi="Calibri" w:cs="Calibri"/>
          <w:sz w:val="24"/>
          <w:szCs w:val="24"/>
          <w:highlight w:val="white"/>
        </w:rPr>
      </w:pPr>
    </w:p>
    <w:p w14:paraId="16C27D18" w14:textId="77777777" w:rsidR="00EA38A9" w:rsidRPr="00195D96" w:rsidRDefault="00913FAF" w:rsidP="00F6187D">
      <w:pPr>
        <w:shd w:val="clear" w:color="auto" w:fill="FFFFFF"/>
        <w:ind w:left="567"/>
        <w:rPr>
          <w:rFonts w:ascii="Calibri" w:eastAsia="Calibri" w:hAnsi="Calibri" w:cs="Calibri"/>
          <w:b/>
          <w:sz w:val="24"/>
          <w:szCs w:val="24"/>
          <w:highlight w:val="white"/>
        </w:rPr>
      </w:pPr>
      <w:r w:rsidRPr="00195D96">
        <w:rPr>
          <w:rFonts w:ascii="Calibri" w:eastAsia="Calibri" w:hAnsi="Calibri" w:cs="Calibri"/>
          <w:b/>
          <w:sz w:val="24"/>
          <w:szCs w:val="24"/>
          <w:highlight w:val="white"/>
        </w:rPr>
        <w:t>Things to consider:</w:t>
      </w:r>
    </w:p>
    <w:p w14:paraId="3E45CBE6" w14:textId="2FA3C1BD" w:rsidR="00EA38A9" w:rsidRPr="00195D96" w:rsidRDefault="00913FAF" w:rsidP="00F6187D">
      <w:pPr>
        <w:numPr>
          <w:ilvl w:val="0"/>
          <w:numId w:val="7"/>
        </w:numPr>
        <w:shd w:val="clear" w:color="auto" w:fill="FFFFFF"/>
        <w:ind w:left="1134" w:hanging="567"/>
        <w:rPr>
          <w:rFonts w:ascii="Calibri" w:eastAsia="Calibri" w:hAnsi="Calibri" w:cs="Calibri"/>
          <w:sz w:val="24"/>
          <w:szCs w:val="24"/>
          <w:highlight w:val="white"/>
        </w:rPr>
      </w:pPr>
      <w:r w:rsidRPr="00195D96">
        <w:rPr>
          <w:rFonts w:ascii="Calibri" w:eastAsia="Calibri" w:hAnsi="Calibri" w:cs="Calibri"/>
          <w:sz w:val="24"/>
          <w:szCs w:val="24"/>
          <w:highlight w:val="white"/>
        </w:rPr>
        <w:t>Privacy notice/third party/supplier list - is this up to date, do you know all the organisations/suppliers you share information with?</w:t>
      </w:r>
      <w:r w:rsidR="00B76C05">
        <w:rPr>
          <w:rFonts w:ascii="Calibri" w:eastAsia="Calibri" w:hAnsi="Calibri" w:cs="Calibri"/>
          <w:sz w:val="24"/>
          <w:szCs w:val="24"/>
          <w:highlight w:val="white"/>
        </w:rPr>
        <w:t xml:space="preserve"> </w:t>
      </w:r>
      <w:r w:rsidR="00B76C05" w:rsidRPr="00C928C7">
        <w:rPr>
          <w:rFonts w:ascii="Calibri" w:eastAsia="Calibri" w:hAnsi="Calibri" w:cs="Calibri"/>
          <w:sz w:val="24"/>
          <w:szCs w:val="24"/>
          <w:highlight w:val="white"/>
        </w:rPr>
        <w:t>(list attached for use)</w:t>
      </w:r>
    </w:p>
    <w:p w14:paraId="16AC09A7" w14:textId="77777777" w:rsidR="00EA38A9" w:rsidRPr="00195D96" w:rsidRDefault="00913FAF" w:rsidP="00F6187D">
      <w:pPr>
        <w:numPr>
          <w:ilvl w:val="0"/>
          <w:numId w:val="7"/>
        </w:numPr>
        <w:shd w:val="clear" w:color="auto" w:fill="FFFFFF"/>
        <w:ind w:left="1134" w:hanging="567"/>
        <w:rPr>
          <w:rFonts w:ascii="Calibri" w:eastAsia="Calibri" w:hAnsi="Calibri" w:cs="Calibri"/>
          <w:sz w:val="24"/>
          <w:szCs w:val="24"/>
          <w:highlight w:val="white"/>
        </w:rPr>
      </w:pPr>
      <w:r w:rsidRPr="00195D96">
        <w:rPr>
          <w:rFonts w:ascii="Calibri" w:eastAsia="Calibri" w:hAnsi="Calibri" w:cs="Calibri"/>
          <w:sz w:val="24"/>
          <w:szCs w:val="24"/>
          <w:highlight w:val="white"/>
        </w:rPr>
        <w:t>Due diligence form - this can be sent to new suppliers</w:t>
      </w:r>
    </w:p>
    <w:p w14:paraId="60FB1000" w14:textId="77777777" w:rsidR="00EA38A9" w:rsidRPr="00195D96" w:rsidRDefault="00913FAF" w:rsidP="00F6187D">
      <w:pPr>
        <w:numPr>
          <w:ilvl w:val="0"/>
          <w:numId w:val="7"/>
        </w:numPr>
        <w:shd w:val="clear" w:color="auto" w:fill="FFFFFF"/>
        <w:ind w:left="1134" w:hanging="567"/>
        <w:rPr>
          <w:rFonts w:ascii="Calibri" w:eastAsia="Calibri" w:hAnsi="Calibri" w:cs="Calibri"/>
          <w:sz w:val="24"/>
          <w:szCs w:val="24"/>
          <w:highlight w:val="white"/>
        </w:rPr>
      </w:pPr>
      <w:r w:rsidRPr="00195D96">
        <w:rPr>
          <w:rFonts w:ascii="Calibri" w:eastAsia="Calibri" w:hAnsi="Calibri" w:cs="Calibri"/>
          <w:sz w:val="24"/>
          <w:szCs w:val="24"/>
          <w:highlight w:val="white"/>
        </w:rPr>
        <w:t>Make sure that current and future contracts include data protection</w:t>
      </w:r>
    </w:p>
    <w:p w14:paraId="1AA1C304" w14:textId="77777777" w:rsidR="00EA38A9" w:rsidRPr="00195D96" w:rsidRDefault="00913FAF" w:rsidP="00F6187D">
      <w:pPr>
        <w:numPr>
          <w:ilvl w:val="0"/>
          <w:numId w:val="7"/>
        </w:numPr>
        <w:shd w:val="clear" w:color="auto" w:fill="FFFFFF"/>
        <w:ind w:left="1134" w:hanging="567"/>
        <w:rPr>
          <w:rFonts w:ascii="Calibri" w:eastAsia="Calibri" w:hAnsi="Calibri" w:cs="Calibri"/>
          <w:sz w:val="24"/>
          <w:szCs w:val="24"/>
          <w:highlight w:val="white"/>
        </w:rPr>
      </w:pPr>
      <w:r w:rsidRPr="00195D96">
        <w:rPr>
          <w:rFonts w:ascii="Calibri" w:eastAsia="Calibri" w:hAnsi="Calibri" w:cs="Calibri"/>
          <w:sz w:val="24"/>
          <w:szCs w:val="24"/>
          <w:highlight w:val="white"/>
        </w:rPr>
        <w:t>Risks - what you should be thinking of when purchasing and using new products and suppliers</w:t>
      </w:r>
    </w:p>
    <w:p w14:paraId="3FFA9CF2" w14:textId="77777777" w:rsidR="00EA38A9" w:rsidRPr="00195D96" w:rsidRDefault="00EA38A9" w:rsidP="00F6187D">
      <w:pPr>
        <w:shd w:val="clear" w:color="auto" w:fill="FFFFFF"/>
        <w:rPr>
          <w:rFonts w:ascii="Calibri" w:eastAsia="Calibri" w:hAnsi="Calibri" w:cs="Calibri"/>
          <w:sz w:val="24"/>
          <w:szCs w:val="24"/>
          <w:highlight w:val="white"/>
        </w:rPr>
      </w:pPr>
    </w:p>
    <w:p w14:paraId="0C63C8EF" w14:textId="61DA818F" w:rsidR="00EA38A9" w:rsidRPr="00195D96" w:rsidRDefault="00913FAF" w:rsidP="00F6187D">
      <w:pPr>
        <w:shd w:val="clear" w:color="auto" w:fill="FFFFFF"/>
        <w:ind w:left="567"/>
        <w:rPr>
          <w:rFonts w:ascii="Calibri" w:eastAsia="Calibri" w:hAnsi="Calibri" w:cs="Calibri"/>
          <w:sz w:val="24"/>
          <w:szCs w:val="24"/>
          <w:u w:val="single"/>
        </w:rPr>
      </w:pPr>
      <w:r w:rsidRPr="00195D96">
        <w:rPr>
          <w:rFonts w:ascii="Calibri" w:eastAsia="Calibri" w:hAnsi="Calibri" w:cs="Calibri"/>
          <w:b/>
          <w:sz w:val="24"/>
          <w:szCs w:val="24"/>
          <w:highlight w:val="white"/>
        </w:rPr>
        <w:t xml:space="preserve">DPEs best practice area and the due diligence form for suppliers is located here: </w:t>
      </w:r>
      <w:hyperlink r:id="rId10">
        <w:r w:rsidRPr="00195D96">
          <w:rPr>
            <w:rFonts w:ascii="Calibri" w:eastAsia="Calibri" w:hAnsi="Calibri" w:cs="Calibri"/>
            <w:sz w:val="24"/>
            <w:szCs w:val="24"/>
            <w:highlight w:val="white"/>
            <w:u w:val="single"/>
          </w:rPr>
          <w:t>https://dataprotection.education/index.php/best-practice-library/best-practice/due-diligence-best-practice-area</w:t>
        </w:r>
      </w:hyperlink>
    </w:p>
    <w:p w14:paraId="16A9416A" w14:textId="77777777" w:rsidR="00800627" w:rsidRPr="00195D96" w:rsidRDefault="00800627" w:rsidP="00F6187D">
      <w:pPr>
        <w:shd w:val="clear" w:color="auto" w:fill="FFFFFF"/>
        <w:ind w:left="567"/>
        <w:rPr>
          <w:rFonts w:ascii="Calibri" w:eastAsia="Calibri" w:hAnsi="Calibri" w:cs="Calibri"/>
          <w:color w:val="0591B4"/>
          <w:sz w:val="24"/>
          <w:szCs w:val="24"/>
        </w:rPr>
      </w:pPr>
    </w:p>
    <w:p w14:paraId="258CD32F" w14:textId="77777777" w:rsidR="00EA38A9" w:rsidRPr="00195D96" w:rsidRDefault="00EA38A9" w:rsidP="00F6187D">
      <w:pPr>
        <w:widowControl w:val="0"/>
        <w:ind w:left="567"/>
        <w:rPr>
          <w:rFonts w:ascii="Calibri" w:eastAsia="Calibri" w:hAnsi="Calibri" w:cs="Calibri"/>
          <w:sz w:val="24"/>
          <w:szCs w:val="24"/>
        </w:rPr>
      </w:pPr>
    </w:p>
    <w:p w14:paraId="44CB6AFE" w14:textId="77777777" w:rsidR="00EA38A9" w:rsidRPr="00195D96" w:rsidRDefault="00913FAF" w:rsidP="00F6187D">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Data retention</w:t>
      </w:r>
    </w:p>
    <w:p w14:paraId="4AD46179" w14:textId="6A3EAECB" w:rsidR="00EA38A9" w:rsidRDefault="00A7265F" w:rsidP="00F229F7">
      <w:pPr>
        <w:widowControl w:val="0"/>
        <w:ind w:left="567"/>
        <w:rPr>
          <w:rFonts w:ascii="Calibri" w:eastAsia="Calibri" w:hAnsi="Calibri" w:cs="Calibri"/>
          <w:color w:val="444444"/>
          <w:sz w:val="24"/>
          <w:szCs w:val="24"/>
          <w:highlight w:val="white"/>
        </w:rPr>
      </w:pPr>
      <w:r>
        <w:rPr>
          <w:rFonts w:ascii="Calibri" w:eastAsia="Calibri" w:hAnsi="Calibri" w:cs="Calibri"/>
          <w:color w:val="444444"/>
          <w:sz w:val="24"/>
          <w:szCs w:val="24"/>
          <w:highlight w:val="white"/>
        </w:rPr>
        <w:t>A retention policy is used by Jane in the office to refer to when destroying/retaining data</w:t>
      </w:r>
      <w:r w:rsidR="008A2110" w:rsidRPr="00195D96">
        <w:rPr>
          <w:rFonts w:ascii="Calibri" w:eastAsia="Calibri" w:hAnsi="Calibri" w:cs="Calibri"/>
          <w:color w:val="444444"/>
          <w:sz w:val="24"/>
          <w:szCs w:val="24"/>
          <w:highlight w:val="white"/>
        </w:rPr>
        <w:t>.</w:t>
      </w:r>
      <w:r w:rsidR="008A2110">
        <w:rPr>
          <w:rFonts w:ascii="Calibri" w:eastAsia="Calibri" w:hAnsi="Calibri" w:cs="Calibri"/>
          <w:color w:val="444444"/>
          <w:sz w:val="24"/>
          <w:szCs w:val="24"/>
          <w:highlight w:val="white"/>
        </w:rPr>
        <w:t xml:space="preserve">  T</w:t>
      </w:r>
      <w:r w:rsidR="00DF5BB8" w:rsidRPr="00F229F7">
        <w:rPr>
          <w:rFonts w:ascii="Calibri" w:eastAsia="Calibri" w:hAnsi="Calibri" w:cs="Calibri"/>
          <w:color w:val="444444"/>
          <w:sz w:val="24"/>
          <w:szCs w:val="24"/>
          <w:highlight w:val="white"/>
        </w:rPr>
        <w:t xml:space="preserve">here are </w:t>
      </w:r>
      <w:r w:rsidR="004A35E8" w:rsidRPr="00F229F7">
        <w:rPr>
          <w:rFonts w:ascii="Calibri" w:eastAsia="Calibri" w:hAnsi="Calibri" w:cs="Calibri"/>
          <w:color w:val="444444"/>
          <w:sz w:val="24"/>
          <w:szCs w:val="24"/>
          <w:highlight w:val="white"/>
        </w:rPr>
        <w:t xml:space="preserve">further </w:t>
      </w:r>
      <w:r w:rsidR="00DF5BB8" w:rsidRPr="00F229F7">
        <w:rPr>
          <w:rFonts w:ascii="Calibri" w:eastAsia="Calibri" w:hAnsi="Calibri" w:cs="Calibri"/>
          <w:color w:val="444444"/>
          <w:sz w:val="24"/>
          <w:szCs w:val="24"/>
          <w:highlight w:val="white"/>
        </w:rPr>
        <w:t xml:space="preserve">resources available here: </w:t>
      </w:r>
      <w:hyperlink r:id="rId11" w:history="1">
        <w:r w:rsidR="00DF5BB8" w:rsidRPr="00F229F7">
          <w:rPr>
            <w:rStyle w:val="Hyperlink"/>
            <w:rFonts w:ascii="Calibri" w:hAnsi="Calibri" w:cs="Calibri"/>
            <w:sz w:val="24"/>
            <w:szCs w:val="24"/>
          </w:rPr>
          <w:t>Records Management (dataprotection.education)</w:t>
        </w:r>
      </w:hyperlink>
      <w:r w:rsidR="00DF5BB8" w:rsidRPr="00F229F7">
        <w:rPr>
          <w:rFonts w:ascii="Calibri" w:hAnsi="Calibri" w:cs="Calibri"/>
          <w:sz w:val="24"/>
          <w:szCs w:val="24"/>
        </w:rPr>
        <w:t>.</w:t>
      </w:r>
      <w:r w:rsidR="00913FAF" w:rsidRPr="00F229F7">
        <w:rPr>
          <w:rFonts w:ascii="Calibri" w:eastAsia="Calibri" w:hAnsi="Calibri" w:cs="Calibri"/>
          <w:color w:val="444444"/>
          <w:sz w:val="24"/>
          <w:szCs w:val="24"/>
          <w:highlight w:val="white"/>
        </w:rPr>
        <w:t xml:space="preserve"> There are </w:t>
      </w:r>
      <w:r w:rsidR="00913FAF" w:rsidRPr="00F229F7">
        <w:rPr>
          <w:rFonts w:ascii="Calibri" w:eastAsia="Calibri" w:hAnsi="Calibri" w:cs="Calibri"/>
          <w:b/>
          <w:color w:val="444444"/>
          <w:sz w:val="24"/>
          <w:szCs w:val="24"/>
          <w:highlight w:val="white"/>
        </w:rPr>
        <w:t>two key factors:</w:t>
      </w:r>
      <w:r w:rsidR="00913FAF" w:rsidRPr="00F229F7">
        <w:rPr>
          <w:rFonts w:ascii="Calibri" w:eastAsia="Calibri" w:hAnsi="Calibri" w:cs="Calibri"/>
          <w:color w:val="444444"/>
          <w:sz w:val="24"/>
          <w:szCs w:val="24"/>
          <w:highlight w:val="white"/>
        </w:rPr>
        <w:t xml:space="preserve"> the</w:t>
      </w:r>
      <w:r w:rsidR="00913FAF" w:rsidRPr="00F229F7">
        <w:rPr>
          <w:rFonts w:ascii="Calibri" w:eastAsia="Calibri" w:hAnsi="Calibri" w:cs="Calibri"/>
          <w:b/>
          <w:color w:val="444444"/>
          <w:sz w:val="24"/>
          <w:szCs w:val="24"/>
          <w:highlight w:val="white"/>
        </w:rPr>
        <w:t xml:space="preserve"> purpose </w:t>
      </w:r>
      <w:r w:rsidR="00913FAF" w:rsidRPr="00F229F7">
        <w:rPr>
          <w:rFonts w:ascii="Calibri" w:eastAsia="Calibri" w:hAnsi="Calibri" w:cs="Calibri"/>
          <w:color w:val="444444"/>
          <w:sz w:val="24"/>
          <w:szCs w:val="24"/>
          <w:highlight w:val="white"/>
        </w:rPr>
        <w:t xml:space="preserve">for processing the data, and any </w:t>
      </w:r>
      <w:r w:rsidR="00913FAF" w:rsidRPr="00F229F7">
        <w:rPr>
          <w:rFonts w:ascii="Calibri" w:eastAsia="Calibri" w:hAnsi="Calibri" w:cs="Calibri"/>
          <w:b/>
          <w:color w:val="444444"/>
          <w:sz w:val="24"/>
          <w:szCs w:val="24"/>
          <w:highlight w:val="white"/>
        </w:rPr>
        <w:t xml:space="preserve">legal or </w:t>
      </w:r>
      <w:r w:rsidR="00113374" w:rsidRPr="00F229F7">
        <w:rPr>
          <w:rFonts w:ascii="Calibri" w:eastAsia="Calibri" w:hAnsi="Calibri" w:cs="Calibri"/>
          <w:b/>
          <w:color w:val="444444"/>
          <w:sz w:val="24"/>
          <w:szCs w:val="24"/>
          <w:highlight w:val="white"/>
        </w:rPr>
        <w:t>regulatory requirements</w:t>
      </w:r>
      <w:r w:rsidR="00913FAF" w:rsidRPr="00F229F7">
        <w:rPr>
          <w:rFonts w:ascii="Calibri" w:eastAsia="Calibri" w:hAnsi="Calibri" w:cs="Calibri"/>
          <w:b/>
          <w:color w:val="444444"/>
          <w:sz w:val="24"/>
          <w:szCs w:val="24"/>
          <w:highlight w:val="white"/>
        </w:rPr>
        <w:t xml:space="preserve"> </w:t>
      </w:r>
      <w:r w:rsidR="00913FAF" w:rsidRPr="00F229F7">
        <w:rPr>
          <w:rFonts w:ascii="Calibri" w:eastAsia="Calibri" w:hAnsi="Calibri" w:cs="Calibri"/>
          <w:color w:val="444444"/>
          <w:sz w:val="24"/>
          <w:szCs w:val="24"/>
          <w:highlight w:val="white"/>
        </w:rPr>
        <w:t xml:space="preserve">for </w:t>
      </w:r>
      <w:r w:rsidR="00913FAF" w:rsidRPr="00F229F7">
        <w:rPr>
          <w:rFonts w:ascii="Calibri" w:eastAsia="Calibri" w:hAnsi="Calibri" w:cs="Calibri"/>
          <w:b/>
          <w:color w:val="444444"/>
          <w:sz w:val="24"/>
          <w:szCs w:val="24"/>
          <w:highlight w:val="white"/>
        </w:rPr>
        <w:t xml:space="preserve">retaining it. </w:t>
      </w:r>
      <w:r w:rsidR="00913FAF" w:rsidRPr="00F229F7">
        <w:rPr>
          <w:rFonts w:ascii="Calibri" w:eastAsia="Calibri" w:hAnsi="Calibri" w:cs="Calibri"/>
          <w:color w:val="444444"/>
          <w:sz w:val="24"/>
          <w:szCs w:val="24"/>
          <w:highlight w:val="white"/>
        </w:rPr>
        <w:t>One of your purposes will need to apply for you to continue to store the data. Data should not be held for longer than is needed. You shouldn’t just keep data just in case you may need it in the future.</w:t>
      </w:r>
      <w:r w:rsidR="004A35E8" w:rsidRPr="00F229F7">
        <w:rPr>
          <w:rFonts w:ascii="Calibri" w:eastAsia="Calibri" w:hAnsi="Calibri" w:cs="Calibri"/>
          <w:color w:val="444444"/>
          <w:sz w:val="24"/>
          <w:szCs w:val="24"/>
          <w:highlight w:val="white"/>
        </w:rPr>
        <w:t xml:space="preserve">  </w:t>
      </w:r>
    </w:p>
    <w:p w14:paraId="275E34F6" w14:textId="77777777" w:rsidR="00F229F7" w:rsidRPr="00F229F7" w:rsidRDefault="00F229F7" w:rsidP="00F229F7">
      <w:pPr>
        <w:widowControl w:val="0"/>
        <w:ind w:left="567"/>
        <w:rPr>
          <w:rFonts w:ascii="Calibri" w:eastAsia="Calibri" w:hAnsi="Calibri" w:cs="Calibri"/>
          <w:b/>
          <w:color w:val="444444"/>
          <w:sz w:val="24"/>
          <w:szCs w:val="24"/>
          <w:highlight w:val="white"/>
        </w:rPr>
      </w:pPr>
    </w:p>
    <w:p w14:paraId="50AC3892" w14:textId="14E47F57" w:rsidR="00EA38A9" w:rsidRPr="00195D96" w:rsidRDefault="00913FAF" w:rsidP="00F6187D">
      <w:pPr>
        <w:shd w:val="clear" w:color="auto" w:fill="FFFFFF"/>
        <w:ind w:left="567"/>
        <w:rPr>
          <w:rFonts w:ascii="Calibri" w:eastAsia="Calibri" w:hAnsi="Calibri" w:cs="Calibri"/>
          <w:b/>
          <w:color w:val="222222"/>
          <w:sz w:val="24"/>
          <w:szCs w:val="24"/>
        </w:rPr>
      </w:pPr>
      <w:r w:rsidRPr="00195D96">
        <w:rPr>
          <w:rFonts w:ascii="Calibri" w:eastAsia="Calibri" w:hAnsi="Calibri" w:cs="Calibri"/>
          <w:b/>
          <w:color w:val="222222"/>
          <w:sz w:val="24"/>
          <w:szCs w:val="24"/>
        </w:rPr>
        <w:t xml:space="preserve">Different data systems to consider when reviewing data retention: </w:t>
      </w:r>
    </w:p>
    <w:p w14:paraId="7A031C2A" w14:textId="77777777" w:rsidR="00EA38A9" w:rsidRPr="00195D96" w:rsidRDefault="00913FAF" w:rsidP="00F6187D">
      <w:pPr>
        <w:numPr>
          <w:ilvl w:val="0"/>
          <w:numId w:val="3"/>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Emails</w:t>
      </w:r>
    </w:p>
    <w:p w14:paraId="645C835F" w14:textId="77777777" w:rsidR="00EA38A9" w:rsidRPr="00195D96" w:rsidRDefault="00913FAF" w:rsidP="00F6187D">
      <w:pPr>
        <w:numPr>
          <w:ilvl w:val="0"/>
          <w:numId w:val="3"/>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MIS</w:t>
      </w:r>
    </w:p>
    <w:p w14:paraId="4C28C720" w14:textId="77777777" w:rsidR="00EA38A9" w:rsidRPr="00195D96" w:rsidRDefault="00913FAF" w:rsidP="00F6187D">
      <w:pPr>
        <w:numPr>
          <w:ilvl w:val="0"/>
          <w:numId w:val="3"/>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Website</w:t>
      </w:r>
    </w:p>
    <w:p w14:paraId="536BFAE1" w14:textId="77777777" w:rsidR="00EA38A9" w:rsidRPr="00195D96" w:rsidRDefault="00913FAF" w:rsidP="00F6187D">
      <w:pPr>
        <w:numPr>
          <w:ilvl w:val="0"/>
          <w:numId w:val="3"/>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Network/CLOUD</w:t>
      </w:r>
    </w:p>
    <w:p w14:paraId="708464EC" w14:textId="77777777" w:rsidR="00EA38A9" w:rsidRPr="00195D96" w:rsidRDefault="00EA38A9" w:rsidP="00F6187D">
      <w:pPr>
        <w:shd w:val="clear" w:color="auto" w:fill="FFFFFF"/>
        <w:rPr>
          <w:rFonts w:ascii="Calibri" w:eastAsia="Calibri" w:hAnsi="Calibri" w:cs="Calibri"/>
          <w:color w:val="222222"/>
          <w:sz w:val="24"/>
          <w:szCs w:val="24"/>
        </w:rPr>
      </w:pPr>
    </w:p>
    <w:p w14:paraId="2220B41D" w14:textId="77777777" w:rsidR="00EA38A9" w:rsidRPr="00195D96" w:rsidRDefault="00913FAF" w:rsidP="00F6187D">
      <w:pPr>
        <w:shd w:val="clear" w:color="auto" w:fill="FFFFFF"/>
        <w:ind w:left="567"/>
        <w:rPr>
          <w:rFonts w:ascii="Calibri" w:eastAsia="Calibri" w:hAnsi="Calibri" w:cs="Calibri"/>
          <w:b/>
          <w:color w:val="222222"/>
          <w:sz w:val="24"/>
          <w:szCs w:val="24"/>
        </w:rPr>
      </w:pPr>
      <w:r w:rsidRPr="00195D96">
        <w:rPr>
          <w:rFonts w:ascii="Calibri" w:eastAsia="Calibri" w:hAnsi="Calibri" w:cs="Calibri"/>
          <w:b/>
          <w:color w:val="222222"/>
          <w:sz w:val="24"/>
          <w:szCs w:val="24"/>
        </w:rPr>
        <w:t>Tools to support you:</w:t>
      </w:r>
    </w:p>
    <w:p w14:paraId="5BAA721C" w14:textId="77777777" w:rsidR="00EA38A9" w:rsidRPr="00195D96" w:rsidRDefault="00EA38A9" w:rsidP="00F6187D">
      <w:pPr>
        <w:shd w:val="clear" w:color="auto" w:fill="FFFFFF"/>
        <w:ind w:left="1134" w:hanging="567"/>
        <w:rPr>
          <w:rFonts w:ascii="Calibri" w:eastAsia="Calibri" w:hAnsi="Calibri" w:cs="Calibri"/>
          <w:color w:val="222222"/>
          <w:sz w:val="24"/>
          <w:szCs w:val="24"/>
        </w:rPr>
      </w:pPr>
    </w:p>
    <w:p w14:paraId="1AD58957" w14:textId="77777777" w:rsidR="00EA38A9" w:rsidRPr="00195D96" w:rsidRDefault="005A68F6" w:rsidP="00F6187D">
      <w:pPr>
        <w:widowControl w:val="0"/>
        <w:numPr>
          <w:ilvl w:val="0"/>
          <w:numId w:val="1"/>
        </w:numPr>
        <w:spacing w:line="276" w:lineRule="auto"/>
        <w:ind w:left="1134" w:hanging="567"/>
        <w:rPr>
          <w:rFonts w:ascii="Calibri" w:eastAsia="Calibri" w:hAnsi="Calibri" w:cs="Calibri"/>
          <w:sz w:val="24"/>
          <w:szCs w:val="24"/>
        </w:rPr>
      </w:pPr>
      <w:hyperlink r:id="rId12" w:anchor=":~:text=Every%20entry%20in%20the%20admission,which%20the%20entry%20was%20made.&amp;text=Schools%20may%20wish%20to%20consider,dates%20they%20attended%20the%20school.">
        <w:r w:rsidR="00913FAF" w:rsidRPr="00195D96">
          <w:rPr>
            <w:rFonts w:ascii="Calibri" w:eastAsia="Calibri" w:hAnsi="Calibri" w:cs="Calibri"/>
            <w:color w:val="0563C1"/>
            <w:sz w:val="24"/>
            <w:szCs w:val="24"/>
            <w:u w:val="single"/>
          </w:rPr>
          <w:t>DfE</w:t>
        </w:r>
      </w:hyperlink>
      <w:r w:rsidR="00913FAF" w:rsidRPr="00195D96">
        <w:rPr>
          <w:rFonts w:ascii="Calibri" w:eastAsia="Calibri" w:hAnsi="Calibri" w:cs="Calibri"/>
          <w:sz w:val="24"/>
          <w:szCs w:val="24"/>
        </w:rPr>
        <w:t xml:space="preserve"> Annual review of school records and safe data destruction checklist</w:t>
      </w:r>
    </w:p>
    <w:p w14:paraId="0D02847B" w14:textId="77777777" w:rsidR="00EA38A9" w:rsidRPr="00195D96" w:rsidRDefault="005A68F6" w:rsidP="00F6187D">
      <w:pPr>
        <w:widowControl w:val="0"/>
        <w:numPr>
          <w:ilvl w:val="0"/>
          <w:numId w:val="1"/>
        </w:numPr>
        <w:spacing w:line="276" w:lineRule="auto"/>
        <w:ind w:left="1134" w:hanging="567"/>
        <w:rPr>
          <w:rFonts w:ascii="Calibri" w:eastAsia="Calibri" w:hAnsi="Calibri" w:cs="Calibri"/>
          <w:sz w:val="24"/>
          <w:szCs w:val="24"/>
        </w:rPr>
      </w:pPr>
      <w:hyperlink r:id="rId13">
        <w:r w:rsidR="00913FAF" w:rsidRPr="00195D96">
          <w:rPr>
            <w:rFonts w:ascii="Calibri" w:eastAsia="Calibri" w:hAnsi="Calibri" w:cs="Calibri"/>
            <w:color w:val="0563C1"/>
            <w:sz w:val="24"/>
            <w:szCs w:val="24"/>
            <w:u w:val="single"/>
          </w:rPr>
          <w:t>ICO</w:t>
        </w:r>
      </w:hyperlink>
    </w:p>
    <w:p w14:paraId="34A12D2A" w14:textId="77777777"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DPEs </w:t>
      </w:r>
      <w:hyperlink r:id="rId14">
        <w:r w:rsidRPr="00195D96">
          <w:rPr>
            <w:rFonts w:ascii="Calibri" w:eastAsia="Calibri" w:hAnsi="Calibri" w:cs="Calibri"/>
            <w:color w:val="0563C1"/>
            <w:sz w:val="24"/>
            <w:szCs w:val="24"/>
            <w:u w:val="single"/>
          </w:rPr>
          <w:t>Record of Processing (RoP)</w:t>
        </w:r>
      </w:hyperlink>
    </w:p>
    <w:p w14:paraId="29B33480" w14:textId="77777777"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Laws and regulations (for example, financial regulations and handbooks and limitations act: </w:t>
      </w:r>
      <w:hyperlink r:id="rId15">
        <w:r w:rsidRPr="00195D96">
          <w:rPr>
            <w:rFonts w:ascii="Calibri" w:eastAsia="Calibri" w:hAnsi="Calibri" w:cs="Calibri"/>
            <w:color w:val="0563C1"/>
            <w:sz w:val="24"/>
            <w:szCs w:val="24"/>
            <w:u w:val="single"/>
          </w:rPr>
          <w:t>https://www.legislation.gov.uk/ukpga/1980/58</w:t>
        </w:r>
      </w:hyperlink>
      <w:r w:rsidRPr="00195D96">
        <w:rPr>
          <w:rFonts w:ascii="Calibri" w:eastAsia="Calibri" w:hAnsi="Calibri" w:cs="Calibri"/>
          <w:sz w:val="24"/>
          <w:szCs w:val="24"/>
        </w:rPr>
        <w:t xml:space="preserve"> /legislation: </w:t>
      </w:r>
      <w:hyperlink r:id="rId16">
        <w:r w:rsidRPr="00195D96">
          <w:rPr>
            <w:rFonts w:ascii="Calibri" w:eastAsia="Calibri" w:hAnsi="Calibri" w:cs="Calibri"/>
            <w:color w:val="0563C1"/>
            <w:sz w:val="24"/>
            <w:szCs w:val="24"/>
            <w:u w:val="single"/>
          </w:rPr>
          <w:t>https://www.legislation.gov.uk/uksi/2021/833/contents/made</w:t>
        </w:r>
      </w:hyperlink>
      <w:r w:rsidRPr="00195D96">
        <w:rPr>
          <w:rFonts w:ascii="Calibri" w:eastAsia="Calibri" w:hAnsi="Calibri" w:cs="Calibri"/>
          <w:sz w:val="24"/>
          <w:szCs w:val="24"/>
        </w:rPr>
        <w:t xml:space="preserve"> )</w:t>
      </w:r>
    </w:p>
    <w:p w14:paraId="5AF1E0A6" w14:textId="77777777" w:rsidR="00EA38A9" w:rsidRPr="00195D96" w:rsidRDefault="005A68F6" w:rsidP="00F6187D">
      <w:pPr>
        <w:widowControl w:val="0"/>
        <w:numPr>
          <w:ilvl w:val="0"/>
          <w:numId w:val="1"/>
        </w:numPr>
        <w:spacing w:line="276" w:lineRule="auto"/>
        <w:ind w:left="1134" w:hanging="567"/>
        <w:rPr>
          <w:rFonts w:ascii="Calibri" w:eastAsia="Calibri" w:hAnsi="Calibri" w:cs="Calibri"/>
          <w:sz w:val="24"/>
          <w:szCs w:val="24"/>
        </w:rPr>
      </w:pPr>
      <w:hyperlink r:id="rId17">
        <w:r w:rsidR="00913FAF" w:rsidRPr="00195D96">
          <w:rPr>
            <w:rFonts w:ascii="Calibri" w:eastAsia="Calibri" w:hAnsi="Calibri" w:cs="Calibri"/>
            <w:color w:val="0563C1"/>
            <w:sz w:val="24"/>
            <w:szCs w:val="24"/>
            <w:u w:val="single"/>
          </w:rPr>
          <w:t>Microsoft retention tools</w:t>
        </w:r>
      </w:hyperlink>
    </w:p>
    <w:p w14:paraId="0C442B75" w14:textId="77777777" w:rsidR="00EA38A9" w:rsidRPr="00195D96" w:rsidRDefault="005A68F6" w:rsidP="00F6187D">
      <w:pPr>
        <w:widowControl w:val="0"/>
        <w:numPr>
          <w:ilvl w:val="0"/>
          <w:numId w:val="1"/>
        </w:numPr>
        <w:spacing w:line="276" w:lineRule="auto"/>
        <w:ind w:left="1134" w:hanging="567"/>
        <w:rPr>
          <w:rFonts w:ascii="Calibri" w:eastAsia="Calibri" w:hAnsi="Calibri" w:cs="Calibri"/>
          <w:sz w:val="24"/>
          <w:szCs w:val="24"/>
        </w:rPr>
      </w:pPr>
      <w:hyperlink r:id="rId18">
        <w:r w:rsidR="00913FAF" w:rsidRPr="00195D96">
          <w:rPr>
            <w:rFonts w:ascii="Calibri" w:eastAsia="Calibri" w:hAnsi="Calibri" w:cs="Calibri"/>
            <w:color w:val="0563C1"/>
            <w:sz w:val="24"/>
            <w:szCs w:val="24"/>
            <w:u w:val="single"/>
          </w:rPr>
          <w:t>Google retention tools</w:t>
        </w:r>
      </w:hyperlink>
    </w:p>
    <w:p w14:paraId="0A4A052A" w14:textId="383ABB75" w:rsidR="00EA38A9" w:rsidRDefault="00EA38A9" w:rsidP="00F6187D">
      <w:pPr>
        <w:shd w:val="clear" w:color="auto" w:fill="FFFFFF"/>
        <w:rPr>
          <w:rFonts w:ascii="Calibri" w:eastAsia="Calibri" w:hAnsi="Calibri" w:cs="Calibri"/>
          <w:b/>
          <w:color w:val="0591B4"/>
          <w:sz w:val="28"/>
          <w:szCs w:val="28"/>
        </w:rPr>
      </w:pPr>
    </w:p>
    <w:p w14:paraId="54B4E038" w14:textId="77777777" w:rsidR="00EA38A9" w:rsidRPr="00195D96" w:rsidRDefault="00913FAF" w:rsidP="00F6187D">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Raising staff awareness and audit walks</w:t>
      </w:r>
    </w:p>
    <w:p w14:paraId="3A0A9485" w14:textId="5B3950DD" w:rsidR="00EA38A9" w:rsidRDefault="00A7265F" w:rsidP="00F6187D">
      <w:pPr>
        <w:shd w:val="clear" w:color="auto" w:fill="FFFFFF"/>
        <w:ind w:left="567"/>
        <w:rPr>
          <w:rFonts w:ascii="Calibri" w:eastAsia="Calibri" w:hAnsi="Calibri" w:cs="Calibri"/>
          <w:sz w:val="24"/>
          <w:szCs w:val="24"/>
        </w:rPr>
      </w:pPr>
      <w:r w:rsidRPr="00A7265F">
        <w:rPr>
          <w:rFonts w:ascii="Calibri" w:eastAsia="Calibri" w:hAnsi="Calibri" w:cs="Calibri"/>
          <w:sz w:val="24"/>
          <w:szCs w:val="24"/>
        </w:rPr>
        <w:t>As demonstrated during the session, the ‘making the rounds’ tool</w:t>
      </w:r>
      <w:r w:rsidR="00913FAF" w:rsidRPr="00A7265F">
        <w:rPr>
          <w:rFonts w:ascii="Calibri" w:eastAsia="Calibri" w:hAnsi="Calibri" w:cs="Calibri"/>
          <w:sz w:val="24"/>
          <w:szCs w:val="24"/>
        </w:rPr>
        <w:t xml:space="preserve"> allows </w:t>
      </w:r>
      <w:r w:rsidR="00913FAF" w:rsidRPr="00195D96">
        <w:rPr>
          <w:rFonts w:ascii="Calibri" w:eastAsia="Calibri" w:hAnsi="Calibri" w:cs="Calibri"/>
          <w:sz w:val="24"/>
          <w:szCs w:val="24"/>
        </w:rPr>
        <w:t xml:space="preserve">you to log and keep a record and is accessible via the My Activities tab on the DPE website:  </w:t>
      </w:r>
      <w:hyperlink r:id="rId19">
        <w:r w:rsidR="00913FAF" w:rsidRPr="00195D96">
          <w:rPr>
            <w:rFonts w:ascii="Calibri" w:eastAsia="Calibri" w:hAnsi="Calibri" w:cs="Calibri"/>
            <w:color w:val="1155CC"/>
            <w:sz w:val="24"/>
            <w:szCs w:val="24"/>
            <w:u w:val="single"/>
          </w:rPr>
          <w:t>https://dataprotection.education/courses-heading/making-the-rounds-log</w:t>
        </w:r>
      </w:hyperlink>
      <w:r w:rsidR="00913FAF" w:rsidRPr="00195D96">
        <w:rPr>
          <w:rFonts w:ascii="Calibri" w:eastAsia="Calibri" w:hAnsi="Calibri" w:cs="Calibri"/>
          <w:sz w:val="24"/>
          <w:szCs w:val="24"/>
        </w:rPr>
        <w:t xml:space="preserve"> </w:t>
      </w:r>
    </w:p>
    <w:p w14:paraId="40E00BA5" w14:textId="02603F5A" w:rsidR="00A7265F" w:rsidRPr="00195D96" w:rsidRDefault="00A7265F" w:rsidP="00F6187D">
      <w:pPr>
        <w:shd w:val="clear" w:color="auto" w:fill="FFFFFF"/>
        <w:ind w:left="567"/>
        <w:rPr>
          <w:rFonts w:ascii="Calibri" w:eastAsia="Calibri" w:hAnsi="Calibri" w:cs="Calibri"/>
          <w:sz w:val="24"/>
          <w:szCs w:val="24"/>
        </w:rPr>
      </w:pPr>
      <w:r>
        <w:rPr>
          <w:rFonts w:ascii="Calibri" w:eastAsia="Calibri" w:hAnsi="Calibri" w:cs="Calibri"/>
          <w:sz w:val="24"/>
          <w:szCs w:val="24"/>
        </w:rPr>
        <w:t>If the nominated Governor would like to meet with me for a demonstration of it’s use please feel free to contact me to arrange this.</w:t>
      </w:r>
    </w:p>
    <w:p w14:paraId="42F0736E" w14:textId="77777777" w:rsidR="00EA38A9" w:rsidRPr="00195D96" w:rsidRDefault="00EA38A9" w:rsidP="00F6187D">
      <w:pPr>
        <w:ind w:left="567"/>
        <w:rPr>
          <w:rFonts w:ascii="Calibri" w:eastAsia="Calibri" w:hAnsi="Calibri" w:cs="Calibri"/>
          <w:sz w:val="24"/>
          <w:szCs w:val="24"/>
        </w:rPr>
      </w:pPr>
    </w:p>
    <w:p w14:paraId="1D8916E2" w14:textId="1E99ECE6" w:rsidR="00EA38A9" w:rsidRDefault="00913FAF" w:rsidP="00F6187D">
      <w:pPr>
        <w:ind w:left="567"/>
        <w:rPr>
          <w:rFonts w:ascii="Calibri" w:eastAsia="Calibri" w:hAnsi="Calibri" w:cs="Calibri"/>
          <w:sz w:val="24"/>
          <w:szCs w:val="24"/>
        </w:rPr>
      </w:pPr>
      <w:r w:rsidRPr="00195D96">
        <w:rPr>
          <w:rFonts w:ascii="Calibri" w:eastAsia="Calibri" w:hAnsi="Calibri" w:cs="Calibri"/>
          <w:b/>
          <w:sz w:val="24"/>
          <w:szCs w:val="24"/>
        </w:rPr>
        <w:t xml:space="preserve">Why not use staff briefings and having a monthly focus </w:t>
      </w:r>
      <w:r w:rsidRPr="00195D96">
        <w:rPr>
          <w:rFonts w:ascii="Calibri" w:eastAsia="Calibri" w:hAnsi="Calibri" w:cs="Calibri"/>
          <w:sz w:val="24"/>
          <w:szCs w:val="24"/>
        </w:rPr>
        <w:t>i.e. clear desks and locking laptops etc. This is   an ideal way to raise awareness and keep staff focused with the latest data protection issues.</w:t>
      </w:r>
      <w:r w:rsidR="00603AD7">
        <w:rPr>
          <w:rFonts w:ascii="Calibri" w:eastAsia="Calibri" w:hAnsi="Calibri" w:cs="Calibri"/>
          <w:sz w:val="24"/>
          <w:szCs w:val="24"/>
        </w:rPr>
        <w:t xml:space="preserve">  If you wish to display posters, we have ‘drip feeds’ available in our resources section: </w:t>
      </w:r>
      <w:hyperlink r:id="rId20" w:history="1">
        <w:r w:rsidR="00603AD7">
          <w:rPr>
            <w:rStyle w:val="Hyperlink"/>
          </w:rPr>
          <w:t>Drip Feeds - posters (dataprotection.education)</w:t>
        </w:r>
      </w:hyperlink>
      <w:r w:rsidRPr="00195D96">
        <w:rPr>
          <w:rFonts w:ascii="Calibri" w:eastAsia="Calibri" w:hAnsi="Calibri" w:cs="Calibri"/>
          <w:sz w:val="24"/>
          <w:szCs w:val="24"/>
        </w:rPr>
        <w:t xml:space="preserve"> </w:t>
      </w:r>
    </w:p>
    <w:p w14:paraId="2F3FA05D" w14:textId="77777777" w:rsidR="00EA38A9" w:rsidRPr="00195D96" w:rsidRDefault="00EA38A9" w:rsidP="00846D9D">
      <w:pPr>
        <w:rPr>
          <w:rFonts w:ascii="Calibri" w:eastAsia="Calibri" w:hAnsi="Calibri" w:cs="Calibri"/>
          <w:sz w:val="24"/>
          <w:szCs w:val="24"/>
        </w:rPr>
      </w:pPr>
    </w:p>
    <w:p w14:paraId="36F7D578" w14:textId="77777777" w:rsidR="00EA38A9" w:rsidRPr="00195D96" w:rsidRDefault="00EA38A9" w:rsidP="00F6187D">
      <w:pPr>
        <w:ind w:left="567"/>
        <w:rPr>
          <w:rFonts w:ascii="Calibri" w:eastAsia="Calibri" w:hAnsi="Calibri" w:cs="Calibri"/>
          <w:b/>
          <w:sz w:val="24"/>
          <w:szCs w:val="24"/>
        </w:rPr>
      </w:pPr>
    </w:p>
    <w:p w14:paraId="5CC53396" w14:textId="0E389892" w:rsidR="00EA38A9" w:rsidRPr="00A7265F" w:rsidRDefault="00913FAF" w:rsidP="00F6187D">
      <w:pPr>
        <w:numPr>
          <w:ilvl w:val="0"/>
          <w:numId w:val="5"/>
        </w:numPr>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DPE events and workshops</w:t>
      </w:r>
    </w:p>
    <w:p w14:paraId="7518C10F" w14:textId="77777777" w:rsidR="00A7265F" w:rsidRPr="00A7265F" w:rsidRDefault="00A7265F" w:rsidP="00A7265F">
      <w:pPr>
        <w:ind w:left="567"/>
        <w:rPr>
          <w:rFonts w:ascii="Calibri" w:eastAsia="Calibri" w:hAnsi="Calibri" w:cs="Calibri"/>
          <w:sz w:val="24"/>
          <w:szCs w:val="24"/>
        </w:rPr>
      </w:pPr>
      <w:r w:rsidRPr="00A7265F">
        <w:rPr>
          <w:rFonts w:ascii="Calibri" w:eastAsia="Calibri" w:hAnsi="Calibri" w:cs="Calibri"/>
          <w:sz w:val="24"/>
          <w:szCs w:val="24"/>
        </w:rPr>
        <w:t xml:space="preserve">Check out the latest webinars and workshops from the My Activities section of the DPE website. More will be added to the page for the new academic year, you can check here for updates: </w:t>
      </w:r>
      <w:hyperlink r:id="rId21" w:history="1">
        <w:r w:rsidRPr="00A7265F">
          <w:rPr>
            <w:rStyle w:val="Hyperlink"/>
            <w:rFonts w:ascii="Calibri" w:eastAsia="Calibri" w:hAnsi="Calibri" w:cs="Calibri"/>
            <w:color w:val="1155CC"/>
            <w:sz w:val="24"/>
            <w:szCs w:val="24"/>
          </w:rPr>
          <w:t>https://dataprotection.education/courses-heading/dpe-events</w:t>
        </w:r>
      </w:hyperlink>
      <w:r w:rsidRPr="00A7265F">
        <w:rPr>
          <w:rFonts w:ascii="Calibri" w:eastAsia="Calibri" w:hAnsi="Calibri" w:cs="Calibri"/>
          <w:sz w:val="24"/>
          <w:szCs w:val="24"/>
        </w:rPr>
        <w:t xml:space="preserve"> </w:t>
      </w:r>
    </w:p>
    <w:p w14:paraId="2C41D86E" w14:textId="77777777" w:rsidR="00A7265F" w:rsidRPr="00A7265F" w:rsidRDefault="00A7265F" w:rsidP="00A7265F">
      <w:pPr>
        <w:ind w:left="567"/>
        <w:rPr>
          <w:rFonts w:ascii="Calibri" w:eastAsia="Calibri" w:hAnsi="Calibri" w:cs="Calibri"/>
          <w:color w:val="0591B4"/>
          <w:sz w:val="32"/>
          <w:szCs w:val="32"/>
        </w:rPr>
      </w:pPr>
    </w:p>
    <w:p w14:paraId="15564B34" w14:textId="6FFC44BF" w:rsidR="00A7265F" w:rsidRPr="00195D96" w:rsidRDefault="00A7265F" w:rsidP="00F6187D">
      <w:pPr>
        <w:numPr>
          <w:ilvl w:val="0"/>
          <w:numId w:val="5"/>
        </w:numPr>
        <w:ind w:left="567" w:hanging="567"/>
        <w:rPr>
          <w:rFonts w:ascii="Calibri" w:eastAsia="Calibri" w:hAnsi="Calibri" w:cs="Calibri"/>
          <w:color w:val="0591B4"/>
          <w:sz w:val="32"/>
          <w:szCs w:val="32"/>
        </w:rPr>
      </w:pPr>
      <w:r>
        <w:rPr>
          <w:rFonts w:ascii="Calibri" w:eastAsia="Calibri" w:hAnsi="Calibri" w:cs="Calibri"/>
          <w:b/>
          <w:color w:val="0591B4"/>
          <w:sz w:val="32"/>
          <w:szCs w:val="32"/>
        </w:rPr>
        <w:t>Any other queries</w:t>
      </w:r>
    </w:p>
    <w:p w14:paraId="2F39852F" w14:textId="562418E8" w:rsidR="00EA38A9" w:rsidRPr="00195D96" w:rsidRDefault="00A7265F" w:rsidP="00F6187D">
      <w:pPr>
        <w:ind w:left="567"/>
        <w:rPr>
          <w:rFonts w:ascii="Calibri" w:eastAsia="Calibri" w:hAnsi="Calibri" w:cs="Calibri"/>
          <w:sz w:val="28"/>
          <w:szCs w:val="28"/>
        </w:rPr>
      </w:pPr>
      <w:r w:rsidRPr="00A7265F">
        <w:rPr>
          <w:rFonts w:ascii="Calibri" w:eastAsia="Calibri" w:hAnsi="Calibri" w:cs="Calibri"/>
          <w:bCs/>
          <w:sz w:val="24"/>
          <w:szCs w:val="24"/>
        </w:rPr>
        <w:t xml:space="preserve">We briefly discussed the Cyber themed audit in the Autumn term on all NCC schools.  I advise that the school adopts the DPE Information Security Policy which will cover the majority of requirements of the audit. This can be found here: </w:t>
      </w:r>
      <w:hyperlink r:id="rId22" w:history="1">
        <w:r>
          <w:rPr>
            <w:rStyle w:val="Hyperlink"/>
          </w:rPr>
          <w:t>Information Security (dataprotection.education)</w:t>
        </w:r>
      </w:hyperlink>
      <w:r>
        <w:t xml:space="preserve">.  </w:t>
      </w:r>
      <w:r w:rsidRPr="00A7265F">
        <w:rPr>
          <w:rFonts w:asciiTheme="majorHAnsi" w:hAnsiTheme="majorHAnsi" w:cstheme="majorHAnsi"/>
          <w:sz w:val="24"/>
          <w:szCs w:val="24"/>
        </w:rPr>
        <w:t>A model Risk Register template is being produced by DPE over the summer.</w:t>
      </w:r>
    </w:p>
    <w:p w14:paraId="27BC704D" w14:textId="2448D83F" w:rsidR="00EA38A9" w:rsidRDefault="00EA38A9" w:rsidP="00F6187D">
      <w:pPr>
        <w:ind w:left="567"/>
        <w:rPr>
          <w:rFonts w:ascii="Calibri" w:eastAsia="Calibri" w:hAnsi="Calibri" w:cs="Calibri"/>
          <w:b/>
          <w:color w:val="0591B4"/>
          <w:sz w:val="24"/>
          <w:szCs w:val="24"/>
        </w:rPr>
      </w:pPr>
    </w:p>
    <w:sectPr w:rsidR="00EA38A9">
      <w:headerReference w:type="default" r:id="rId23"/>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B6A80A" w14:textId="77777777" w:rsidR="005A68F6" w:rsidRDefault="005A68F6">
      <w:r>
        <w:separator/>
      </w:r>
    </w:p>
  </w:endnote>
  <w:endnote w:type="continuationSeparator" w:id="0">
    <w:p w14:paraId="0EFD5C24" w14:textId="77777777" w:rsidR="005A68F6" w:rsidRDefault="005A68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234EF0" w14:textId="77777777" w:rsidR="005A68F6" w:rsidRDefault="005A68F6">
      <w:r>
        <w:separator/>
      </w:r>
    </w:p>
  </w:footnote>
  <w:footnote w:type="continuationSeparator" w:id="0">
    <w:p w14:paraId="45D80755" w14:textId="77777777" w:rsidR="005A68F6" w:rsidRDefault="005A68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0AEAF" w14:textId="77777777" w:rsidR="00EA38A9" w:rsidRDefault="00913FAF">
    <w:r>
      <w:rPr>
        <w:noProof/>
      </w:rPr>
      <w:drawing>
        <wp:inline distT="0" distB="0" distL="114300" distR="114300" wp14:anchorId="6F3ABF19" wp14:editId="3BC2219C">
          <wp:extent cx="2552700" cy="685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543A3E9F" w14:textId="77777777" w:rsidR="00EA38A9" w:rsidRDefault="00EA38A9"/>
  <w:p w14:paraId="59814BCD" w14:textId="77777777" w:rsidR="00EA38A9" w:rsidRDefault="00913FAF">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7C39F7"/>
    <w:multiLevelType w:val="multilevel"/>
    <w:tmpl w:val="12DAA4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1374136"/>
    <w:multiLevelType w:val="multilevel"/>
    <w:tmpl w:val="1070D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4EC7D63"/>
    <w:multiLevelType w:val="multilevel"/>
    <w:tmpl w:val="40DC8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2032812"/>
    <w:multiLevelType w:val="multilevel"/>
    <w:tmpl w:val="5172116C"/>
    <w:lvl w:ilvl="0">
      <w:start w:val="1"/>
      <w:numFmt w:val="decimal"/>
      <w:lvlText w:val="%1."/>
      <w:lvlJc w:val="left"/>
      <w:pPr>
        <w:ind w:left="720" w:hanging="360"/>
      </w:pPr>
      <w:rPr>
        <w:rFonts w:ascii="Calibri" w:eastAsia="Arial" w:hAnsi="Calibri" w:cs="Calibri" w:hint="default"/>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3BE0263"/>
    <w:multiLevelType w:val="multilevel"/>
    <w:tmpl w:val="98383C9A"/>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DD21D41"/>
    <w:multiLevelType w:val="multilevel"/>
    <w:tmpl w:val="EE26A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03F019C"/>
    <w:multiLevelType w:val="multilevel"/>
    <w:tmpl w:val="FD622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06025182">
    <w:abstractNumId w:val="1"/>
  </w:num>
  <w:num w:numId="2" w16cid:durableId="1174494744">
    <w:abstractNumId w:val="5"/>
  </w:num>
  <w:num w:numId="3" w16cid:durableId="692535537">
    <w:abstractNumId w:val="3"/>
  </w:num>
  <w:num w:numId="4" w16cid:durableId="106900427">
    <w:abstractNumId w:val="2"/>
  </w:num>
  <w:num w:numId="5" w16cid:durableId="1456950661">
    <w:abstractNumId w:val="4"/>
  </w:num>
  <w:num w:numId="6" w16cid:durableId="1549603502">
    <w:abstractNumId w:val="6"/>
  </w:num>
  <w:num w:numId="7" w16cid:durableId="2102943015">
    <w:abstractNumId w:val="7"/>
  </w:num>
  <w:num w:numId="8" w16cid:durableId="1276863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8A9"/>
    <w:rsid w:val="00033B92"/>
    <w:rsid w:val="00105E19"/>
    <w:rsid w:val="00113374"/>
    <w:rsid w:val="00137D98"/>
    <w:rsid w:val="00195D96"/>
    <w:rsid w:val="001C7E4D"/>
    <w:rsid w:val="00202CE1"/>
    <w:rsid w:val="002A0138"/>
    <w:rsid w:val="002C0202"/>
    <w:rsid w:val="002D100A"/>
    <w:rsid w:val="002E5CC5"/>
    <w:rsid w:val="003411E3"/>
    <w:rsid w:val="00345C75"/>
    <w:rsid w:val="003A2B0A"/>
    <w:rsid w:val="00403B35"/>
    <w:rsid w:val="00445379"/>
    <w:rsid w:val="004A35E8"/>
    <w:rsid w:val="0054477D"/>
    <w:rsid w:val="0058676E"/>
    <w:rsid w:val="005A4D67"/>
    <w:rsid w:val="005A68F6"/>
    <w:rsid w:val="00603AD7"/>
    <w:rsid w:val="00604956"/>
    <w:rsid w:val="00672F2D"/>
    <w:rsid w:val="00771B46"/>
    <w:rsid w:val="007E6C25"/>
    <w:rsid w:val="00800627"/>
    <w:rsid w:val="00834BCB"/>
    <w:rsid w:val="00846D9D"/>
    <w:rsid w:val="008547D7"/>
    <w:rsid w:val="00862DA4"/>
    <w:rsid w:val="00865DB1"/>
    <w:rsid w:val="00872C54"/>
    <w:rsid w:val="0089095B"/>
    <w:rsid w:val="008A2110"/>
    <w:rsid w:val="008E1965"/>
    <w:rsid w:val="00903153"/>
    <w:rsid w:val="00913FAF"/>
    <w:rsid w:val="00967799"/>
    <w:rsid w:val="00A0195A"/>
    <w:rsid w:val="00A43F67"/>
    <w:rsid w:val="00A7265F"/>
    <w:rsid w:val="00AA23AC"/>
    <w:rsid w:val="00AA7836"/>
    <w:rsid w:val="00B4223A"/>
    <w:rsid w:val="00B76C05"/>
    <w:rsid w:val="00C00963"/>
    <w:rsid w:val="00C47D3A"/>
    <w:rsid w:val="00C54A0C"/>
    <w:rsid w:val="00C928C7"/>
    <w:rsid w:val="00D477D3"/>
    <w:rsid w:val="00DA1891"/>
    <w:rsid w:val="00DA7EBB"/>
    <w:rsid w:val="00DB49F8"/>
    <w:rsid w:val="00DF5BB8"/>
    <w:rsid w:val="00E52C61"/>
    <w:rsid w:val="00E908B0"/>
    <w:rsid w:val="00EA38A9"/>
    <w:rsid w:val="00F0714D"/>
    <w:rsid w:val="00F20D43"/>
    <w:rsid w:val="00F229F7"/>
    <w:rsid w:val="00F6187D"/>
    <w:rsid w:val="00F80D0E"/>
    <w:rsid w:val="00FC54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463EB"/>
  <w15:docId w15:val="{874BC762-398A-433A-A915-77299D95B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semiHidden/>
    <w:unhideWhenUsed/>
    <w:rsid w:val="00FC54AB"/>
    <w:rPr>
      <w:color w:val="0000FF"/>
      <w:u w:val="single"/>
    </w:rPr>
  </w:style>
  <w:style w:type="table" w:styleId="TableGrid">
    <w:name w:val="Table Grid"/>
    <w:basedOn w:val="TableNormal"/>
    <w:uiPriority w:val="39"/>
    <w:rsid w:val="001C7E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726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2065530">
      <w:bodyDiv w:val="1"/>
      <w:marLeft w:val="0"/>
      <w:marRight w:val="0"/>
      <w:marTop w:val="0"/>
      <w:marBottom w:val="0"/>
      <w:divBdr>
        <w:top w:val="none" w:sz="0" w:space="0" w:color="auto"/>
        <w:left w:val="none" w:sz="0" w:space="0" w:color="auto"/>
        <w:bottom w:val="none" w:sz="0" w:space="0" w:color="auto"/>
        <w:right w:val="none" w:sz="0" w:space="0" w:color="auto"/>
      </w:divBdr>
    </w:div>
    <w:div w:id="17953257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ataprotection.education/best-practice-library/documents/procedures/43-work-out-of-school" TargetMode="External"/><Relationship Id="rId13" Type="http://schemas.openxmlformats.org/officeDocument/2006/relationships/hyperlink" Target="https://ico.org.uk/for-organisations/guide-to-data-protection/guide-to-the-general-data-protection-regulation-gdpr/principles/storage-limitation/" TargetMode="External"/><Relationship Id="rId18" Type="http://schemas.openxmlformats.org/officeDocument/2006/relationships/hyperlink" Target="https://support.google.com/vault/answer/2990828?hl=en" TargetMode="External"/><Relationship Id="rId3" Type="http://schemas.openxmlformats.org/officeDocument/2006/relationships/settings" Target="settings.xml"/><Relationship Id="rId21" Type="http://schemas.openxmlformats.org/officeDocument/2006/relationships/hyperlink" Target="https://dataprotection.education/courses-heading/dpe-events" TargetMode="External"/><Relationship Id="rId7" Type="http://schemas.openxmlformats.org/officeDocument/2006/relationships/hyperlink" Target="https://dataprotection.education/best-practice-library/best-practice/commitment-to-compliance" TargetMode="External"/><Relationship Id="rId12" Type="http://schemas.openxmlformats.org/officeDocument/2006/relationships/hyperlink" Target="https://assets.publishing.service.gov.uk/government/uploads/system/uploads/attachment_data/file/737237/Records_Checklist_Safe_Data_Destruction_Log_accessible.docx" TargetMode="External"/><Relationship Id="rId17" Type="http://schemas.openxmlformats.org/officeDocument/2006/relationships/hyperlink" Target="https://docs.microsoft.com/en-us/microsoft-365/compliance/retention?view=o365-worldwide"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legislation.gov.uk/uksi/2021/833/contents/made" TargetMode="External"/><Relationship Id="rId20" Type="http://schemas.openxmlformats.org/officeDocument/2006/relationships/hyperlink" Target="https://dataprotection.education/best-practice-library/documents/drip-feed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aprotection.education/best-practice-library/best-practice/records-management"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legislation.gov.uk/ukpga/1980/58" TargetMode="External"/><Relationship Id="rId23" Type="http://schemas.openxmlformats.org/officeDocument/2006/relationships/header" Target="header1.xml"/><Relationship Id="rId10" Type="http://schemas.openxmlformats.org/officeDocument/2006/relationships/hyperlink" Target="https://dataprotection.education/index.php/best-practice-library/best-practice/due-diligence-best-practice-area" TargetMode="External"/><Relationship Id="rId19" Type="http://schemas.openxmlformats.org/officeDocument/2006/relationships/hyperlink" Target="https://dataprotection.education/courses-heading/making-the-rounds-log" TargetMode="External"/><Relationship Id="rId4" Type="http://schemas.openxmlformats.org/officeDocument/2006/relationships/webSettings" Target="webSettings.xml"/><Relationship Id="rId9" Type="http://schemas.openxmlformats.org/officeDocument/2006/relationships/hyperlink" Target="https://dataprotection.education/best-practice-library/best-practice/commitment-to-compliance" TargetMode="External"/><Relationship Id="rId14" Type="http://schemas.openxmlformats.org/officeDocument/2006/relationships/hyperlink" Target="https://dataprotection.education/index.php?option=com_tjucm&amp;view=items&amp;client=com_tjucm.rop&amp;filter_process=generic&amp;Itemid=1258" TargetMode="External"/><Relationship Id="rId22" Type="http://schemas.openxmlformats.org/officeDocument/2006/relationships/hyperlink" Target="https://dataprotection.education/best-practice-library/best-practice/information-security"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185</TotalTime>
  <Pages>3</Pages>
  <Words>1212</Words>
  <Characters>6912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Lindsey Smith</dc:creator>
  <cp:lastModifiedBy>Lindsey Smith</cp:lastModifiedBy>
  <cp:revision>8</cp:revision>
  <dcterms:created xsi:type="dcterms:W3CDTF">2022-05-18T08:50:00Z</dcterms:created>
  <dcterms:modified xsi:type="dcterms:W3CDTF">2022-07-06T13:50:00Z</dcterms:modified>
</cp:coreProperties>
</file>