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CD65F1B"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8C7806">
        <w:rPr>
          <w:rFonts w:ascii="Calibri" w:hAnsi="Calibri" w:cs="Calibri"/>
          <w:b w:val="0"/>
          <w:bCs/>
          <w:color w:val="4BACC6" w:themeColor="accent5"/>
          <w:sz w:val="32"/>
          <w:szCs w:val="32"/>
        </w:rPr>
        <w:t>The Bawburgh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727D9BA1"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8C7806">
        <w:rPr>
          <w:rFonts w:ascii="Calibri" w:hAnsi="Calibri" w:cs="Calibri"/>
          <w:b w:val="0"/>
          <w:bCs/>
          <w:color w:val="4BACC6" w:themeColor="accent5"/>
          <w:sz w:val="32"/>
          <w:szCs w:val="32"/>
        </w:rPr>
        <w:t>27</w:t>
      </w:r>
      <w:r w:rsidR="00C5137E">
        <w:rPr>
          <w:rFonts w:ascii="Calibri" w:hAnsi="Calibri" w:cs="Calibri"/>
          <w:b w:val="0"/>
          <w:bCs/>
          <w:color w:val="4BACC6" w:themeColor="accent5"/>
          <w:sz w:val="32"/>
          <w:szCs w:val="32"/>
        </w:rPr>
        <w:t>.09</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3FCAFF72"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008C7806">
        <w:rPr>
          <w:rFonts w:ascii="Calibri" w:eastAsia="Calibri" w:hAnsi="Calibri" w:cs="Calibri"/>
          <w:color w:val="4BACC6" w:themeColor="accent5"/>
          <w:sz w:val="32"/>
          <w:szCs w:val="32"/>
        </w:rPr>
        <w:t>Lindsey Smith</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01009880"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8C7806">
        <w:rPr>
          <w:rFonts w:ascii="Calibri" w:eastAsia="Calibri" w:hAnsi="Calibri" w:cs="Calibri"/>
          <w:bCs/>
          <w:color w:val="4BACC6" w:themeColor="accent5"/>
          <w:sz w:val="32"/>
          <w:szCs w:val="32"/>
        </w:rPr>
        <w:t>Carol Watton</w:t>
      </w: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236762C9" w:rsidR="00EA38A9" w:rsidRDefault="00EA38A9" w:rsidP="008B2978">
      <w:pPr>
        <w:rPr>
          <w:rFonts w:ascii="Calibri" w:eastAsia="Calibri" w:hAnsi="Calibri" w:cs="Calibri"/>
          <w:b/>
          <w:color w:val="0591B4"/>
          <w:sz w:val="24"/>
          <w:szCs w:val="24"/>
          <w:highlight w:val="yellow"/>
        </w:rPr>
      </w:pPr>
    </w:p>
    <w:p w14:paraId="18629EEE" w14:textId="77777777" w:rsidR="008B2978" w:rsidRPr="00195D96" w:rsidRDefault="008B2978" w:rsidP="008B2978">
      <w:pPr>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2FA6B98D" w14:textId="122CFC57" w:rsidR="004352CE" w:rsidRDefault="004352CE" w:rsidP="0049258F">
      <w:pPr>
        <w:ind w:left="567"/>
        <w:rPr>
          <w:rFonts w:ascii="Calibri" w:eastAsia="Calibri" w:hAnsi="Calibri" w:cs="Calibri"/>
          <w:sz w:val="24"/>
          <w:szCs w:val="24"/>
        </w:rPr>
      </w:pPr>
      <w:r>
        <w:rPr>
          <w:rFonts w:ascii="Calibri" w:eastAsia="Calibri" w:hAnsi="Calibri" w:cs="Calibri"/>
          <w:noProof/>
          <w:sz w:val="24"/>
          <w:szCs w:val="24"/>
        </w:rPr>
        <mc:AlternateContent>
          <mc:Choice Requires="wps">
            <w:drawing>
              <wp:anchor distT="0" distB="0" distL="114300" distR="114300" simplePos="0" relativeHeight="251659264" behindDoc="0" locked="0" layoutInCell="1" allowOverlap="1" wp14:anchorId="5260A2B2" wp14:editId="25D5B27C">
                <wp:simplePos x="0" y="0"/>
                <wp:positionH relativeFrom="column">
                  <wp:posOffset>838200</wp:posOffset>
                </wp:positionH>
                <wp:positionV relativeFrom="paragraph">
                  <wp:posOffset>338455</wp:posOffset>
                </wp:positionV>
                <wp:extent cx="3219450" cy="2647950"/>
                <wp:effectExtent l="38100" t="19050" r="76200" b="95250"/>
                <wp:wrapNone/>
                <wp:docPr id="3" name="Straight Arrow Connector 3"/>
                <wp:cNvGraphicFramePr/>
                <a:graphic xmlns:a="http://schemas.openxmlformats.org/drawingml/2006/main">
                  <a:graphicData uri="http://schemas.microsoft.com/office/word/2010/wordprocessingShape">
                    <wps:wsp>
                      <wps:cNvCnPr/>
                      <wps:spPr>
                        <a:xfrm>
                          <a:off x="0" y="0"/>
                          <a:ext cx="3219450" cy="2647950"/>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shapetype w14:anchorId="139F6147" id="_x0000_t32" coordsize="21600,21600" o:spt="32" o:oned="t" path="m,l21600,21600e" filled="f">
                <v:path arrowok="t" fillok="f" o:connecttype="none"/>
                <o:lock v:ext="edit" shapetype="t"/>
              </v:shapetype>
              <v:shape id="Straight Arrow Connector 3" o:spid="_x0000_s1026" type="#_x0000_t32" style="position:absolute;margin-left:66pt;margin-top:26.65pt;width:253.5pt;height:20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" strokecolor="#c0504d [3205]" strokeweight="2pt">
                <v:stroke endarrow="block"/>
                <v:shadow on="t" color="black" opacity="24903f" origin=",.5" offset="0,.55556mm"/>
              </v:shape>
            </w:pict>
          </mc:Fallback>
        </mc:AlternateContent>
      </w:r>
      <w:r w:rsidR="008B2978">
        <w:rPr>
          <w:rFonts w:ascii="Calibri" w:eastAsia="Calibri" w:hAnsi="Calibri" w:cs="Calibri"/>
          <w:sz w:val="24"/>
          <w:szCs w:val="24"/>
        </w:rPr>
        <w:t>Set up any new members of staff on the Knowledge Bank -Login into DPE dashboard</w:t>
      </w:r>
      <w:r>
        <w:rPr>
          <w:rFonts w:ascii="Calibri" w:eastAsia="Calibri" w:hAnsi="Calibri" w:cs="Calibri"/>
          <w:sz w:val="24"/>
          <w:szCs w:val="24"/>
        </w:rPr>
        <w:t>, scroll down to users</w:t>
      </w:r>
    </w:p>
    <w:p w14:paraId="04D01968" w14:textId="1E3DDCE7" w:rsidR="004352CE" w:rsidRDefault="004352CE" w:rsidP="0049258F">
      <w:pPr>
        <w:ind w:left="567"/>
        <w:rPr>
          <w:rFonts w:ascii="Calibri" w:eastAsia="Calibri" w:hAnsi="Calibri" w:cs="Calibri"/>
          <w:sz w:val="24"/>
          <w:szCs w:val="24"/>
        </w:rPr>
      </w:pPr>
      <w:r>
        <w:rPr>
          <w:noProof/>
        </w:rPr>
        <w:drawing>
          <wp:inline distT="0" distB="0" distL="0" distR="0" wp14:anchorId="46504317" wp14:editId="340E2C98">
            <wp:extent cx="6115050" cy="3577512"/>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7401" r="59167" b="7731"/>
                    <a:stretch/>
                  </pic:blipFill>
                  <pic:spPr bwMode="auto">
                    <a:xfrm>
                      <a:off x="0" y="0"/>
                      <a:ext cx="6120845" cy="3580903"/>
                    </a:xfrm>
                    <a:prstGeom prst="rect">
                      <a:avLst/>
                    </a:prstGeom>
                    <a:ln>
                      <a:noFill/>
                    </a:ln>
                    <a:extLst>
                      <a:ext uri="{53640926-AAD7-44D8-BBD7-CCE9431645EC}">
                        <a14:shadowObscured xmlns:a14="http://schemas.microsoft.com/office/drawing/2010/main"/>
                      </a:ext>
                    </a:extLst>
                  </pic:spPr>
                </pic:pic>
              </a:graphicData>
            </a:graphic>
          </wp:inline>
        </w:drawing>
      </w:r>
    </w:p>
    <w:p w14:paraId="14A86D70" w14:textId="77777777" w:rsidR="004352CE" w:rsidRDefault="004352CE" w:rsidP="0049258F">
      <w:pPr>
        <w:ind w:left="567"/>
        <w:rPr>
          <w:rFonts w:ascii="Calibri" w:eastAsia="Calibri" w:hAnsi="Calibri" w:cs="Calibri"/>
          <w:sz w:val="24"/>
          <w:szCs w:val="24"/>
        </w:rPr>
      </w:pPr>
    </w:p>
    <w:p w14:paraId="3272E8C3" w14:textId="7B981A11" w:rsidR="00677AD3" w:rsidRDefault="004352CE" w:rsidP="0049258F">
      <w:pPr>
        <w:ind w:left="567"/>
        <w:rPr>
          <w:rFonts w:ascii="Calibri" w:eastAsia="Calibri" w:hAnsi="Calibri" w:cs="Calibri"/>
          <w:sz w:val="24"/>
          <w:szCs w:val="24"/>
        </w:rPr>
      </w:pPr>
      <w:r>
        <w:rPr>
          <w:rFonts w:ascii="Calibri" w:eastAsia="Calibri" w:hAnsi="Calibri" w:cs="Calibri"/>
          <w:sz w:val="24"/>
          <w:szCs w:val="24"/>
        </w:rPr>
        <w:t>A</w:t>
      </w:r>
      <w:r w:rsidR="008B2978">
        <w:rPr>
          <w:rFonts w:ascii="Calibri" w:eastAsia="Calibri" w:hAnsi="Calibri" w:cs="Calibri"/>
          <w:sz w:val="24"/>
          <w:szCs w:val="24"/>
        </w:rPr>
        <w:t>dd staff and manually enter their email addresses</w:t>
      </w:r>
      <w:r>
        <w:rPr>
          <w:rFonts w:ascii="Calibri" w:eastAsia="Calibri" w:hAnsi="Calibri" w:cs="Calibri"/>
          <w:sz w:val="24"/>
          <w:szCs w:val="24"/>
        </w:rPr>
        <w:t xml:space="preserve"> and ensure their ‘Role’ is set to ‘staff’</w:t>
      </w:r>
      <w:r w:rsidR="008B2978">
        <w:rPr>
          <w:rFonts w:ascii="Calibri" w:eastAsia="Calibri" w:hAnsi="Calibri" w:cs="Calibri"/>
          <w:sz w:val="24"/>
          <w:szCs w:val="24"/>
        </w:rPr>
        <w:t>.</w:t>
      </w:r>
    </w:p>
    <w:p w14:paraId="152CF850" w14:textId="77777777" w:rsidR="004352CE" w:rsidRDefault="004352CE" w:rsidP="0049258F">
      <w:pPr>
        <w:ind w:left="567"/>
        <w:rPr>
          <w:rFonts w:ascii="Calibri" w:eastAsia="Calibri" w:hAnsi="Calibri" w:cs="Calibri"/>
          <w:sz w:val="24"/>
          <w:szCs w:val="24"/>
        </w:rPr>
      </w:pPr>
    </w:p>
    <w:p w14:paraId="791322A1" w14:textId="77777777" w:rsidR="004352CE" w:rsidRPr="004352CE" w:rsidRDefault="004352CE" w:rsidP="008B2978">
      <w:pPr>
        <w:pStyle w:val="ListParagraph"/>
        <w:numPr>
          <w:ilvl w:val="0"/>
          <w:numId w:val="9"/>
        </w:numPr>
        <w:rPr>
          <w:rFonts w:ascii="Calibri" w:eastAsia="Calibri" w:hAnsi="Calibri" w:cs="Calibri"/>
          <w:bCs/>
          <w:sz w:val="24"/>
          <w:szCs w:val="24"/>
        </w:rPr>
      </w:pPr>
    </w:p>
    <w:p w14:paraId="1A8F6DCC" w14:textId="624FCA00" w:rsidR="008B2978" w:rsidRPr="008B2978" w:rsidRDefault="004352CE" w:rsidP="004352CE">
      <w:pPr>
        <w:ind w:left="567"/>
        <w:rPr>
          <w:rFonts w:ascii="Calibri" w:eastAsia="Calibri" w:hAnsi="Calibri" w:cs="Calibri"/>
          <w:bCs/>
          <w:sz w:val="24"/>
          <w:szCs w:val="24"/>
        </w:rPr>
      </w:pPr>
      <w:r>
        <w:rPr>
          <w:rFonts w:ascii="Calibri" w:eastAsia="Calibri" w:hAnsi="Calibri" w:cs="Calibri"/>
          <w:bCs/>
          <w:sz w:val="24"/>
          <w:szCs w:val="24"/>
        </w:rPr>
        <w:lastRenderedPageBreak/>
        <w:t>Training courses recommend</w:t>
      </w:r>
      <w:r w:rsidR="008B2978" w:rsidRPr="008B2978">
        <w:rPr>
          <w:rFonts w:ascii="Calibri" w:eastAsia="Calibri" w:hAnsi="Calibri" w:cs="Calibri"/>
          <w:sz w:val="24"/>
          <w:szCs w:val="24"/>
        </w:rPr>
        <w:t xml:space="preserve"> for long-term staff who will have already covered GDPR training in the past: </w:t>
      </w:r>
    </w:p>
    <w:p w14:paraId="480AA044" w14:textId="77777777" w:rsidR="008B2978" w:rsidRPr="008B2978" w:rsidRDefault="008B2978" w:rsidP="008B2978">
      <w:pPr>
        <w:pStyle w:val="ListParagraph"/>
        <w:numPr>
          <w:ilvl w:val="1"/>
          <w:numId w:val="9"/>
        </w:numPr>
        <w:rPr>
          <w:rFonts w:ascii="Calibri" w:eastAsia="Calibri" w:hAnsi="Calibri" w:cs="Calibri"/>
          <w:bCs/>
          <w:sz w:val="24"/>
          <w:szCs w:val="24"/>
        </w:rPr>
      </w:pPr>
      <w:r w:rsidRPr="008B2978">
        <w:rPr>
          <w:rFonts w:ascii="Calibri" w:eastAsia="Calibri" w:hAnsi="Calibri" w:cs="Calibri"/>
          <w:sz w:val="24"/>
          <w:szCs w:val="24"/>
        </w:rPr>
        <w:t>GDPR Refresh</w:t>
      </w:r>
    </w:p>
    <w:p w14:paraId="59D4DAC2" w14:textId="5386ED97" w:rsidR="008B2978" w:rsidRPr="00A73EC4" w:rsidRDefault="008B2978" w:rsidP="008B2978">
      <w:pPr>
        <w:pStyle w:val="ListParagraph"/>
        <w:numPr>
          <w:ilvl w:val="1"/>
          <w:numId w:val="9"/>
        </w:numPr>
        <w:rPr>
          <w:rFonts w:ascii="Calibri" w:eastAsia="Calibri" w:hAnsi="Calibri" w:cs="Calibri"/>
          <w:bCs/>
          <w:sz w:val="24"/>
          <w:szCs w:val="24"/>
        </w:rPr>
      </w:pPr>
      <w:r w:rsidRPr="008B2978">
        <w:rPr>
          <w:rFonts w:ascii="Calibri" w:eastAsia="Calibri" w:hAnsi="Calibri" w:cs="Calibri"/>
          <w:sz w:val="24"/>
          <w:szCs w:val="24"/>
        </w:rPr>
        <w:t>Stay Safe Online NCSC</w:t>
      </w:r>
    </w:p>
    <w:p w14:paraId="7A558B00" w14:textId="7FFA1DA4" w:rsidR="00A73EC4" w:rsidRPr="008B2978" w:rsidRDefault="00A73EC4" w:rsidP="008B2978">
      <w:pPr>
        <w:pStyle w:val="ListParagraph"/>
        <w:numPr>
          <w:ilvl w:val="1"/>
          <w:numId w:val="9"/>
        </w:numPr>
        <w:rPr>
          <w:rFonts w:ascii="Calibri" w:eastAsia="Calibri" w:hAnsi="Calibri" w:cs="Calibri"/>
          <w:bCs/>
          <w:sz w:val="24"/>
          <w:szCs w:val="24"/>
        </w:rPr>
      </w:pPr>
      <w:r>
        <w:rPr>
          <w:rFonts w:ascii="Calibri" w:eastAsia="Calibri" w:hAnsi="Calibri" w:cs="Calibri"/>
          <w:sz w:val="24"/>
          <w:szCs w:val="24"/>
        </w:rPr>
        <w:t>Learning Nuggets such as Clear Desk, Password Security etc</w:t>
      </w:r>
    </w:p>
    <w:p w14:paraId="336886E0" w14:textId="77777777" w:rsidR="00BD5F84" w:rsidRDefault="00BD5F84" w:rsidP="0049258F">
      <w:pPr>
        <w:ind w:left="567"/>
        <w:rPr>
          <w:rFonts w:ascii="Calibri" w:eastAsia="Calibri" w:hAnsi="Calibri" w:cs="Calibri"/>
          <w:color w:val="222222"/>
          <w:sz w:val="24"/>
          <w:szCs w:val="24"/>
          <w:highlight w:val="white"/>
        </w:rPr>
      </w:pPr>
    </w:p>
    <w:p w14:paraId="7AD786CF" w14:textId="77777777" w:rsidR="00BD5F84" w:rsidRPr="004352CE" w:rsidRDefault="00BD5F84" w:rsidP="004352CE">
      <w:pPr>
        <w:ind w:left="567"/>
        <w:rPr>
          <w:rFonts w:ascii="Calibri" w:eastAsia="Calibri" w:hAnsi="Calibri" w:cs="Calibri"/>
          <w:color w:val="222222"/>
          <w:sz w:val="24"/>
          <w:szCs w:val="24"/>
          <w:highlight w:val="white"/>
        </w:rPr>
      </w:pPr>
      <w:r w:rsidRPr="004352CE">
        <w:rPr>
          <w:rFonts w:ascii="Calibri" w:eastAsia="Calibri" w:hAnsi="Calibri" w:cs="Calibri"/>
          <w:color w:val="222222"/>
          <w:sz w:val="24"/>
          <w:szCs w:val="24"/>
          <w:highlight w:val="white"/>
        </w:rPr>
        <w:t>Make sure</w:t>
      </w:r>
      <w:r w:rsidR="00677AD3" w:rsidRPr="004352CE">
        <w:rPr>
          <w:rFonts w:ascii="Calibri" w:eastAsia="Calibri" w:hAnsi="Calibri" w:cs="Calibri"/>
          <w:color w:val="222222"/>
          <w:sz w:val="24"/>
          <w:szCs w:val="24"/>
          <w:highlight w:val="white"/>
        </w:rPr>
        <w:t xml:space="preserve"> </w:t>
      </w:r>
      <w:r w:rsidR="00D477D3" w:rsidRPr="004352CE">
        <w:rPr>
          <w:rFonts w:ascii="Calibri" w:eastAsia="Calibri" w:hAnsi="Calibri" w:cs="Calibri"/>
          <w:color w:val="222222"/>
          <w:sz w:val="24"/>
          <w:szCs w:val="24"/>
          <w:highlight w:val="white"/>
        </w:rPr>
        <w:t>GDPR training</w:t>
      </w:r>
      <w:r w:rsidRPr="004352CE">
        <w:rPr>
          <w:rFonts w:ascii="Calibri" w:eastAsia="Calibri" w:hAnsi="Calibri" w:cs="Calibri"/>
          <w:color w:val="222222"/>
          <w:sz w:val="24"/>
          <w:szCs w:val="24"/>
          <w:highlight w:val="white"/>
        </w:rPr>
        <w:t xml:space="preserve"> is</w:t>
      </w:r>
      <w:r w:rsidR="00D477D3" w:rsidRPr="004352CE">
        <w:rPr>
          <w:rFonts w:ascii="Calibri" w:eastAsia="Calibri" w:hAnsi="Calibri" w:cs="Calibri"/>
          <w:color w:val="222222"/>
          <w:sz w:val="24"/>
          <w:szCs w:val="24"/>
          <w:highlight w:val="white"/>
        </w:rPr>
        <w:t xml:space="preserve"> part of</w:t>
      </w:r>
      <w:r w:rsidR="00DA1891" w:rsidRPr="004352CE">
        <w:rPr>
          <w:rFonts w:ascii="Calibri" w:eastAsia="Calibri" w:hAnsi="Calibri" w:cs="Calibri"/>
          <w:color w:val="222222"/>
          <w:sz w:val="24"/>
          <w:szCs w:val="24"/>
          <w:highlight w:val="white"/>
        </w:rPr>
        <w:t xml:space="preserve"> the </w:t>
      </w:r>
      <w:r w:rsidR="00677AD3" w:rsidRPr="004352CE">
        <w:rPr>
          <w:rFonts w:ascii="Calibri" w:eastAsia="Calibri" w:hAnsi="Calibri" w:cs="Calibri"/>
          <w:color w:val="222222"/>
          <w:sz w:val="24"/>
          <w:szCs w:val="24"/>
          <w:highlight w:val="white"/>
        </w:rPr>
        <w:t>i</w:t>
      </w:r>
      <w:r w:rsidR="00DA1891" w:rsidRPr="004352CE">
        <w:rPr>
          <w:rFonts w:ascii="Calibri" w:eastAsia="Calibri" w:hAnsi="Calibri" w:cs="Calibri"/>
          <w:color w:val="222222"/>
          <w:sz w:val="24"/>
          <w:szCs w:val="24"/>
          <w:highlight w:val="white"/>
        </w:rPr>
        <w:t>nduction process</w:t>
      </w:r>
      <w:r w:rsidR="00D477D3" w:rsidRPr="004352CE">
        <w:rPr>
          <w:rFonts w:ascii="Calibri" w:eastAsia="Calibri" w:hAnsi="Calibri" w:cs="Calibri"/>
          <w:color w:val="222222"/>
          <w:sz w:val="24"/>
          <w:szCs w:val="24"/>
          <w:highlight w:val="white"/>
        </w:rPr>
        <w:t xml:space="preserve"> for new staff</w:t>
      </w:r>
      <w:r w:rsidRPr="004352CE">
        <w:rPr>
          <w:rFonts w:ascii="Calibri" w:eastAsia="Calibri" w:hAnsi="Calibri" w:cs="Calibri"/>
          <w:color w:val="222222"/>
          <w:sz w:val="24"/>
          <w:szCs w:val="24"/>
          <w:highlight w:val="white"/>
        </w:rPr>
        <w:t>.  Once they’ve been added the recommended courses for them are:</w:t>
      </w:r>
    </w:p>
    <w:p w14:paraId="507315EF"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An Introduction to GDPR</w:t>
      </w:r>
    </w:p>
    <w:p w14:paraId="760CBA05" w14:textId="77777777" w:rsidR="00BD5F84" w:rsidRDefault="00DA1891"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How to Avoid a Data Breach</w:t>
      </w:r>
      <w:r w:rsidR="00BD5F84">
        <w:rPr>
          <w:rFonts w:ascii="Calibri" w:eastAsia="Calibri" w:hAnsi="Calibri" w:cs="Calibri"/>
          <w:color w:val="222222"/>
          <w:sz w:val="24"/>
          <w:szCs w:val="24"/>
          <w:highlight w:val="white"/>
        </w:rPr>
        <w:t>, and</w:t>
      </w:r>
    </w:p>
    <w:p w14:paraId="1A34C2BB" w14:textId="7D8E8302" w:rsidR="00DF5BB8" w:rsidRPr="00BD5F84" w:rsidRDefault="0076556E" w:rsidP="00BD5F84">
      <w:pPr>
        <w:pStyle w:val="ListParagraph"/>
        <w:numPr>
          <w:ilvl w:val="1"/>
          <w:numId w:val="9"/>
        </w:numPr>
        <w:rPr>
          <w:rFonts w:ascii="Calibri" w:eastAsia="Calibri" w:hAnsi="Calibri" w:cs="Calibri"/>
          <w:color w:val="222222"/>
          <w:sz w:val="24"/>
          <w:szCs w:val="24"/>
          <w:highlight w:val="white"/>
        </w:rPr>
      </w:pPr>
      <w:r w:rsidRPr="00BD5F84">
        <w:rPr>
          <w:rFonts w:ascii="Calibri" w:eastAsia="Calibri" w:hAnsi="Calibri" w:cs="Calibri"/>
          <w:color w:val="222222"/>
          <w:sz w:val="24"/>
          <w:szCs w:val="24"/>
          <w:highlight w:val="white"/>
        </w:rPr>
        <w:t>Stay Safe Online NCSC</w:t>
      </w:r>
      <w:r w:rsidR="00A73EC4">
        <w:rPr>
          <w:rFonts w:ascii="Calibri" w:eastAsia="Calibri" w:hAnsi="Calibri" w:cs="Calibri"/>
          <w:color w:val="222222"/>
          <w:sz w:val="24"/>
          <w:szCs w:val="24"/>
          <w:highlight w:val="white"/>
        </w:rPr>
        <w:t xml:space="preserve"> + learning nuggets</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DA3D92F"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w:t>
      </w:r>
      <w:r w:rsidR="00677AD3">
        <w:rPr>
          <w:rFonts w:ascii="Calibri" w:eastAsia="Calibri" w:hAnsi="Calibri" w:cs="Calibri"/>
          <w:sz w:val="24"/>
          <w:szCs w:val="24"/>
        </w:rPr>
        <w:t>the schools</w:t>
      </w:r>
      <w:r w:rsidR="00BD5F84">
        <w:rPr>
          <w:rFonts w:ascii="Calibri" w:eastAsia="Calibri" w:hAnsi="Calibri" w:cs="Calibri"/>
          <w:sz w:val="24"/>
          <w:szCs w:val="24"/>
        </w:rPr>
        <w:t>’</w:t>
      </w:r>
      <w:r w:rsidR="0049258F">
        <w:rPr>
          <w:rFonts w:ascii="Calibri" w:eastAsia="Calibri" w:hAnsi="Calibri" w:cs="Calibri"/>
          <w:sz w:val="24"/>
          <w:szCs w:val="24"/>
        </w:rPr>
        <w:t xml:space="preserve">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4C84D2F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A68CF">
        <w:rPr>
          <w:rFonts w:ascii="Calibri" w:eastAsia="Calibri" w:hAnsi="Calibri" w:cs="Calibri"/>
          <w:sz w:val="24"/>
          <w:szCs w:val="24"/>
        </w:rPr>
        <w:t>up to date and published on the website</w:t>
      </w:r>
    </w:p>
    <w:p w14:paraId="1DDFF4A4" w14:textId="6FD7DF6B"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 up to date and published on the website</w:t>
      </w:r>
    </w:p>
    <w:p w14:paraId="2051C492" w14:textId="3C904374"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up to date and published on the website</w:t>
      </w:r>
      <w:r w:rsidR="00AA68CF" w:rsidRPr="007E6C25">
        <w:rPr>
          <w:rFonts w:ascii="Calibri" w:eastAsia="Calibri" w:hAnsi="Calibri" w:cs="Calibri"/>
          <w:sz w:val="24"/>
          <w:szCs w:val="24"/>
        </w:rPr>
        <w:t xml:space="preserve"> </w:t>
      </w:r>
    </w:p>
    <w:p w14:paraId="24F39BE8" w14:textId="77777777" w:rsidR="00AA68CF" w:rsidRDefault="00AA68CF" w:rsidP="00113374">
      <w:pPr>
        <w:ind w:left="567"/>
        <w:rPr>
          <w:rFonts w:ascii="Calibri" w:eastAsia="Calibri" w:hAnsi="Calibri" w:cs="Calibri"/>
          <w:sz w:val="24"/>
          <w:szCs w:val="24"/>
        </w:rPr>
      </w:pP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t>Best Practice Checklist</w:t>
      </w:r>
    </w:p>
    <w:p w14:paraId="5179642C" w14:textId="52FE0E54" w:rsidR="00C37A0E" w:rsidRDefault="00C37A0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 start was made in 2019/2020 – worth revisiting and updating during </w:t>
      </w:r>
      <w:r w:rsidR="00BD5F84">
        <w:rPr>
          <w:rFonts w:ascii="Calibri" w:eastAsia="Calibri" w:hAnsi="Calibri" w:cs="Calibri"/>
          <w:sz w:val="24"/>
          <w:szCs w:val="24"/>
        </w:rPr>
        <w:t xml:space="preserve">our next </w:t>
      </w:r>
      <w:r>
        <w:rPr>
          <w:rFonts w:ascii="Calibri" w:eastAsia="Calibri" w:hAnsi="Calibri" w:cs="Calibri"/>
          <w:sz w:val="24"/>
          <w:szCs w:val="24"/>
        </w:rPr>
        <w:t>session</w:t>
      </w:r>
      <w:r w:rsidR="00BD5F84">
        <w:rPr>
          <w:rFonts w:ascii="Calibri" w:eastAsia="Calibri" w:hAnsi="Calibri" w:cs="Calibri"/>
          <w:sz w:val="24"/>
          <w:szCs w:val="24"/>
        </w:rPr>
        <w:t xml:space="preserve"> to see where we are on the GDPR journey.</w:t>
      </w:r>
    </w:p>
    <w:p w14:paraId="16A9416A" w14:textId="7C187625"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8" w:history="1">
        <w:r w:rsidR="00CF034D" w:rsidRPr="00CF034D">
          <w:rPr>
            <w:rStyle w:val="Hyperlink"/>
            <w:rFonts w:asciiTheme="majorHAnsi" w:hAnsiTheme="majorHAnsi" w:cstheme="majorHAnsi"/>
            <w:sz w:val="24"/>
            <w:szCs w:val="24"/>
          </w:rPr>
          <w:t>Best practice checklist (dataprotection.education)</w:t>
        </w:r>
      </w:hyperlink>
      <w:r w:rsidR="00C2609E" w:rsidRPr="00CF034D">
        <w:rPr>
          <w:rFonts w:asciiTheme="majorHAnsi" w:eastAsia="Calibri" w:hAnsiTheme="majorHAnsi" w:cstheme="majorHAnsi"/>
          <w:sz w:val="24"/>
          <w:szCs w:val="24"/>
        </w:rPr>
        <w:t>.</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55853BEA" w:rsidR="00CF034D" w:rsidRDefault="00C37A0E"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Do you </w:t>
      </w:r>
      <w:r w:rsidR="00CF034D">
        <w:rPr>
          <w:rFonts w:ascii="Calibri" w:eastAsia="Calibri" w:hAnsi="Calibri" w:cs="Calibri"/>
          <w:sz w:val="24"/>
          <w:szCs w:val="24"/>
          <w:highlight w:val="white"/>
        </w:rPr>
        <w:t>have a Data Retention Policy in place</w:t>
      </w:r>
      <w:r>
        <w:rPr>
          <w:rFonts w:ascii="Calibri" w:eastAsia="Calibri" w:hAnsi="Calibri" w:cs="Calibri"/>
          <w:sz w:val="24"/>
          <w:szCs w:val="24"/>
          <w:highlight w:val="white"/>
        </w:rPr>
        <w:t>?</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sidR="00CF034D">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9" w:history="1">
        <w:r w:rsidR="00DF5BB8" w:rsidRPr="00F95EA8">
          <w:rPr>
            <w:rStyle w:val="Hyperlink"/>
            <w:rFonts w:ascii="Calibri" w:hAnsi="Calibri" w:cs="Calibri"/>
            <w:color w:val="auto"/>
            <w:sz w:val="24"/>
            <w:szCs w:val="24"/>
          </w:rPr>
          <w:t>Records Management (dataprotection.education)</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606D268B"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r w:rsidR="004352CE">
        <w:rPr>
          <w:rFonts w:ascii="Calibri" w:eastAsia="Calibri" w:hAnsi="Calibri" w:cs="Calibri"/>
          <w:sz w:val="24"/>
          <w:szCs w:val="24"/>
          <w:highlight w:val="white"/>
        </w:rPr>
        <w:t xml:space="preserve"> I have attached a template Retention Schedule to the report.  You may have access to the NCC Retention Policy and Schedule.</w:t>
      </w:r>
    </w:p>
    <w:p w14:paraId="7491CD80" w14:textId="566C895F" w:rsidR="00F95EA8" w:rsidRDefault="00F95EA8" w:rsidP="00F95EA8">
      <w:pPr>
        <w:widowControl w:val="0"/>
        <w:ind w:left="567"/>
        <w:rPr>
          <w:rFonts w:ascii="Calibri" w:eastAsia="Calibri" w:hAnsi="Calibri" w:cs="Calibri"/>
          <w:b/>
          <w:sz w:val="24"/>
          <w:szCs w:val="24"/>
          <w:highlight w:val="white"/>
        </w:rPr>
      </w:pPr>
    </w:p>
    <w:p w14:paraId="1CDEEA6A" w14:textId="2ED3A360" w:rsidR="004352CE" w:rsidRDefault="004352CE" w:rsidP="00F95EA8">
      <w:pPr>
        <w:widowControl w:val="0"/>
        <w:ind w:left="567"/>
        <w:rPr>
          <w:rFonts w:ascii="Calibri" w:eastAsia="Calibri" w:hAnsi="Calibri" w:cs="Calibri"/>
          <w:b/>
          <w:sz w:val="24"/>
          <w:szCs w:val="24"/>
          <w:highlight w:val="white"/>
        </w:rPr>
      </w:pPr>
    </w:p>
    <w:p w14:paraId="082F5C91" w14:textId="1BFECD1E" w:rsidR="004352CE" w:rsidRDefault="004352CE" w:rsidP="00F95EA8">
      <w:pPr>
        <w:widowControl w:val="0"/>
        <w:ind w:left="567"/>
        <w:rPr>
          <w:rFonts w:ascii="Calibri" w:eastAsia="Calibri" w:hAnsi="Calibri" w:cs="Calibri"/>
          <w:b/>
          <w:sz w:val="24"/>
          <w:szCs w:val="24"/>
          <w:highlight w:val="white"/>
        </w:rPr>
      </w:pPr>
    </w:p>
    <w:p w14:paraId="190FB258" w14:textId="0A39A786" w:rsidR="004352CE" w:rsidRDefault="004352CE" w:rsidP="00F95EA8">
      <w:pPr>
        <w:widowControl w:val="0"/>
        <w:ind w:left="567"/>
        <w:rPr>
          <w:rFonts w:ascii="Calibri" w:eastAsia="Calibri" w:hAnsi="Calibri" w:cs="Calibri"/>
          <w:b/>
          <w:sz w:val="24"/>
          <w:szCs w:val="24"/>
          <w:highlight w:val="white"/>
        </w:rPr>
      </w:pPr>
    </w:p>
    <w:p w14:paraId="60DC7314" w14:textId="0437B756" w:rsidR="004352CE" w:rsidRDefault="004352CE" w:rsidP="00F95EA8">
      <w:pPr>
        <w:widowControl w:val="0"/>
        <w:ind w:left="567"/>
        <w:rPr>
          <w:rFonts w:ascii="Calibri" w:eastAsia="Calibri" w:hAnsi="Calibri" w:cs="Calibri"/>
          <w:b/>
          <w:sz w:val="24"/>
          <w:szCs w:val="24"/>
          <w:highlight w:val="white"/>
        </w:rPr>
      </w:pPr>
    </w:p>
    <w:p w14:paraId="68811563" w14:textId="77777777" w:rsidR="004352CE" w:rsidRPr="00F95EA8" w:rsidRDefault="004352CE" w:rsidP="00F95EA8">
      <w:pPr>
        <w:widowControl w:val="0"/>
        <w:ind w:left="567"/>
        <w:rPr>
          <w:rFonts w:ascii="Calibri" w:eastAsia="Calibri" w:hAnsi="Calibri" w:cs="Calibri"/>
          <w:b/>
          <w:sz w:val="24"/>
          <w:szCs w:val="24"/>
          <w:highlight w:val="white"/>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722EAFDD"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w:t>
      </w:r>
      <w:r w:rsidR="004352CE">
        <w:rPr>
          <w:rFonts w:ascii="Calibri" w:eastAsia="Calibri" w:hAnsi="Calibri" w:cs="Calibri"/>
          <w:sz w:val="24"/>
          <w:szCs w:val="24"/>
        </w:rPr>
        <w:t>we briefly discussed</w:t>
      </w:r>
      <w:r>
        <w:rPr>
          <w:rFonts w:ascii="Calibri" w:eastAsia="Calibri" w:hAnsi="Calibri" w:cs="Calibri"/>
          <w:sz w:val="24"/>
          <w:szCs w:val="24"/>
        </w:rPr>
        <w:t xml:space="preserve"> there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0">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22AC851C" w:rsidR="00EA38A9" w:rsidRDefault="000A5F92" w:rsidP="00F6187D">
      <w:pPr>
        <w:ind w:left="567"/>
        <w:rPr>
          <w:rFonts w:ascii="Calibri" w:eastAsia="Calibri" w:hAnsi="Calibri" w:cs="Calibri"/>
          <w:sz w:val="24"/>
          <w:szCs w:val="24"/>
        </w:rPr>
      </w:pPr>
      <w:r>
        <w:rPr>
          <w:rFonts w:ascii="Calibri" w:eastAsia="Calibri" w:hAnsi="Calibri" w:cs="Calibri"/>
          <w:bCs/>
          <w:sz w:val="24"/>
          <w:szCs w:val="24"/>
        </w:rPr>
        <w:t>I</w:t>
      </w:r>
      <w:r w:rsidR="00CF034D">
        <w:rPr>
          <w:rFonts w:ascii="Calibri" w:eastAsia="Calibri" w:hAnsi="Calibri" w:cs="Calibri"/>
          <w:bCs/>
          <w:sz w:val="24"/>
          <w:szCs w:val="24"/>
        </w:rPr>
        <w:t>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i.e. clear desks and locking laptops etc. This is an ideal way </w:t>
      </w:r>
      <w:r w:rsidR="00CF034D">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1" w:history="1">
        <w:r w:rsidR="00603AD7">
          <w:rPr>
            <w:rStyle w:val="Hyperlink"/>
          </w:rPr>
          <w:t>Drip Feeds - posters (dataprotection.education)</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62E9E8F4"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w:t>
      </w:r>
      <w:r w:rsidR="004663AB">
        <w:rPr>
          <w:rFonts w:ascii="Calibri" w:eastAsia="Calibri" w:hAnsi="Calibri" w:cs="Calibri"/>
          <w:sz w:val="24"/>
          <w:szCs w:val="24"/>
        </w:rPr>
        <w:t xml:space="preserve">: </w:t>
      </w:r>
      <w:hyperlink r:id="rId12">
        <w:r w:rsidRPr="00195D96">
          <w:rPr>
            <w:rFonts w:ascii="Calibri" w:eastAsia="Calibri" w:hAnsi="Calibri" w:cs="Calibri"/>
            <w:color w:val="1155CC"/>
            <w:sz w:val="24"/>
            <w:szCs w:val="24"/>
            <w:u w:val="single"/>
          </w:rPr>
          <w:t>https://dataprotection.education/courses-heading/dpe-events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618B8" w14:textId="77777777" w:rsidR="008C0585" w:rsidRDefault="008C0585">
      <w:r>
        <w:separator/>
      </w:r>
    </w:p>
  </w:endnote>
  <w:endnote w:type="continuationSeparator" w:id="0">
    <w:p w14:paraId="68D75D6F" w14:textId="77777777" w:rsidR="008C0585" w:rsidRDefault="008C05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377E5A" w14:textId="77777777" w:rsidR="008C0585" w:rsidRDefault="008C0585">
      <w:r>
        <w:separator/>
      </w:r>
    </w:p>
  </w:footnote>
  <w:footnote w:type="continuationSeparator" w:id="0">
    <w:p w14:paraId="464E9C26" w14:textId="77777777" w:rsidR="008C0585" w:rsidRDefault="008C05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43BBC"/>
    <w:multiLevelType w:val="hybridMultilevel"/>
    <w:tmpl w:val="84427E1E"/>
    <w:lvl w:ilvl="0" w:tplc="08090001">
      <w:start w:val="1"/>
      <w:numFmt w:val="bullet"/>
      <w:lvlText w:val=""/>
      <w:lvlJc w:val="left"/>
      <w:pPr>
        <w:ind w:left="1287" w:hanging="360"/>
      </w:pPr>
      <w:rPr>
        <w:rFonts w:ascii="Symbol" w:hAnsi="Symbol" w:hint="default"/>
      </w:rPr>
    </w:lvl>
    <w:lvl w:ilvl="1" w:tplc="08090003">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2"/>
  </w:num>
  <w:num w:numId="2" w16cid:durableId="1174494744">
    <w:abstractNumId w:val="6"/>
  </w:num>
  <w:num w:numId="3" w16cid:durableId="692535537">
    <w:abstractNumId w:val="4"/>
  </w:num>
  <w:num w:numId="4" w16cid:durableId="106900427">
    <w:abstractNumId w:val="3"/>
  </w:num>
  <w:num w:numId="5" w16cid:durableId="1456950661">
    <w:abstractNumId w:val="5"/>
  </w:num>
  <w:num w:numId="6" w16cid:durableId="1549603502">
    <w:abstractNumId w:val="7"/>
  </w:num>
  <w:num w:numId="7" w16cid:durableId="2102943015">
    <w:abstractNumId w:val="8"/>
  </w:num>
  <w:num w:numId="8" w16cid:durableId="1276863544">
    <w:abstractNumId w:val="1"/>
  </w:num>
  <w:num w:numId="9" w16cid:durableId="66598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8A9"/>
    <w:rsid w:val="00033B92"/>
    <w:rsid w:val="000A5F92"/>
    <w:rsid w:val="00105E19"/>
    <w:rsid w:val="00113374"/>
    <w:rsid w:val="00195D96"/>
    <w:rsid w:val="001D2BA4"/>
    <w:rsid w:val="00202CE1"/>
    <w:rsid w:val="002C0202"/>
    <w:rsid w:val="002D100A"/>
    <w:rsid w:val="003411E3"/>
    <w:rsid w:val="00345C75"/>
    <w:rsid w:val="003A2B0A"/>
    <w:rsid w:val="00403B35"/>
    <w:rsid w:val="004352CE"/>
    <w:rsid w:val="00445379"/>
    <w:rsid w:val="004663AB"/>
    <w:rsid w:val="0049258F"/>
    <w:rsid w:val="004A35E8"/>
    <w:rsid w:val="004C4DDE"/>
    <w:rsid w:val="004E4F3C"/>
    <w:rsid w:val="0058676E"/>
    <w:rsid w:val="005A4D67"/>
    <w:rsid w:val="00603AD7"/>
    <w:rsid w:val="00604956"/>
    <w:rsid w:val="00672F2D"/>
    <w:rsid w:val="00677AD3"/>
    <w:rsid w:val="0076556E"/>
    <w:rsid w:val="00771B46"/>
    <w:rsid w:val="007E6C25"/>
    <w:rsid w:val="00800627"/>
    <w:rsid w:val="00834BCB"/>
    <w:rsid w:val="0083645D"/>
    <w:rsid w:val="00846D9D"/>
    <w:rsid w:val="00865DB1"/>
    <w:rsid w:val="00872C54"/>
    <w:rsid w:val="0089095B"/>
    <w:rsid w:val="008B2978"/>
    <w:rsid w:val="008C0585"/>
    <w:rsid w:val="008C7806"/>
    <w:rsid w:val="008E1965"/>
    <w:rsid w:val="00913FAF"/>
    <w:rsid w:val="00926133"/>
    <w:rsid w:val="00967799"/>
    <w:rsid w:val="009831F8"/>
    <w:rsid w:val="00A0195A"/>
    <w:rsid w:val="00A73EC4"/>
    <w:rsid w:val="00AA23AC"/>
    <w:rsid w:val="00AA68CF"/>
    <w:rsid w:val="00AA7836"/>
    <w:rsid w:val="00B76C05"/>
    <w:rsid w:val="00B922DE"/>
    <w:rsid w:val="00BD5F84"/>
    <w:rsid w:val="00C00963"/>
    <w:rsid w:val="00C2609E"/>
    <w:rsid w:val="00C37A0E"/>
    <w:rsid w:val="00C47D3A"/>
    <w:rsid w:val="00C5137E"/>
    <w:rsid w:val="00C54A0C"/>
    <w:rsid w:val="00CF034D"/>
    <w:rsid w:val="00D4727B"/>
    <w:rsid w:val="00D477D3"/>
    <w:rsid w:val="00DA1891"/>
    <w:rsid w:val="00DB49F8"/>
    <w:rsid w:val="00DF5BB8"/>
    <w:rsid w:val="00E52C61"/>
    <w:rsid w:val="00EA38A9"/>
    <w:rsid w:val="00F0714D"/>
    <w:rsid w:val="00F20D43"/>
    <w:rsid w:val="00F6187D"/>
    <w:rsid w:val="00F80D0E"/>
    <w:rsid w:val="00F95EA8"/>
    <w:rsid w:val="00FA58E9"/>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 w:type="paragraph" w:styleId="ListParagraph">
    <w:name w:val="List Paragraph"/>
    <w:basedOn w:val="Normal"/>
    <w:uiPriority w:val="34"/>
    <w:qFormat/>
    <w:rsid w:val="008B29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dashboard"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ataprotection.education/courses-heading/dpe-even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best-practice-library/documents/drip-feed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ataprotection.education/courses-heading/making-the-rounds-log"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3</Pages>
  <Words>568</Words>
  <Characters>3243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4</cp:revision>
  <dcterms:created xsi:type="dcterms:W3CDTF">2022-09-27T09:09:00Z</dcterms:created>
  <dcterms:modified xsi:type="dcterms:W3CDTF">2022-09-27T10:31:00Z</dcterms:modified>
</cp:coreProperties>
</file>