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4CA8B" w14:textId="3EA21D91" w:rsidR="003E5DF9" w:rsidRPr="003E5DF9"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4BACC6"/>
          <w:sz w:val="30"/>
          <w:szCs w:val="30"/>
          <w:lang w:eastAsia="en-GB"/>
        </w:rPr>
        <w:t>School:    </w:t>
      </w:r>
      <w:r w:rsidR="000773A0">
        <w:rPr>
          <w:rFonts w:ascii="Calibri" w:eastAsia="Times New Roman" w:hAnsi="Calibri" w:cs="Calibri"/>
          <w:b/>
          <w:bCs/>
          <w:color w:val="4BACC6"/>
          <w:sz w:val="30"/>
          <w:szCs w:val="30"/>
          <w:lang w:eastAsia="en-GB"/>
        </w:rPr>
        <w:t>Hertford Infants &amp; Juniors</w:t>
      </w:r>
      <w:r w:rsidRPr="003E5DF9">
        <w:rPr>
          <w:rFonts w:ascii="Calibri" w:eastAsia="Times New Roman" w:hAnsi="Calibri" w:cs="Calibri"/>
          <w:b/>
          <w:bCs/>
          <w:color w:val="4BACC6"/>
          <w:sz w:val="30"/>
          <w:szCs w:val="30"/>
          <w:lang w:eastAsia="en-GB"/>
        </w:rPr>
        <w:t>                      Date: </w:t>
      </w:r>
      <w:r w:rsidR="000773A0">
        <w:rPr>
          <w:rFonts w:ascii="Calibri" w:eastAsia="Times New Roman" w:hAnsi="Calibri" w:cs="Calibri"/>
          <w:b/>
          <w:bCs/>
          <w:color w:val="4BACC6"/>
          <w:sz w:val="30"/>
          <w:szCs w:val="30"/>
          <w:lang w:eastAsia="en-GB"/>
        </w:rPr>
        <w:t>29/09/2022</w:t>
      </w:r>
    </w:p>
    <w:p w14:paraId="1C9B19EE" w14:textId="77777777" w:rsidR="003E5DF9" w:rsidRPr="003E5DF9"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 xml:space="preserve">Report: </w:t>
      </w:r>
      <w:r w:rsidRPr="003E5DF9">
        <w:rPr>
          <w:rFonts w:ascii="Calibri" w:eastAsia="Times New Roman" w:hAnsi="Calibri" w:cs="Calibri"/>
          <w:b/>
          <w:bCs/>
          <w:color w:val="000000"/>
          <w:sz w:val="30"/>
          <w:szCs w:val="30"/>
          <w:lang w:eastAsia="en-GB"/>
        </w:rPr>
        <w:t> </w:t>
      </w:r>
      <w:r w:rsidRPr="003E5DF9">
        <w:rPr>
          <w:rFonts w:ascii="Calibri" w:eastAsia="Times New Roman" w:hAnsi="Calibri" w:cs="Calibri"/>
          <w:color w:val="0591B4"/>
          <w:sz w:val="30"/>
          <w:szCs w:val="30"/>
          <w:lang w:eastAsia="en-GB"/>
        </w:rPr>
        <w:t> Remote consultation</w:t>
      </w:r>
      <w:r w:rsidRPr="003E5DF9">
        <w:rPr>
          <w:rFonts w:ascii="Calibri" w:eastAsia="Times New Roman" w:hAnsi="Calibri" w:cs="Calibri"/>
          <w:b/>
          <w:bCs/>
          <w:color w:val="000000"/>
          <w:sz w:val="30"/>
          <w:szCs w:val="30"/>
          <w:lang w:eastAsia="en-GB"/>
        </w:rPr>
        <w:t>                  </w:t>
      </w:r>
    </w:p>
    <w:p w14:paraId="053E745D" w14:textId="4BCEB302"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DPE:</w:t>
      </w:r>
      <w:r w:rsidRPr="003E5DF9">
        <w:rPr>
          <w:rFonts w:ascii="Calibri" w:eastAsia="Times New Roman" w:hAnsi="Calibri" w:cs="Calibri"/>
          <w:color w:val="0591B4"/>
          <w:sz w:val="30"/>
          <w:szCs w:val="30"/>
          <w:lang w:eastAsia="en-GB"/>
        </w:rPr>
        <w:t xml:space="preserve">  </w:t>
      </w:r>
      <w:r w:rsidR="000773A0">
        <w:rPr>
          <w:rFonts w:ascii="Calibri" w:eastAsia="Times New Roman" w:hAnsi="Calibri" w:cs="Calibri"/>
          <w:color w:val="0591B4"/>
          <w:sz w:val="30"/>
          <w:szCs w:val="30"/>
          <w:lang w:eastAsia="en-GB"/>
        </w:rPr>
        <w:t>Tammy Buchanan</w:t>
      </w:r>
      <w:r w:rsidRPr="003E5DF9">
        <w:rPr>
          <w:rFonts w:ascii="Calibri" w:eastAsia="Times New Roman" w:hAnsi="Calibri" w:cs="Calibri"/>
          <w:color w:val="0591B4"/>
          <w:sz w:val="30"/>
          <w:szCs w:val="30"/>
          <w:lang w:eastAsia="en-GB"/>
        </w:rPr>
        <w:t xml:space="preserve">                </w:t>
      </w:r>
      <w:r w:rsidRPr="003E5DF9">
        <w:rPr>
          <w:rFonts w:ascii="Calibri" w:eastAsia="Times New Roman" w:hAnsi="Calibri" w:cs="Calibri"/>
          <w:b/>
          <w:bCs/>
          <w:color w:val="0591B4"/>
          <w:sz w:val="30"/>
          <w:szCs w:val="30"/>
          <w:lang w:eastAsia="en-GB"/>
        </w:rPr>
        <w:t> Staff member:</w:t>
      </w:r>
      <w:r w:rsidR="000773A0">
        <w:rPr>
          <w:rFonts w:ascii="Calibri" w:eastAsia="Times New Roman" w:hAnsi="Calibri" w:cs="Calibri"/>
          <w:b/>
          <w:bCs/>
          <w:color w:val="0591B4"/>
          <w:sz w:val="30"/>
          <w:szCs w:val="30"/>
          <w:lang w:eastAsia="en-GB"/>
        </w:rPr>
        <w:t xml:space="preserve"> </w:t>
      </w:r>
      <w:r w:rsidR="000773A0" w:rsidRPr="000773A0">
        <w:rPr>
          <w:rFonts w:ascii="Calibri" w:eastAsia="Times New Roman" w:hAnsi="Calibri" w:cs="Calibri"/>
          <w:color w:val="0591B4"/>
          <w:sz w:val="30"/>
          <w:szCs w:val="30"/>
          <w:lang w:eastAsia="en-GB"/>
        </w:rPr>
        <w:t>Mark Stevenson</w:t>
      </w:r>
    </w:p>
    <w:sdt>
      <w:sdtPr>
        <w:rPr>
          <w:rFonts w:asciiTheme="minorHAnsi" w:eastAsiaTheme="minorHAnsi" w:hAnsiTheme="minorHAnsi" w:cstheme="minorBidi"/>
          <w:color w:val="auto"/>
          <w:sz w:val="22"/>
          <w:szCs w:val="22"/>
          <w:lang w:eastAsia="en-US"/>
        </w:rPr>
        <w:id w:val="2046086999"/>
        <w:docPartObj>
          <w:docPartGallery w:val="Table of Contents"/>
          <w:docPartUnique/>
        </w:docPartObj>
      </w:sdtPr>
      <w:sdtEndPr>
        <w:rPr>
          <w:b/>
          <w:bCs/>
        </w:rPr>
      </w:sdtEndPr>
      <w:sdtContent>
        <w:p w14:paraId="730622A4" w14:textId="2608DC5A" w:rsidR="00A71368" w:rsidRDefault="00A71368">
          <w:pPr>
            <w:pStyle w:val="TOCHeading"/>
          </w:pPr>
          <w:r>
            <w:t>Contents</w:t>
          </w:r>
        </w:p>
        <w:p w14:paraId="007F8D34" w14:textId="6F44AEF5" w:rsidR="00C435D4" w:rsidRDefault="00A7136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15354664" w:history="1">
            <w:r w:rsidR="00C435D4" w:rsidRPr="00DC2FFC">
              <w:rPr>
                <w:rStyle w:val="Hyperlink"/>
                <w:rFonts w:eastAsia="Times New Roman"/>
                <w:noProof/>
                <w:shd w:val="clear" w:color="auto" w:fill="FFFFFF"/>
                <w:lang w:eastAsia="en-GB"/>
              </w:rPr>
              <w:t>Where are you at (review of status)? How we can support you</w:t>
            </w:r>
            <w:r w:rsidR="00C435D4">
              <w:rPr>
                <w:noProof/>
                <w:webHidden/>
              </w:rPr>
              <w:tab/>
            </w:r>
            <w:r w:rsidR="00C435D4">
              <w:rPr>
                <w:noProof/>
                <w:webHidden/>
              </w:rPr>
              <w:fldChar w:fldCharType="begin"/>
            </w:r>
            <w:r w:rsidR="00C435D4">
              <w:rPr>
                <w:noProof/>
                <w:webHidden/>
              </w:rPr>
              <w:instrText xml:space="preserve"> PAGEREF _Toc115354664 \h </w:instrText>
            </w:r>
            <w:r w:rsidR="00C435D4">
              <w:rPr>
                <w:noProof/>
                <w:webHidden/>
              </w:rPr>
            </w:r>
            <w:r w:rsidR="00C435D4">
              <w:rPr>
                <w:noProof/>
                <w:webHidden/>
              </w:rPr>
              <w:fldChar w:fldCharType="separate"/>
            </w:r>
            <w:r w:rsidR="00C435D4">
              <w:rPr>
                <w:noProof/>
                <w:webHidden/>
              </w:rPr>
              <w:t>1</w:t>
            </w:r>
            <w:r w:rsidR="00C435D4">
              <w:rPr>
                <w:noProof/>
                <w:webHidden/>
              </w:rPr>
              <w:fldChar w:fldCharType="end"/>
            </w:r>
          </w:hyperlink>
        </w:p>
        <w:p w14:paraId="3858A948" w14:textId="7227D2D4" w:rsidR="00C435D4" w:rsidRDefault="00C435D4">
          <w:pPr>
            <w:pStyle w:val="TOC1"/>
            <w:tabs>
              <w:tab w:val="right" w:leader="dot" w:pos="9016"/>
            </w:tabs>
            <w:rPr>
              <w:rFonts w:eastAsiaTheme="minorEastAsia"/>
              <w:noProof/>
              <w:lang w:eastAsia="en-GB"/>
            </w:rPr>
          </w:pPr>
          <w:hyperlink w:anchor="_Toc115354665" w:history="1">
            <w:r w:rsidRPr="00DC2FFC">
              <w:rPr>
                <w:rStyle w:val="Hyperlink"/>
                <w:rFonts w:eastAsia="Times New Roman"/>
                <w:noProof/>
                <w:shd w:val="clear" w:color="auto" w:fill="FFFFFF"/>
                <w:lang w:eastAsia="en-GB"/>
              </w:rPr>
              <w:t>Staff changes – housekeeping</w:t>
            </w:r>
            <w:r>
              <w:rPr>
                <w:noProof/>
                <w:webHidden/>
              </w:rPr>
              <w:tab/>
            </w:r>
            <w:r>
              <w:rPr>
                <w:noProof/>
                <w:webHidden/>
              </w:rPr>
              <w:fldChar w:fldCharType="begin"/>
            </w:r>
            <w:r>
              <w:rPr>
                <w:noProof/>
                <w:webHidden/>
              </w:rPr>
              <w:instrText xml:space="preserve"> PAGEREF _Toc115354665 \h </w:instrText>
            </w:r>
            <w:r>
              <w:rPr>
                <w:noProof/>
                <w:webHidden/>
              </w:rPr>
            </w:r>
            <w:r>
              <w:rPr>
                <w:noProof/>
                <w:webHidden/>
              </w:rPr>
              <w:fldChar w:fldCharType="separate"/>
            </w:r>
            <w:r>
              <w:rPr>
                <w:noProof/>
                <w:webHidden/>
              </w:rPr>
              <w:t>2</w:t>
            </w:r>
            <w:r>
              <w:rPr>
                <w:noProof/>
                <w:webHidden/>
              </w:rPr>
              <w:fldChar w:fldCharType="end"/>
            </w:r>
          </w:hyperlink>
        </w:p>
        <w:p w14:paraId="3C62FB23" w14:textId="46E9F84A" w:rsidR="00C435D4" w:rsidRDefault="00C435D4">
          <w:pPr>
            <w:pStyle w:val="TOC1"/>
            <w:tabs>
              <w:tab w:val="right" w:leader="dot" w:pos="9016"/>
            </w:tabs>
            <w:rPr>
              <w:rFonts w:eastAsiaTheme="minorEastAsia"/>
              <w:noProof/>
              <w:lang w:eastAsia="en-GB"/>
            </w:rPr>
          </w:pPr>
          <w:hyperlink w:anchor="_Toc115354666" w:history="1">
            <w:r w:rsidRPr="00DC2FFC">
              <w:rPr>
                <w:rStyle w:val="Hyperlink"/>
                <w:rFonts w:eastAsia="Times New Roman"/>
                <w:noProof/>
                <w:shd w:val="clear" w:color="auto" w:fill="FFFFFF"/>
                <w:lang w:eastAsia="en-GB"/>
              </w:rPr>
              <w:t>KB updates</w:t>
            </w:r>
            <w:r>
              <w:rPr>
                <w:noProof/>
                <w:webHidden/>
              </w:rPr>
              <w:tab/>
            </w:r>
            <w:r>
              <w:rPr>
                <w:noProof/>
                <w:webHidden/>
              </w:rPr>
              <w:fldChar w:fldCharType="begin"/>
            </w:r>
            <w:r>
              <w:rPr>
                <w:noProof/>
                <w:webHidden/>
              </w:rPr>
              <w:instrText xml:space="preserve"> PAGEREF _Toc115354666 \h </w:instrText>
            </w:r>
            <w:r>
              <w:rPr>
                <w:noProof/>
                <w:webHidden/>
              </w:rPr>
            </w:r>
            <w:r>
              <w:rPr>
                <w:noProof/>
                <w:webHidden/>
              </w:rPr>
              <w:fldChar w:fldCharType="separate"/>
            </w:r>
            <w:r>
              <w:rPr>
                <w:noProof/>
                <w:webHidden/>
              </w:rPr>
              <w:t>2</w:t>
            </w:r>
            <w:r>
              <w:rPr>
                <w:noProof/>
                <w:webHidden/>
              </w:rPr>
              <w:fldChar w:fldCharType="end"/>
            </w:r>
          </w:hyperlink>
        </w:p>
        <w:p w14:paraId="3C4933B3" w14:textId="1F74E8C3" w:rsidR="00C435D4" w:rsidRDefault="00C435D4">
          <w:pPr>
            <w:pStyle w:val="TOC1"/>
            <w:tabs>
              <w:tab w:val="right" w:leader="dot" w:pos="9016"/>
            </w:tabs>
            <w:rPr>
              <w:rFonts w:eastAsiaTheme="minorEastAsia"/>
              <w:noProof/>
              <w:lang w:eastAsia="en-GB"/>
            </w:rPr>
          </w:pPr>
          <w:hyperlink w:anchor="_Toc115354667" w:history="1">
            <w:r w:rsidRPr="00DC2FFC">
              <w:rPr>
                <w:rStyle w:val="Hyperlink"/>
                <w:rFonts w:eastAsia="Times New Roman"/>
                <w:noProof/>
                <w:shd w:val="clear" w:color="auto" w:fill="FFFFFF"/>
                <w:lang w:eastAsia="en-GB"/>
              </w:rPr>
              <w:t>UK data protection and digital information bill</w:t>
            </w:r>
            <w:r>
              <w:rPr>
                <w:noProof/>
                <w:webHidden/>
              </w:rPr>
              <w:tab/>
            </w:r>
            <w:r>
              <w:rPr>
                <w:noProof/>
                <w:webHidden/>
              </w:rPr>
              <w:fldChar w:fldCharType="begin"/>
            </w:r>
            <w:r>
              <w:rPr>
                <w:noProof/>
                <w:webHidden/>
              </w:rPr>
              <w:instrText xml:space="preserve"> PAGEREF _Toc115354667 \h </w:instrText>
            </w:r>
            <w:r>
              <w:rPr>
                <w:noProof/>
                <w:webHidden/>
              </w:rPr>
            </w:r>
            <w:r>
              <w:rPr>
                <w:noProof/>
                <w:webHidden/>
              </w:rPr>
              <w:fldChar w:fldCharType="separate"/>
            </w:r>
            <w:r>
              <w:rPr>
                <w:noProof/>
                <w:webHidden/>
              </w:rPr>
              <w:t>2</w:t>
            </w:r>
            <w:r>
              <w:rPr>
                <w:noProof/>
                <w:webHidden/>
              </w:rPr>
              <w:fldChar w:fldCharType="end"/>
            </w:r>
          </w:hyperlink>
        </w:p>
        <w:p w14:paraId="5F512687" w14:textId="2B333B99" w:rsidR="00C435D4" w:rsidRDefault="00C435D4">
          <w:pPr>
            <w:pStyle w:val="TOC1"/>
            <w:tabs>
              <w:tab w:val="right" w:leader="dot" w:pos="9016"/>
            </w:tabs>
            <w:rPr>
              <w:rFonts w:eastAsiaTheme="minorEastAsia"/>
              <w:noProof/>
              <w:lang w:eastAsia="en-GB"/>
            </w:rPr>
          </w:pPr>
          <w:hyperlink w:anchor="_Toc115354668" w:history="1">
            <w:r w:rsidRPr="00DC2FFC">
              <w:rPr>
                <w:rStyle w:val="Hyperlink"/>
                <w:rFonts w:eastAsia="Times New Roman"/>
                <w:noProof/>
                <w:lang w:eastAsia="en-GB"/>
              </w:rPr>
              <w:t>Information security</w:t>
            </w:r>
            <w:r>
              <w:rPr>
                <w:noProof/>
                <w:webHidden/>
              </w:rPr>
              <w:tab/>
            </w:r>
            <w:r>
              <w:rPr>
                <w:noProof/>
                <w:webHidden/>
              </w:rPr>
              <w:fldChar w:fldCharType="begin"/>
            </w:r>
            <w:r>
              <w:rPr>
                <w:noProof/>
                <w:webHidden/>
              </w:rPr>
              <w:instrText xml:space="preserve"> PAGEREF _Toc115354668 \h </w:instrText>
            </w:r>
            <w:r>
              <w:rPr>
                <w:noProof/>
                <w:webHidden/>
              </w:rPr>
            </w:r>
            <w:r>
              <w:rPr>
                <w:noProof/>
                <w:webHidden/>
              </w:rPr>
              <w:fldChar w:fldCharType="separate"/>
            </w:r>
            <w:r>
              <w:rPr>
                <w:noProof/>
                <w:webHidden/>
              </w:rPr>
              <w:t>2</w:t>
            </w:r>
            <w:r>
              <w:rPr>
                <w:noProof/>
                <w:webHidden/>
              </w:rPr>
              <w:fldChar w:fldCharType="end"/>
            </w:r>
          </w:hyperlink>
        </w:p>
        <w:p w14:paraId="473FF457" w14:textId="1BA28D31" w:rsidR="00C435D4" w:rsidRDefault="00C435D4">
          <w:pPr>
            <w:pStyle w:val="TOC1"/>
            <w:tabs>
              <w:tab w:val="right" w:leader="dot" w:pos="9016"/>
            </w:tabs>
            <w:rPr>
              <w:rFonts w:eastAsiaTheme="minorEastAsia"/>
              <w:noProof/>
              <w:lang w:eastAsia="en-GB"/>
            </w:rPr>
          </w:pPr>
          <w:hyperlink w:anchor="_Toc115354669" w:history="1">
            <w:r w:rsidRPr="00DC2FFC">
              <w:rPr>
                <w:rStyle w:val="Hyperlink"/>
                <w:noProof/>
              </w:rPr>
              <w:t>Record of Processing and supplier due diligence</w:t>
            </w:r>
            <w:r>
              <w:rPr>
                <w:noProof/>
                <w:webHidden/>
              </w:rPr>
              <w:tab/>
            </w:r>
            <w:r>
              <w:rPr>
                <w:noProof/>
                <w:webHidden/>
              </w:rPr>
              <w:fldChar w:fldCharType="begin"/>
            </w:r>
            <w:r>
              <w:rPr>
                <w:noProof/>
                <w:webHidden/>
              </w:rPr>
              <w:instrText xml:space="preserve"> PAGEREF _Toc115354669 \h </w:instrText>
            </w:r>
            <w:r>
              <w:rPr>
                <w:noProof/>
                <w:webHidden/>
              </w:rPr>
            </w:r>
            <w:r>
              <w:rPr>
                <w:noProof/>
                <w:webHidden/>
              </w:rPr>
              <w:fldChar w:fldCharType="separate"/>
            </w:r>
            <w:r>
              <w:rPr>
                <w:noProof/>
                <w:webHidden/>
              </w:rPr>
              <w:t>3</w:t>
            </w:r>
            <w:r>
              <w:rPr>
                <w:noProof/>
                <w:webHidden/>
              </w:rPr>
              <w:fldChar w:fldCharType="end"/>
            </w:r>
          </w:hyperlink>
        </w:p>
        <w:p w14:paraId="7B8D8BA3" w14:textId="7BA8B9D4" w:rsidR="00C435D4" w:rsidRDefault="00C435D4">
          <w:pPr>
            <w:pStyle w:val="TOC1"/>
            <w:tabs>
              <w:tab w:val="right" w:leader="dot" w:pos="9016"/>
            </w:tabs>
            <w:rPr>
              <w:rFonts w:eastAsiaTheme="minorEastAsia"/>
              <w:noProof/>
              <w:lang w:eastAsia="en-GB"/>
            </w:rPr>
          </w:pPr>
          <w:hyperlink w:anchor="_Toc115354670" w:history="1">
            <w:r w:rsidRPr="00DC2FFC">
              <w:rPr>
                <w:rStyle w:val="Hyperlink"/>
                <w:rFonts w:eastAsia="Times New Roman"/>
                <w:noProof/>
                <w:lang w:eastAsia="en-GB"/>
              </w:rPr>
              <w:t>Staff training and raising staff awareness</w:t>
            </w:r>
            <w:r>
              <w:rPr>
                <w:noProof/>
                <w:webHidden/>
              </w:rPr>
              <w:tab/>
            </w:r>
            <w:r>
              <w:rPr>
                <w:noProof/>
                <w:webHidden/>
              </w:rPr>
              <w:fldChar w:fldCharType="begin"/>
            </w:r>
            <w:r>
              <w:rPr>
                <w:noProof/>
                <w:webHidden/>
              </w:rPr>
              <w:instrText xml:space="preserve"> PAGEREF _Toc115354670 \h </w:instrText>
            </w:r>
            <w:r>
              <w:rPr>
                <w:noProof/>
                <w:webHidden/>
              </w:rPr>
            </w:r>
            <w:r>
              <w:rPr>
                <w:noProof/>
                <w:webHidden/>
              </w:rPr>
              <w:fldChar w:fldCharType="separate"/>
            </w:r>
            <w:r>
              <w:rPr>
                <w:noProof/>
                <w:webHidden/>
              </w:rPr>
              <w:t>3</w:t>
            </w:r>
            <w:r>
              <w:rPr>
                <w:noProof/>
                <w:webHidden/>
              </w:rPr>
              <w:fldChar w:fldCharType="end"/>
            </w:r>
          </w:hyperlink>
        </w:p>
        <w:p w14:paraId="4D6BD25B" w14:textId="0032EAD9" w:rsidR="00A71368" w:rsidRDefault="00A71368">
          <w:r>
            <w:rPr>
              <w:b/>
              <w:bCs/>
            </w:rPr>
            <w:fldChar w:fldCharType="end"/>
          </w:r>
        </w:p>
      </w:sdtContent>
    </w:sdt>
    <w:p w14:paraId="4802D067"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2F01D73C"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24"/>
          <w:szCs w:val="24"/>
          <w:lang w:eastAsia="en-GB"/>
        </w:rPr>
        <w:t>Agenda </w:t>
      </w:r>
    </w:p>
    <w:p w14:paraId="74AAEE23" w14:textId="77777777" w:rsidR="003E5DF9" w:rsidRPr="003E5DF9" w:rsidRDefault="003E5DF9" w:rsidP="003E5DF9">
      <w:pPr>
        <w:shd w:val="clear" w:color="auto" w:fill="FFFFFF"/>
        <w:spacing w:after="0" w:line="240" w:lineRule="auto"/>
        <w:ind w:left="720"/>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Introductions</w:t>
      </w:r>
    </w:p>
    <w:p w14:paraId="5C7EB0A5"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Where are you at (review of status)? How we can support you</w:t>
      </w:r>
    </w:p>
    <w:p w14:paraId="034B9492"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changes - housekeeping</w:t>
      </w:r>
    </w:p>
    <w:p w14:paraId="058F445D"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DPE KB updates (to do lists, making the rounds accountability tracker,  latest news etc)</w:t>
      </w:r>
    </w:p>
    <w:p w14:paraId="643E546A"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The UK data protection and digital information bill - what is it?</w:t>
      </w:r>
    </w:p>
    <w:p w14:paraId="463952EB"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Information security</w:t>
      </w:r>
    </w:p>
    <w:p w14:paraId="202EEBEC"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Record of Processing and supplier due diligence - what’s next with any new legislation changes </w:t>
      </w:r>
    </w:p>
    <w:p w14:paraId="5D15C5E4"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training and raising staff awareness</w:t>
      </w:r>
    </w:p>
    <w:p w14:paraId="275590E0"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Confirm future appointments</w:t>
      </w:r>
    </w:p>
    <w:p w14:paraId="18A39B1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t> </w:t>
      </w:r>
    </w:p>
    <w:p w14:paraId="5780D622" w14:textId="77777777" w:rsidR="003E5DF9" w:rsidRPr="003E5DF9" w:rsidRDefault="003E5DF9" w:rsidP="00A71368">
      <w:pPr>
        <w:pStyle w:val="Heading1"/>
        <w:rPr>
          <w:rFonts w:eastAsia="Times New Roman"/>
          <w:lang w:eastAsia="en-GB"/>
        </w:rPr>
      </w:pPr>
      <w:bookmarkStart w:id="0" w:name="_Toc115354664"/>
      <w:r w:rsidRPr="003E5DF9">
        <w:rPr>
          <w:rFonts w:eastAsia="Times New Roman"/>
          <w:shd w:val="clear" w:color="auto" w:fill="FFFFFF"/>
          <w:lang w:eastAsia="en-GB"/>
        </w:rPr>
        <w:t>Where are you at (review of status)? How we can support you</w:t>
      </w:r>
      <w:bookmarkEnd w:id="0"/>
    </w:p>
    <w:p w14:paraId="04A3B2F8"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3B039DD9" w14:textId="517CD255" w:rsidR="005D3CF3" w:rsidRDefault="005D3CF3" w:rsidP="003E5DF9">
      <w:pPr>
        <w:spacing w:after="0" w:line="240" w:lineRule="auto"/>
        <w:jc w:val="both"/>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 xml:space="preserve">We introduced </w:t>
      </w:r>
      <w:r w:rsidR="00F05E81">
        <w:rPr>
          <w:rFonts w:ascii="Calibri" w:eastAsia="Times New Roman" w:hAnsi="Calibri" w:cs="Calibri"/>
          <w:color w:val="000000"/>
          <w:sz w:val="24"/>
          <w:szCs w:val="24"/>
          <w:lang w:eastAsia="en-GB"/>
        </w:rPr>
        <w:t>each other</w:t>
      </w:r>
      <w:r>
        <w:rPr>
          <w:rFonts w:ascii="Calibri" w:eastAsia="Times New Roman" w:hAnsi="Calibri" w:cs="Calibri"/>
          <w:color w:val="000000"/>
          <w:sz w:val="24"/>
          <w:szCs w:val="24"/>
          <w:lang w:eastAsia="en-GB"/>
        </w:rPr>
        <w:t xml:space="preserve"> and talked about how you support both the Infants and Junior sites across many roles including data protection.</w:t>
      </w:r>
    </w:p>
    <w:p w14:paraId="782DAF73" w14:textId="0BB0CA30" w:rsidR="005D3CF3" w:rsidRDefault="005D3CF3" w:rsidP="003E5DF9">
      <w:pPr>
        <w:spacing w:after="0" w:line="240" w:lineRule="auto"/>
        <w:jc w:val="both"/>
        <w:rPr>
          <w:rFonts w:ascii="Calibri" w:eastAsia="Times New Roman" w:hAnsi="Calibri" w:cs="Calibri"/>
          <w:color w:val="000000"/>
          <w:sz w:val="24"/>
          <w:szCs w:val="24"/>
          <w:lang w:eastAsia="en-GB"/>
        </w:rPr>
      </w:pPr>
    </w:p>
    <w:p w14:paraId="18494D36" w14:textId="44B8598F" w:rsidR="005D3CF3" w:rsidRDefault="005D3CF3" w:rsidP="003E5DF9">
      <w:pPr>
        <w:spacing w:after="0" w:line="240" w:lineRule="auto"/>
        <w:jc w:val="both"/>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We discussed compliance documentation and policies, here is some more information that we send through to schools that may be of help to you:</w:t>
      </w:r>
    </w:p>
    <w:p w14:paraId="6F508F4C" w14:textId="77777777" w:rsidR="005D3CF3" w:rsidRDefault="005D3CF3" w:rsidP="003E5DF9">
      <w:pPr>
        <w:spacing w:after="0" w:line="240" w:lineRule="auto"/>
        <w:jc w:val="both"/>
        <w:rPr>
          <w:rFonts w:ascii="Calibri" w:eastAsia="Times New Roman" w:hAnsi="Calibri" w:cs="Calibri"/>
          <w:color w:val="000000"/>
          <w:sz w:val="24"/>
          <w:szCs w:val="24"/>
          <w:lang w:eastAsia="en-GB"/>
        </w:rPr>
      </w:pPr>
    </w:p>
    <w:p w14:paraId="171574B1" w14:textId="48247E0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By now you should have all of your main updated compliance documents. Although the documents below are not all statutory to have on your website, for transparency and ease of managing these documents, it is good practice to have a data protection section on your website and consider including the following documents:</w:t>
      </w:r>
    </w:p>
    <w:p w14:paraId="2D2A5E4D"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4D708C0F"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lastRenderedPageBreak/>
        <w:t>Website documents:</w:t>
      </w:r>
    </w:p>
    <w:p w14:paraId="71B9FE5A"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GDPR/data protection policy</w:t>
      </w:r>
    </w:p>
    <w:p w14:paraId="075FB9E9"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Privacy notice(s)</w:t>
      </w:r>
    </w:p>
    <w:p w14:paraId="7E6BD2D1"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SAR and data breach procedure</w:t>
      </w:r>
    </w:p>
    <w:p w14:paraId="09839E74"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FOI and publication scheme</w:t>
      </w:r>
    </w:p>
    <w:p w14:paraId="19628BCE"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Supplier/third party list</w:t>
      </w:r>
    </w:p>
    <w:p w14:paraId="749A1222"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55B69A50"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Other useful documents to review and check that you have are:</w:t>
      </w:r>
    </w:p>
    <w:p w14:paraId="594AC18F"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Work away from school policy </w:t>
      </w:r>
    </w:p>
    <w:p w14:paraId="23F06444" w14:textId="77777777" w:rsidR="003E5DF9" w:rsidRPr="003E5DF9" w:rsidRDefault="003E5DF9" w:rsidP="003E5DF9">
      <w:pPr>
        <w:numPr>
          <w:ilvl w:val="0"/>
          <w:numId w:val="4"/>
        </w:numPr>
        <w:spacing w:after="0" w:line="240" w:lineRule="auto"/>
        <w:jc w:val="both"/>
        <w:textAlignment w:val="baseline"/>
        <w:rPr>
          <w:rFonts w:ascii="Arial" w:eastAsia="Times New Roman" w:hAnsi="Arial" w:cs="Arial"/>
          <w:color w:val="000000"/>
          <w:sz w:val="24"/>
          <w:szCs w:val="24"/>
          <w:lang w:eastAsia="en-GB"/>
        </w:rPr>
      </w:pPr>
      <w:r w:rsidRPr="003E5DF9">
        <w:rPr>
          <w:rFonts w:ascii="Calibri" w:eastAsia="Times New Roman" w:hAnsi="Calibri" w:cs="Calibri"/>
          <w:color w:val="000000"/>
          <w:sz w:val="24"/>
          <w:szCs w:val="24"/>
          <w:lang w:eastAsia="en-GB"/>
        </w:rPr>
        <w:t>Information Security/Passwords </w:t>
      </w:r>
    </w:p>
    <w:p w14:paraId="58434BF5"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Review of consent documentation. Consent guidance and consent withdrawal can also be added to the GDPR section of the school website</w:t>
      </w:r>
    </w:p>
    <w:p w14:paraId="28C5EC3E"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br/>
      </w:r>
    </w:p>
    <w:p w14:paraId="4C04D220" w14:textId="77777777" w:rsidR="003E5DF9" w:rsidRPr="003E5DF9" w:rsidRDefault="003E5DF9" w:rsidP="00A71368">
      <w:pPr>
        <w:pStyle w:val="Heading1"/>
        <w:rPr>
          <w:rFonts w:eastAsia="Times New Roman"/>
          <w:lang w:eastAsia="en-GB"/>
        </w:rPr>
      </w:pPr>
      <w:bookmarkStart w:id="1" w:name="_Toc115354665"/>
      <w:r w:rsidRPr="003E5DF9">
        <w:rPr>
          <w:rFonts w:eastAsia="Times New Roman"/>
          <w:shd w:val="clear" w:color="auto" w:fill="FFFFFF"/>
          <w:lang w:eastAsia="en-GB"/>
        </w:rPr>
        <w:t>Staff changes – housekeeping</w:t>
      </w:r>
      <w:bookmarkEnd w:id="1"/>
    </w:p>
    <w:p w14:paraId="6FFDFA07"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xml:space="preserve">Reminder to </w:t>
      </w:r>
      <w:r w:rsidRPr="003E5DF9">
        <w:rPr>
          <w:rFonts w:ascii="Calibri" w:eastAsia="Times New Roman" w:hAnsi="Calibri" w:cs="Calibri"/>
          <w:b/>
          <w:bCs/>
          <w:color w:val="000000"/>
          <w:sz w:val="24"/>
          <w:szCs w:val="24"/>
          <w:lang w:eastAsia="en-GB"/>
        </w:rPr>
        <w:t xml:space="preserve">set new staff </w:t>
      </w:r>
      <w:r w:rsidRPr="003E5DF9">
        <w:rPr>
          <w:rFonts w:ascii="Calibri" w:eastAsia="Times New Roman" w:hAnsi="Calibri" w:cs="Calibri"/>
          <w:color w:val="000000"/>
          <w:sz w:val="24"/>
          <w:szCs w:val="24"/>
          <w:lang w:eastAsia="en-GB"/>
        </w:rPr>
        <w:t xml:space="preserve">up on the DPE website and </w:t>
      </w:r>
      <w:r w:rsidRPr="003E5DF9">
        <w:rPr>
          <w:rFonts w:ascii="Calibri" w:eastAsia="Times New Roman" w:hAnsi="Calibri" w:cs="Calibri"/>
          <w:b/>
          <w:bCs/>
          <w:color w:val="000000"/>
          <w:sz w:val="24"/>
          <w:szCs w:val="24"/>
          <w:lang w:eastAsia="en-GB"/>
        </w:rPr>
        <w:t>remove leavers</w:t>
      </w:r>
      <w:r w:rsidRPr="003E5DF9">
        <w:rPr>
          <w:rFonts w:ascii="Calibri" w:eastAsia="Times New Roman" w:hAnsi="Calibri" w:cs="Calibri"/>
          <w:color w:val="000000"/>
          <w:sz w:val="24"/>
          <w:szCs w:val="24"/>
          <w:lang w:eastAsia="en-GB"/>
        </w:rPr>
        <w:t>: DPE dashboard&gt;users&gt;add staff, either manually or bulk import.</w:t>
      </w:r>
      <w:r w:rsidRPr="003E5DF9">
        <w:rPr>
          <w:rFonts w:ascii="Calibri" w:eastAsia="Times New Roman" w:hAnsi="Calibri" w:cs="Calibri"/>
          <w:color w:val="595959"/>
          <w:sz w:val="24"/>
          <w:szCs w:val="24"/>
          <w:lang w:eastAsia="en-GB"/>
        </w:rPr>
        <w:t xml:space="preserve"> </w:t>
      </w:r>
      <w:proofErr w:type="spellStart"/>
      <w:r w:rsidRPr="003E5DF9">
        <w:rPr>
          <w:rFonts w:ascii="Calibri" w:eastAsia="Times New Roman" w:hAnsi="Calibri" w:cs="Calibri"/>
          <w:color w:val="000000"/>
          <w:sz w:val="24"/>
          <w:szCs w:val="24"/>
          <w:lang w:eastAsia="en-GB"/>
        </w:rPr>
        <w:t>Kalina</w:t>
      </w:r>
      <w:proofErr w:type="spellEnd"/>
      <w:r w:rsidRPr="003E5DF9">
        <w:rPr>
          <w:rFonts w:ascii="Calibri" w:eastAsia="Times New Roman" w:hAnsi="Calibri" w:cs="Calibri"/>
          <w:color w:val="000000"/>
          <w:sz w:val="24"/>
          <w:szCs w:val="24"/>
          <w:lang w:eastAsia="en-GB"/>
        </w:rPr>
        <w:t xml:space="preserve"> at DPE (client support) is here to help you and can be contacted for support at:</w:t>
      </w:r>
    </w:p>
    <w:p w14:paraId="7D6DC7AA"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w:t>
      </w:r>
      <w:proofErr w:type="spellStart"/>
      <w:r w:rsidRPr="003E5DF9">
        <w:rPr>
          <w:rFonts w:ascii="Calibri" w:eastAsia="Times New Roman" w:hAnsi="Calibri" w:cs="Calibri"/>
          <w:color w:val="000000"/>
          <w:sz w:val="24"/>
          <w:szCs w:val="24"/>
          <w:lang w:eastAsia="en-GB"/>
        </w:rPr>
        <w:t>ka</w:t>
      </w:r>
      <w:r w:rsidRPr="003E5DF9">
        <w:rPr>
          <w:rFonts w:ascii="Calibri" w:eastAsia="Times New Roman" w:hAnsi="Calibri" w:cs="Calibri"/>
          <w:color w:val="222222"/>
          <w:sz w:val="24"/>
          <w:szCs w:val="24"/>
          <w:shd w:val="clear" w:color="auto" w:fill="FFFFFF"/>
          <w:lang w:eastAsia="en-GB"/>
        </w:rPr>
        <w:t>lina.voyvodova@dataprotection.education</w:t>
      </w:r>
      <w:proofErr w:type="spellEnd"/>
      <w:r w:rsidRPr="003E5DF9">
        <w:rPr>
          <w:rFonts w:ascii="Calibri" w:eastAsia="Times New Roman" w:hAnsi="Calibri" w:cs="Calibri"/>
          <w:color w:val="222222"/>
          <w:sz w:val="24"/>
          <w:szCs w:val="24"/>
          <w:shd w:val="clear" w:color="auto" w:fill="FFFFFF"/>
          <w:lang w:eastAsia="en-GB"/>
        </w:rPr>
        <w:t>.</w:t>
      </w:r>
    </w:p>
    <w:p w14:paraId="7791BEF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2D57ED7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shd w:val="clear" w:color="auto" w:fill="FFFFFF"/>
          <w:lang w:eastAsia="en-GB"/>
        </w:rPr>
        <w:t xml:space="preserve">For new staff if not already, consider including DPE’s e-learning  GDPR training as part of the </w:t>
      </w:r>
      <w:r w:rsidRPr="003E5DF9">
        <w:rPr>
          <w:rFonts w:ascii="Calibri" w:eastAsia="Times New Roman" w:hAnsi="Calibri" w:cs="Calibri"/>
          <w:b/>
          <w:bCs/>
          <w:color w:val="222222"/>
          <w:sz w:val="24"/>
          <w:szCs w:val="24"/>
          <w:shd w:val="clear" w:color="auto" w:fill="FFFFFF"/>
          <w:lang w:eastAsia="en-GB"/>
        </w:rPr>
        <w:t>induction process.</w:t>
      </w:r>
    </w:p>
    <w:p w14:paraId="213D98B8"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53187DF2" w14:textId="00965A56" w:rsidR="003E5DF9" w:rsidRDefault="003E5DF9" w:rsidP="00A71368">
      <w:pPr>
        <w:pStyle w:val="Heading1"/>
        <w:rPr>
          <w:rFonts w:eastAsia="Times New Roman"/>
          <w:shd w:val="clear" w:color="auto" w:fill="FFFFFF"/>
          <w:lang w:eastAsia="en-GB"/>
        </w:rPr>
      </w:pPr>
      <w:bookmarkStart w:id="2" w:name="_Toc115354666"/>
      <w:r w:rsidRPr="003E5DF9">
        <w:rPr>
          <w:rFonts w:eastAsia="Times New Roman"/>
          <w:shd w:val="clear" w:color="auto" w:fill="FFFFFF"/>
          <w:lang w:eastAsia="en-GB"/>
        </w:rPr>
        <w:t>KB updates</w:t>
      </w:r>
      <w:bookmarkEnd w:id="2"/>
    </w:p>
    <w:p w14:paraId="6DA4821B" w14:textId="3C73E891" w:rsidR="003E5DF9" w:rsidRPr="003E5DF9" w:rsidRDefault="005D3CF3" w:rsidP="005D3CF3">
      <w:pPr>
        <w:rPr>
          <w:rFonts w:ascii="Times New Roman" w:eastAsia="Times New Roman" w:hAnsi="Times New Roman" w:cs="Times New Roman"/>
          <w:sz w:val="24"/>
          <w:szCs w:val="24"/>
          <w:lang w:eastAsia="en-GB"/>
        </w:rPr>
      </w:pPr>
      <w:r w:rsidRPr="005D3CF3">
        <w:rPr>
          <w:sz w:val="24"/>
          <w:szCs w:val="24"/>
          <w:lang w:eastAsia="en-GB"/>
        </w:rPr>
        <w:t>We talked about using the Compliance Manager and Checklist – we agreed that you would take some time to have a look a these and that we would put them on the agenda for our next meeting in February.</w:t>
      </w:r>
    </w:p>
    <w:p w14:paraId="5B2033CD" w14:textId="45ADE98D" w:rsidR="003E5DF9" w:rsidRDefault="003E5DF9" w:rsidP="00A71368">
      <w:pPr>
        <w:pStyle w:val="Heading1"/>
        <w:rPr>
          <w:rFonts w:eastAsia="Times New Roman"/>
          <w:shd w:val="clear" w:color="auto" w:fill="FFFFFF"/>
          <w:lang w:eastAsia="en-GB"/>
        </w:rPr>
      </w:pPr>
      <w:bookmarkStart w:id="3" w:name="_Toc115354667"/>
      <w:r w:rsidRPr="003E5DF9">
        <w:rPr>
          <w:rFonts w:eastAsia="Times New Roman"/>
          <w:shd w:val="clear" w:color="auto" w:fill="FFFFFF"/>
          <w:lang w:eastAsia="en-GB"/>
        </w:rPr>
        <w:t>UK data protection and digital information bill</w:t>
      </w:r>
      <w:bookmarkEnd w:id="3"/>
    </w:p>
    <w:p w14:paraId="7D70322F" w14:textId="3935696B" w:rsidR="003E5DF9" w:rsidRPr="003E5DF9" w:rsidRDefault="005D3CF3" w:rsidP="005D3CF3">
      <w:pPr>
        <w:rPr>
          <w:rFonts w:ascii="Times New Roman" w:eastAsia="Times New Roman" w:hAnsi="Times New Roman" w:cs="Times New Roman"/>
          <w:sz w:val="24"/>
          <w:szCs w:val="24"/>
          <w:lang w:eastAsia="en-GB"/>
        </w:rPr>
      </w:pPr>
      <w:r>
        <w:rPr>
          <w:sz w:val="24"/>
          <w:szCs w:val="24"/>
          <w:lang w:eastAsia="en-GB"/>
        </w:rPr>
        <w:t>I talked about this briefly and will hopefully have some more information the next time we meet.</w:t>
      </w:r>
    </w:p>
    <w:p w14:paraId="544238CC" w14:textId="2EA4E1E4" w:rsidR="003E5DF9" w:rsidRDefault="003E5DF9" w:rsidP="00A71368">
      <w:pPr>
        <w:pStyle w:val="Heading1"/>
        <w:rPr>
          <w:rFonts w:eastAsia="Times New Roman"/>
          <w:lang w:eastAsia="en-GB"/>
        </w:rPr>
      </w:pPr>
      <w:bookmarkStart w:id="4" w:name="_Toc115354668"/>
      <w:r w:rsidRPr="003E5DF9">
        <w:rPr>
          <w:rFonts w:eastAsia="Times New Roman"/>
          <w:lang w:eastAsia="en-GB"/>
        </w:rPr>
        <w:t>Information security</w:t>
      </w:r>
      <w:bookmarkEnd w:id="4"/>
      <w:r w:rsidRPr="003E5DF9">
        <w:rPr>
          <w:rFonts w:eastAsia="Times New Roman"/>
          <w:lang w:eastAsia="en-GB"/>
        </w:rPr>
        <w:t> </w:t>
      </w:r>
    </w:p>
    <w:p w14:paraId="0B89D08A" w14:textId="0EE1D08E" w:rsidR="003E5DF9" w:rsidRPr="003E5DF9" w:rsidRDefault="005D3CF3" w:rsidP="00F05E81">
      <w:pPr>
        <w:rPr>
          <w:rFonts w:ascii="Times New Roman" w:eastAsia="Times New Roman" w:hAnsi="Times New Roman" w:cs="Times New Roman"/>
          <w:sz w:val="24"/>
          <w:szCs w:val="24"/>
          <w:lang w:eastAsia="en-GB"/>
        </w:rPr>
      </w:pPr>
      <w:r w:rsidRPr="005D3CF3">
        <w:rPr>
          <w:sz w:val="24"/>
          <w:szCs w:val="24"/>
          <w:lang w:eastAsia="en-GB"/>
        </w:rPr>
        <w:t>You mentioned that you were planning to encourage staff to do the NCSC training next, so have put some more information below for you:</w:t>
      </w:r>
      <w:r w:rsidR="003E5DF9" w:rsidRPr="003E5DF9">
        <w:rPr>
          <w:rFonts w:ascii="Times New Roman" w:eastAsia="Times New Roman" w:hAnsi="Times New Roman" w:cs="Times New Roman"/>
          <w:color w:val="000000"/>
          <w:sz w:val="24"/>
          <w:szCs w:val="24"/>
          <w:lang w:eastAsia="en-GB"/>
        </w:rPr>
        <w:t> </w:t>
      </w:r>
    </w:p>
    <w:p w14:paraId="4111FD39"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DPE have a number of resources for information security:</w:t>
      </w:r>
    </w:p>
    <w:p w14:paraId="6A2C4B4C"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w:t>
      </w:r>
      <w:hyperlink r:id="rId5" w:history="1">
        <w:r w:rsidRPr="003E5DF9">
          <w:rPr>
            <w:rFonts w:ascii="Calibri" w:eastAsia="Times New Roman" w:hAnsi="Calibri" w:cs="Calibri"/>
            <w:color w:val="1155CC"/>
            <w:sz w:val="24"/>
            <w:szCs w:val="24"/>
            <w:u w:val="single"/>
            <w:lang w:eastAsia="en-GB"/>
          </w:rPr>
          <w:t>https://dataprotection.education/best-practice-library/documents/information-technology-security</w:t>
        </w:r>
      </w:hyperlink>
      <w:r w:rsidRPr="003E5DF9">
        <w:rPr>
          <w:rFonts w:ascii="Calibri" w:eastAsia="Times New Roman" w:hAnsi="Calibri" w:cs="Calibri"/>
          <w:color w:val="222222"/>
          <w:sz w:val="24"/>
          <w:szCs w:val="24"/>
          <w:lang w:eastAsia="en-GB"/>
        </w:rPr>
        <w:t> </w:t>
      </w:r>
    </w:p>
    <w:p w14:paraId="40518969"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13116314"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xml:space="preserve">If not already, staff should complete the </w:t>
      </w:r>
      <w:r w:rsidRPr="003E5DF9">
        <w:rPr>
          <w:rFonts w:ascii="Calibri" w:eastAsia="Times New Roman" w:hAnsi="Calibri" w:cs="Calibri"/>
          <w:b/>
          <w:bCs/>
          <w:color w:val="222222"/>
          <w:sz w:val="24"/>
          <w:szCs w:val="24"/>
          <w:lang w:eastAsia="en-GB"/>
        </w:rPr>
        <w:t>Stay Safe online NCSC training</w:t>
      </w:r>
      <w:r w:rsidRPr="003E5DF9">
        <w:rPr>
          <w:rFonts w:ascii="Calibri" w:eastAsia="Times New Roman" w:hAnsi="Calibri" w:cs="Calibri"/>
          <w:color w:val="222222"/>
          <w:sz w:val="24"/>
          <w:szCs w:val="24"/>
          <w:lang w:eastAsia="en-GB"/>
        </w:rPr>
        <w:t>. This is not only beneficial for the organisation but also for staff when accessing personal information online i.e. personal banking: </w:t>
      </w:r>
    </w:p>
    <w:p w14:paraId="1D12B941" w14:textId="77777777" w:rsidR="003E5DF9" w:rsidRPr="003E5DF9" w:rsidRDefault="00000000" w:rsidP="003E5DF9">
      <w:pPr>
        <w:shd w:val="clear" w:color="auto" w:fill="FFFFFF"/>
        <w:spacing w:after="0" w:line="240" w:lineRule="auto"/>
        <w:jc w:val="both"/>
        <w:rPr>
          <w:rFonts w:ascii="Times New Roman" w:eastAsia="Times New Roman" w:hAnsi="Times New Roman" w:cs="Times New Roman"/>
          <w:sz w:val="24"/>
          <w:szCs w:val="24"/>
          <w:lang w:eastAsia="en-GB"/>
        </w:rPr>
      </w:pPr>
      <w:hyperlink r:id="rId6" w:history="1">
        <w:r w:rsidR="003E5DF9" w:rsidRPr="003E5DF9">
          <w:rPr>
            <w:rFonts w:ascii="Calibri" w:eastAsia="Times New Roman" w:hAnsi="Calibri" w:cs="Calibri"/>
            <w:color w:val="0000FF"/>
            <w:sz w:val="24"/>
            <w:szCs w:val="24"/>
            <w:u w:val="single"/>
            <w:lang w:eastAsia="en-GB"/>
          </w:rPr>
          <w:t>https://dataprotection.education/courses-heading/stay-safe-online-ncsc</w:t>
        </w:r>
      </w:hyperlink>
      <w:r w:rsidR="003E5DF9" w:rsidRPr="003E5DF9">
        <w:rPr>
          <w:rFonts w:ascii="Calibri" w:eastAsia="Times New Roman" w:hAnsi="Calibri" w:cs="Calibri"/>
          <w:color w:val="222222"/>
          <w:sz w:val="24"/>
          <w:szCs w:val="24"/>
          <w:lang w:eastAsia="en-GB"/>
        </w:rPr>
        <w:t> </w:t>
      </w:r>
    </w:p>
    <w:p w14:paraId="7259B4EC"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lastRenderedPageBreak/>
        <w:t> </w:t>
      </w:r>
    </w:p>
    <w:p w14:paraId="767EB86B"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xml:space="preserve">There is also an information security best practice area with policy documentation, links to other related best practice areas (passwords) and lots of content regarding latest threats in the  sector: </w:t>
      </w:r>
      <w:hyperlink r:id="rId7" w:history="1">
        <w:r w:rsidRPr="003E5DF9">
          <w:rPr>
            <w:rFonts w:ascii="Calibri" w:eastAsia="Times New Roman" w:hAnsi="Calibri" w:cs="Calibri"/>
            <w:color w:val="1155CC"/>
            <w:sz w:val="24"/>
            <w:szCs w:val="24"/>
            <w:u w:val="single"/>
            <w:lang w:eastAsia="en-GB"/>
          </w:rPr>
          <w:t>https://ico.org.uk/for-organisations/guide-to-data-protection/introduction-to-dpa-2018/about-the-dpa-2018/</w:t>
        </w:r>
      </w:hyperlink>
      <w:r w:rsidRPr="003E5DF9">
        <w:rPr>
          <w:rFonts w:ascii="Calibri" w:eastAsia="Times New Roman" w:hAnsi="Calibri" w:cs="Calibri"/>
          <w:color w:val="222222"/>
          <w:sz w:val="24"/>
          <w:szCs w:val="24"/>
          <w:lang w:eastAsia="en-GB"/>
        </w:rPr>
        <w:t> </w:t>
      </w:r>
    </w:p>
    <w:p w14:paraId="7675D648"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w:t>
      </w:r>
      <w:r w:rsidRPr="003E5DF9">
        <w:rPr>
          <w:rFonts w:ascii="Times New Roman" w:eastAsia="Times New Roman" w:hAnsi="Times New Roman" w:cs="Times New Roman"/>
          <w:color w:val="000000"/>
          <w:sz w:val="24"/>
          <w:szCs w:val="24"/>
          <w:lang w:eastAsia="en-GB"/>
        </w:rPr>
        <w:t>  </w:t>
      </w:r>
    </w:p>
    <w:p w14:paraId="21AA7A4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xml:space="preserve">In addition, you can check out the National Cyber Security Centre website: </w:t>
      </w:r>
      <w:hyperlink r:id="rId8" w:history="1">
        <w:r w:rsidRPr="003E5DF9">
          <w:rPr>
            <w:rFonts w:ascii="Calibri" w:eastAsia="Times New Roman" w:hAnsi="Calibri" w:cs="Calibri"/>
            <w:color w:val="1155CC"/>
            <w:sz w:val="24"/>
            <w:szCs w:val="24"/>
            <w:u w:val="single"/>
            <w:lang w:eastAsia="en-GB"/>
          </w:rPr>
          <w:t>ncsc.gov.uk</w:t>
        </w:r>
      </w:hyperlink>
      <w:r w:rsidRPr="003E5DF9">
        <w:rPr>
          <w:rFonts w:ascii="Calibri" w:eastAsia="Times New Roman" w:hAnsi="Calibri" w:cs="Calibri"/>
          <w:color w:val="222222"/>
          <w:sz w:val="24"/>
          <w:szCs w:val="24"/>
          <w:lang w:eastAsia="en-GB"/>
        </w:rPr>
        <w:t xml:space="preserve"> which has useful resources and tips for schools regarding cyber security:</w:t>
      </w:r>
    </w:p>
    <w:p w14:paraId="24219B7C" w14:textId="77777777" w:rsidR="003E5DF9" w:rsidRPr="003E5DF9" w:rsidRDefault="003E5DF9" w:rsidP="003E5DF9">
      <w:pPr>
        <w:numPr>
          <w:ilvl w:val="0"/>
          <w:numId w:val="9"/>
        </w:numPr>
        <w:spacing w:before="200" w:after="0" w:line="240" w:lineRule="auto"/>
        <w:ind w:left="940"/>
        <w:textAlignment w:val="baseline"/>
        <w:rPr>
          <w:rFonts w:ascii="Calibri" w:eastAsia="Times New Roman" w:hAnsi="Calibri" w:cs="Calibri"/>
          <w:color w:val="222222"/>
          <w:sz w:val="24"/>
          <w:szCs w:val="24"/>
          <w:lang w:eastAsia="en-GB"/>
        </w:rPr>
      </w:pPr>
      <w:r w:rsidRPr="003E5DF9">
        <w:rPr>
          <w:rFonts w:ascii="Calibri" w:eastAsia="Times New Roman" w:hAnsi="Calibri" w:cs="Calibri"/>
          <w:b/>
          <w:bCs/>
          <w:color w:val="222222"/>
          <w:sz w:val="24"/>
          <w:szCs w:val="24"/>
          <w:lang w:eastAsia="en-GB"/>
        </w:rPr>
        <w:t>School resources:</w:t>
      </w:r>
      <w:r w:rsidRPr="003E5DF9">
        <w:rPr>
          <w:rFonts w:ascii="Calibri" w:eastAsia="Times New Roman" w:hAnsi="Calibri" w:cs="Calibri"/>
          <w:color w:val="222222"/>
          <w:sz w:val="24"/>
          <w:szCs w:val="24"/>
          <w:lang w:eastAsia="en-GB"/>
        </w:rPr>
        <w:t xml:space="preserve"> </w:t>
      </w:r>
      <w:hyperlink r:id="rId9" w:history="1">
        <w:r w:rsidRPr="003E5DF9">
          <w:rPr>
            <w:rFonts w:ascii="Calibri" w:eastAsia="Times New Roman" w:hAnsi="Calibri" w:cs="Calibri"/>
            <w:color w:val="1155CC"/>
            <w:sz w:val="24"/>
            <w:szCs w:val="24"/>
            <w:u w:val="single"/>
            <w:lang w:eastAsia="en-GB"/>
          </w:rPr>
          <w:t>https://www.ncsc.gov.uk/section/education-skills/schools</w:t>
        </w:r>
      </w:hyperlink>
      <w:r w:rsidRPr="003E5DF9">
        <w:rPr>
          <w:rFonts w:ascii="Calibri" w:eastAsia="Times New Roman" w:hAnsi="Calibri" w:cs="Calibri"/>
          <w:color w:val="222222"/>
          <w:sz w:val="24"/>
          <w:szCs w:val="24"/>
          <w:lang w:eastAsia="en-GB"/>
        </w:rPr>
        <w:t> </w:t>
      </w:r>
    </w:p>
    <w:p w14:paraId="3856A589" w14:textId="77777777" w:rsidR="003E5DF9" w:rsidRPr="003E5DF9" w:rsidRDefault="003E5DF9" w:rsidP="003E5DF9">
      <w:pPr>
        <w:numPr>
          <w:ilvl w:val="0"/>
          <w:numId w:val="9"/>
        </w:numPr>
        <w:spacing w:after="200" w:line="240" w:lineRule="auto"/>
        <w:ind w:left="940"/>
        <w:textAlignment w:val="baseline"/>
        <w:rPr>
          <w:rFonts w:ascii="Calibri" w:eastAsia="Times New Roman" w:hAnsi="Calibri" w:cs="Calibri"/>
          <w:color w:val="222222"/>
          <w:sz w:val="24"/>
          <w:szCs w:val="24"/>
          <w:lang w:eastAsia="en-GB"/>
        </w:rPr>
      </w:pPr>
      <w:r w:rsidRPr="003E5DF9">
        <w:rPr>
          <w:rFonts w:ascii="Calibri" w:eastAsia="Times New Roman" w:hAnsi="Calibri" w:cs="Calibri"/>
          <w:b/>
          <w:bCs/>
          <w:color w:val="222222"/>
          <w:sz w:val="24"/>
          <w:szCs w:val="24"/>
          <w:lang w:eastAsia="en-GB"/>
        </w:rPr>
        <w:t>Governor Qs for schools:</w:t>
      </w:r>
      <w:r w:rsidRPr="003E5DF9">
        <w:rPr>
          <w:rFonts w:ascii="Calibri" w:eastAsia="Times New Roman" w:hAnsi="Calibri" w:cs="Calibri"/>
          <w:color w:val="222222"/>
          <w:sz w:val="24"/>
          <w:szCs w:val="24"/>
          <w:lang w:eastAsia="en-GB"/>
        </w:rPr>
        <w:t xml:space="preserve"> </w:t>
      </w:r>
      <w:hyperlink r:id="rId10" w:history="1">
        <w:r w:rsidRPr="003E5DF9">
          <w:rPr>
            <w:rFonts w:ascii="Calibri" w:eastAsia="Times New Roman" w:hAnsi="Calibri" w:cs="Calibri"/>
            <w:color w:val="1155CC"/>
            <w:sz w:val="24"/>
            <w:szCs w:val="24"/>
            <w:u w:val="single"/>
            <w:lang w:eastAsia="en-GB"/>
          </w:rPr>
          <w:t>https://www.ncsc.gov.uk/information/school-governor-questions</w:t>
        </w:r>
      </w:hyperlink>
    </w:p>
    <w:p w14:paraId="3818CCA4" w14:textId="5033BAA1" w:rsidR="003E5DF9" w:rsidRDefault="003E5DF9" w:rsidP="00A71368">
      <w:pPr>
        <w:pStyle w:val="Heading1"/>
      </w:pPr>
      <w:bookmarkStart w:id="5" w:name="_Toc115354669"/>
      <w:r w:rsidRPr="00A71368">
        <w:t>Record of Processing and supplier due diligence</w:t>
      </w:r>
      <w:bookmarkEnd w:id="5"/>
      <w:r w:rsidRPr="00A71368">
        <w:t> </w:t>
      </w:r>
    </w:p>
    <w:p w14:paraId="6B8B8F52" w14:textId="4DB7E7C6" w:rsidR="00987535" w:rsidRPr="00987535" w:rsidRDefault="00987535" w:rsidP="00987535">
      <w:pPr>
        <w:rPr>
          <w:sz w:val="24"/>
          <w:szCs w:val="24"/>
        </w:rPr>
      </w:pPr>
      <w:r w:rsidRPr="00987535">
        <w:rPr>
          <w:sz w:val="24"/>
          <w:szCs w:val="24"/>
        </w:rPr>
        <w:t>We briefly discussed the record of processing and will talk about this in more detail at a later date, but please find below some additional information.</w:t>
      </w:r>
    </w:p>
    <w:p w14:paraId="2A6F772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color w:val="4A4A4A"/>
          <w:sz w:val="24"/>
          <w:szCs w:val="24"/>
          <w:shd w:val="clear" w:color="auto" w:fill="FFFFFF"/>
          <w:lang w:eastAsia="en-GB"/>
        </w:rPr>
        <w:t>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113A3F1A"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0293839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shd w:val="clear" w:color="auto" w:fill="FFFFFF"/>
          <w:lang w:eastAsia="en-GB"/>
        </w:rPr>
        <w:t>Things to consider:</w:t>
      </w:r>
    </w:p>
    <w:p w14:paraId="702B113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Privacy notice/third party/supplier list - is this up to date, do you know all the organisations/suppliers you share information with?</w:t>
      </w:r>
    </w:p>
    <w:p w14:paraId="3F404605"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Due diligence form - this can be sent to new suppliers</w:t>
      </w:r>
    </w:p>
    <w:p w14:paraId="1FCB12E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Make sure that current and future contracts include data protection</w:t>
      </w:r>
    </w:p>
    <w:p w14:paraId="4CA0B64E"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Risks - what you should be thinking of when purchasing and using new products and suppliers</w:t>
      </w:r>
    </w:p>
    <w:p w14:paraId="4C7EA361"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 xml:space="preserve">If using </w:t>
      </w:r>
      <w:proofErr w:type="spellStart"/>
      <w:r w:rsidRPr="003E5DF9">
        <w:rPr>
          <w:rFonts w:ascii="Calibri" w:eastAsia="Times New Roman" w:hAnsi="Calibri" w:cs="Calibri"/>
          <w:color w:val="000000"/>
          <w:sz w:val="24"/>
          <w:szCs w:val="24"/>
          <w:shd w:val="clear" w:color="auto" w:fill="FFFFFF"/>
          <w:lang w:eastAsia="en-GB"/>
        </w:rPr>
        <w:t>GDPRiS</w:t>
      </w:r>
      <w:proofErr w:type="spellEnd"/>
      <w:r w:rsidRPr="003E5DF9">
        <w:rPr>
          <w:rFonts w:ascii="Calibri" w:eastAsia="Times New Roman" w:hAnsi="Calibri" w:cs="Calibri"/>
          <w:color w:val="000000"/>
          <w:sz w:val="24"/>
          <w:szCs w:val="24"/>
          <w:shd w:val="clear" w:color="auto" w:fill="FFFFFF"/>
          <w:lang w:eastAsia="en-GB"/>
        </w:rPr>
        <w:t xml:space="preserve"> for maintaining suppliers, make sure that this is updated and accurate</w:t>
      </w:r>
    </w:p>
    <w:p w14:paraId="314EA04C"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30685834"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shd w:val="clear" w:color="auto" w:fill="FFFFFF"/>
          <w:lang w:eastAsia="en-GB"/>
        </w:rPr>
        <w:t xml:space="preserve">DPEs best practice area and the due diligence form for suppliers is located here: </w:t>
      </w:r>
      <w:hyperlink r:id="rId11" w:history="1">
        <w:r w:rsidRPr="003E5DF9">
          <w:rPr>
            <w:rFonts w:ascii="Calibri" w:eastAsia="Times New Roman" w:hAnsi="Calibri" w:cs="Calibri"/>
            <w:color w:val="000000"/>
            <w:sz w:val="24"/>
            <w:szCs w:val="24"/>
            <w:u w:val="single"/>
            <w:shd w:val="clear" w:color="auto" w:fill="FFFFFF"/>
            <w:lang w:eastAsia="en-GB"/>
          </w:rPr>
          <w:t>https://dataprotection.education/index.php/best-practice-library/best-practice/due-diligence-best-practice-area</w:t>
        </w:r>
      </w:hyperlink>
    </w:p>
    <w:p w14:paraId="182F7921" w14:textId="5BCCEEE0"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0469777" w14:textId="77777777" w:rsidR="003E5DF9" w:rsidRPr="003E5DF9" w:rsidRDefault="003E5DF9" w:rsidP="00A71368">
      <w:pPr>
        <w:pStyle w:val="Heading1"/>
        <w:rPr>
          <w:rFonts w:eastAsia="Times New Roman"/>
          <w:lang w:eastAsia="en-GB"/>
        </w:rPr>
      </w:pPr>
      <w:bookmarkStart w:id="6" w:name="_Toc115354670"/>
      <w:r w:rsidRPr="003E5DF9">
        <w:rPr>
          <w:rFonts w:eastAsia="Times New Roman"/>
          <w:lang w:eastAsia="en-GB"/>
        </w:rPr>
        <w:t>Staff training and raising staff awareness</w:t>
      </w:r>
      <w:bookmarkEnd w:id="6"/>
      <w:r w:rsidRPr="003E5DF9">
        <w:rPr>
          <w:rFonts w:eastAsia="Times New Roman"/>
          <w:lang w:eastAsia="en-GB"/>
        </w:rPr>
        <w:t> </w:t>
      </w:r>
    </w:p>
    <w:p w14:paraId="5F2D9E13"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741623D4" w14:textId="358AC9E7" w:rsidR="003E5DF9" w:rsidRDefault="003E5DF9" w:rsidP="003E5DF9">
      <w:pPr>
        <w:spacing w:after="0" w:line="240" w:lineRule="auto"/>
        <w:jc w:val="both"/>
        <w:rPr>
          <w:rFonts w:ascii="Calibri" w:eastAsia="Times New Roman" w:hAnsi="Calibri" w:cs="Calibri"/>
          <w:color w:val="000000"/>
          <w:sz w:val="24"/>
          <w:szCs w:val="24"/>
          <w:lang w:eastAsia="en-GB"/>
        </w:rPr>
      </w:pPr>
      <w:r w:rsidRPr="003E5DF9">
        <w:rPr>
          <w:rFonts w:ascii="Calibri" w:eastAsia="Times New Roman" w:hAnsi="Calibri" w:cs="Calibri"/>
          <w:b/>
          <w:bCs/>
          <w:color w:val="000000"/>
          <w:sz w:val="24"/>
          <w:szCs w:val="24"/>
          <w:lang w:eastAsia="en-GB"/>
        </w:rPr>
        <w:t xml:space="preserve">Why not use staff briefings and having a monthly focus </w:t>
      </w:r>
      <w:r w:rsidRPr="003E5DF9">
        <w:rPr>
          <w:rFonts w:ascii="Calibri" w:eastAsia="Times New Roman" w:hAnsi="Calibri" w:cs="Calibri"/>
          <w:color w:val="000000"/>
          <w:sz w:val="24"/>
          <w:szCs w:val="24"/>
          <w:lang w:eastAsia="en-GB"/>
        </w:rPr>
        <w:t>i.e. clear desks and locking laptops etc. This is   an ideal way to raise awareness and keep staff focused with the latest data protection issues. </w:t>
      </w:r>
    </w:p>
    <w:p w14:paraId="28708081" w14:textId="7EFEA9AE" w:rsidR="00D217E1" w:rsidRDefault="00D217E1" w:rsidP="003E5DF9">
      <w:pPr>
        <w:spacing w:after="0" w:line="240" w:lineRule="auto"/>
        <w:jc w:val="both"/>
        <w:rPr>
          <w:rFonts w:ascii="Calibri" w:eastAsia="Times New Roman" w:hAnsi="Calibri" w:cs="Calibri"/>
          <w:color w:val="000000"/>
          <w:sz w:val="24"/>
          <w:szCs w:val="24"/>
          <w:lang w:eastAsia="en-GB"/>
        </w:rPr>
      </w:pPr>
    </w:p>
    <w:p w14:paraId="0663D2F2" w14:textId="0C576B3F" w:rsidR="00D217E1" w:rsidRPr="00D217E1" w:rsidRDefault="00D217E1" w:rsidP="00D217E1">
      <w:pPr>
        <w:shd w:val="clear" w:color="auto" w:fill="FFFFFF"/>
        <w:spacing w:after="0" w:line="240" w:lineRule="auto"/>
        <w:rPr>
          <w:rFonts w:eastAsia="Times New Roman" w:cstheme="minorHAnsi"/>
          <w:b/>
          <w:bCs/>
          <w:color w:val="222222"/>
          <w:sz w:val="24"/>
          <w:szCs w:val="24"/>
          <w:lang w:eastAsia="en-GB"/>
        </w:rPr>
      </w:pPr>
      <w:r w:rsidRPr="00D217E1">
        <w:rPr>
          <w:rFonts w:eastAsia="Times New Roman" w:cstheme="minorHAnsi"/>
          <w:b/>
          <w:bCs/>
          <w:color w:val="222222"/>
          <w:sz w:val="24"/>
          <w:szCs w:val="24"/>
          <w:lang w:eastAsia="en-GB"/>
        </w:rPr>
        <w:t xml:space="preserve">How to assign a </w:t>
      </w:r>
      <w:proofErr w:type="spellStart"/>
      <w:r w:rsidRPr="00D217E1">
        <w:rPr>
          <w:rFonts w:eastAsia="Times New Roman" w:cstheme="minorHAnsi"/>
          <w:b/>
          <w:bCs/>
          <w:color w:val="222222"/>
          <w:sz w:val="24"/>
          <w:szCs w:val="24"/>
          <w:lang w:eastAsia="en-GB"/>
        </w:rPr>
        <w:t>ToDo</w:t>
      </w:r>
      <w:proofErr w:type="spellEnd"/>
      <w:r w:rsidRPr="00D217E1">
        <w:rPr>
          <w:rFonts w:eastAsia="Times New Roman" w:cstheme="minorHAnsi"/>
          <w:b/>
          <w:bCs/>
          <w:color w:val="222222"/>
          <w:sz w:val="24"/>
          <w:szCs w:val="24"/>
          <w:lang w:eastAsia="en-GB"/>
        </w:rPr>
        <w:t xml:space="preserve"> to staff for a training course:</w:t>
      </w:r>
    </w:p>
    <w:p w14:paraId="1A5FD27A" w14:textId="5F9230B7" w:rsidR="00D217E1" w:rsidRPr="00D217E1" w:rsidRDefault="00D217E1" w:rsidP="00D217E1">
      <w:pPr>
        <w:shd w:val="clear" w:color="auto" w:fill="FFFFFF"/>
        <w:spacing w:after="0" w:line="240" w:lineRule="auto"/>
        <w:rPr>
          <w:rFonts w:eastAsia="Times New Roman" w:cstheme="minorHAnsi"/>
          <w:color w:val="222222"/>
          <w:sz w:val="24"/>
          <w:szCs w:val="24"/>
          <w:lang w:eastAsia="en-GB"/>
        </w:rPr>
      </w:pPr>
      <w:r w:rsidRPr="00D217E1">
        <w:rPr>
          <w:rFonts w:eastAsia="Times New Roman" w:cstheme="minorHAnsi"/>
          <w:color w:val="222222"/>
          <w:sz w:val="24"/>
          <w:szCs w:val="24"/>
          <w:lang w:eastAsia="en-GB"/>
        </w:rPr>
        <w:t>Go to 'My Courses'</w:t>
      </w:r>
    </w:p>
    <w:p w14:paraId="691A5202" w14:textId="77777777" w:rsidR="00D217E1" w:rsidRPr="00D217E1" w:rsidRDefault="00D217E1" w:rsidP="00D217E1">
      <w:pPr>
        <w:shd w:val="clear" w:color="auto" w:fill="FFFFFF"/>
        <w:spacing w:after="0" w:line="240" w:lineRule="auto"/>
        <w:rPr>
          <w:rFonts w:eastAsia="Times New Roman" w:cstheme="minorHAnsi"/>
          <w:color w:val="222222"/>
          <w:sz w:val="24"/>
          <w:szCs w:val="24"/>
          <w:lang w:eastAsia="en-GB"/>
        </w:rPr>
      </w:pPr>
      <w:r w:rsidRPr="00D217E1">
        <w:rPr>
          <w:rFonts w:eastAsia="Times New Roman" w:cstheme="minorHAnsi"/>
          <w:color w:val="222222"/>
          <w:sz w:val="24"/>
          <w:szCs w:val="24"/>
          <w:lang w:eastAsia="en-GB"/>
        </w:rPr>
        <w:lastRenderedPageBreak/>
        <w:t>Choose the pencil icon on the bottom right of the screen and then go through all the details.  You will see that it gives you the option to assign to all users or choose users from the drop down menu.  This is a good way to give staff a deadline for doing a course.</w:t>
      </w:r>
    </w:p>
    <w:p w14:paraId="0AC069BB" w14:textId="77777777" w:rsidR="00D217E1" w:rsidRPr="003E5DF9" w:rsidRDefault="00D217E1" w:rsidP="003E5DF9">
      <w:pPr>
        <w:spacing w:after="0" w:line="240" w:lineRule="auto"/>
        <w:jc w:val="both"/>
        <w:rPr>
          <w:rFonts w:ascii="Times New Roman" w:eastAsia="Times New Roman" w:hAnsi="Times New Roman" w:cs="Times New Roman"/>
          <w:sz w:val="24"/>
          <w:szCs w:val="24"/>
          <w:lang w:eastAsia="en-GB"/>
        </w:rPr>
      </w:pPr>
    </w:p>
    <w:p w14:paraId="10696F8F"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br/>
      </w:r>
      <w:r w:rsidRPr="003E5DF9">
        <w:rPr>
          <w:rFonts w:ascii="Times New Roman" w:eastAsia="Times New Roman" w:hAnsi="Times New Roman" w:cs="Times New Roman"/>
          <w:color w:val="000000"/>
          <w:sz w:val="24"/>
          <w:szCs w:val="24"/>
          <w:lang w:eastAsia="en-GB"/>
        </w:rPr>
        <w:br/>
      </w:r>
    </w:p>
    <w:p w14:paraId="63532481" w14:textId="77777777" w:rsidR="00E718F2" w:rsidRDefault="00E718F2"/>
    <w:sectPr w:rsidR="00E71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60C1"/>
    <w:multiLevelType w:val="multilevel"/>
    <w:tmpl w:val="1F00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2707"/>
    <w:multiLevelType w:val="multilevel"/>
    <w:tmpl w:val="E33ABD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F4972"/>
    <w:multiLevelType w:val="multilevel"/>
    <w:tmpl w:val="C1C4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977BF"/>
    <w:multiLevelType w:val="multilevel"/>
    <w:tmpl w:val="5EA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B7D6D"/>
    <w:multiLevelType w:val="multilevel"/>
    <w:tmpl w:val="39829A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20F02"/>
    <w:multiLevelType w:val="multilevel"/>
    <w:tmpl w:val="F68CFB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DC2B2E"/>
    <w:multiLevelType w:val="multilevel"/>
    <w:tmpl w:val="809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167C3"/>
    <w:multiLevelType w:val="multilevel"/>
    <w:tmpl w:val="BF5A7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C266B1"/>
    <w:multiLevelType w:val="multilevel"/>
    <w:tmpl w:val="DC380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F77929"/>
    <w:multiLevelType w:val="multilevel"/>
    <w:tmpl w:val="F402A4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64522F"/>
    <w:multiLevelType w:val="multilevel"/>
    <w:tmpl w:val="310288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D12762"/>
    <w:multiLevelType w:val="multilevel"/>
    <w:tmpl w:val="1EF2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5F5110"/>
    <w:multiLevelType w:val="multilevel"/>
    <w:tmpl w:val="28F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4014D"/>
    <w:multiLevelType w:val="multilevel"/>
    <w:tmpl w:val="2220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9264F"/>
    <w:multiLevelType w:val="multilevel"/>
    <w:tmpl w:val="AB8C9E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8021550">
    <w:abstractNumId w:val="7"/>
  </w:num>
  <w:num w:numId="2" w16cid:durableId="1117454551">
    <w:abstractNumId w:val="11"/>
  </w:num>
  <w:num w:numId="3" w16cid:durableId="1846244414">
    <w:abstractNumId w:val="0"/>
  </w:num>
  <w:num w:numId="4" w16cid:durableId="1018968878">
    <w:abstractNumId w:val="12"/>
  </w:num>
  <w:num w:numId="5" w16cid:durableId="1593976425">
    <w:abstractNumId w:val="14"/>
    <w:lvlOverride w:ilvl="0">
      <w:lvl w:ilvl="0">
        <w:numFmt w:val="decimal"/>
        <w:lvlText w:val="%1."/>
        <w:lvlJc w:val="left"/>
      </w:lvl>
    </w:lvlOverride>
  </w:num>
  <w:num w:numId="6" w16cid:durableId="323706235">
    <w:abstractNumId w:val="8"/>
    <w:lvlOverride w:ilvl="0">
      <w:lvl w:ilvl="0">
        <w:numFmt w:val="decimal"/>
        <w:lvlText w:val="%1."/>
        <w:lvlJc w:val="left"/>
      </w:lvl>
    </w:lvlOverride>
  </w:num>
  <w:num w:numId="7" w16cid:durableId="1851599616">
    <w:abstractNumId w:val="5"/>
    <w:lvlOverride w:ilvl="0">
      <w:lvl w:ilvl="0">
        <w:numFmt w:val="decimal"/>
        <w:lvlText w:val="%1."/>
        <w:lvlJc w:val="left"/>
      </w:lvl>
    </w:lvlOverride>
  </w:num>
  <w:num w:numId="8" w16cid:durableId="2131196418">
    <w:abstractNumId w:val="10"/>
    <w:lvlOverride w:ilvl="0">
      <w:lvl w:ilvl="0">
        <w:numFmt w:val="decimal"/>
        <w:lvlText w:val="%1."/>
        <w:lvlJc w:val="left"/>
      </w:lvl>
    </w:lvlOverride>
  </w:num>
  <w:num w:numId="9" w16cid:durableId="667176359">
    <w:abstractNumId w:val="2"/>
  </w:num>
  <w:num w:numId="10" w16cid:durableId="683554760">
    <w:abstractNumId w:val="1"/>
    <w:lvlOverride w:ilvl="0">
      <w:lvl w:ilvl="0">
        <w:numFmt w:val="decimal"/>
        <w:lvlText w:val="%1."/>
        <w:lvlJc w:val="left"/>
      </w:lvl>
    </w:lvlOverride>
  </w:num>
  <w:num w:numId="11" w16cid:durableId="2139955874">
    <w:abstractNumId w:val="6"/>
  </w:num>
  <w:num w:numId="12" w16cid:durableId="95173418">
    <w:abstractNumId w:val="9"/>
    <w:lvlOverride w:ilvl="0">
      <w:lvl w:ilvl="0">
        <w:numFmt w:val="decimal"/>
        <w:lvlText w:val="%1."/>
        <w:lvlJc w:val="left"/>
      </w:lvl>
    </w:lvlOverride>
  </w:num>
  <w:num w:numId="13" w16cid:durableId="1868640629">
    <w:abstractNumId w:val="13"/>
  </w:num>
  <w:num w:numId="14" w16cid:durableId="25328168">
    <w:abstractNumId w:val="3"/>
  </w:num>
  <w:num w:numId="15" w16cid:durableId="1987513997">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DF9"/>
    <w:rsid w:val="000773A0"/>
    <w:rsid w:val="003E5DF9"/>
    <w:rsid w:val="005D3CF3"/>
    <w:rsid w:val="00987535"/>
    <w:rsid w:val="00A71368"/>
    <w:rsid w:val="00B37E43"/>
    <w:rsid w:val="00C435D4"/>
    <w:rsid w:val="00D217E1"/>
    <w:rsid w:val="00E718F2"/>
    <w:rsid w:val="00EC6995"/>
    <w:rsid w:val="00F05E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B379"/>
  <w15:chartTrackingRefBased/>
  <w15:docId w15:val="{CD41D8D7-4111-4DB8-B5AD-41A5F0D52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3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5DF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3E5DF9"/>
    <w:rPr>
      <w:color w:val="0000FF"/>
      <w:u w:val="single"/>
    </w:rPr>
  </w:style>
  <w:style w:type="character" w:customStyle="1" w:styleId="Heading1Char">
    <w:name w:val="Heading 1 Char"/>
    <w:basedOn w:val="DefaultParagraphFont"/>
    <w:link w:val="Heading1"/>
    <w:uiPriority w:val="9"/>
    <w:rsid w:val="00A7136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71368"/>
    <w:pPr>
      <w:outlineLvl w:val="9"/>
    </w:pPr>
    <w:rPr>
      <w:lang w:eastAsia="en-GB"/>
    </w:rPr>
  </w:style>
  <w:style w:type="paragraph" w:styleId="TOC1">
    <w:name w:val="toc 1"/>
    <w:basedOn w:val="Normal"/>
    <w:next w:val="Normal"/>
    <w:autoRedefine/>
    <w:uiPriority w:val="39"/>
    <w:unhideWhenUsed/>
    <w:rsid w:val="00A7136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86852">
      <w:bodyDiv w:val="1"/>
      <w:marLeft w:val="0"/>
      <w:marRight w:val="0"/>
      <w:marTop w:val="0"/>
      <w:marBottom w:val="0"/>
      <w:divBdr>
        <w:top w:val="none" w:sz="0" w:space="0" w:color="auto"/>
        <w:left w:val="none" w:sz="0" w:space="0" w:color="auto"/>
        <w:bottom w:val="none" w:sz="0" w:space="0" w:color="auto"/>
        <w:right w:val="none" w:sz="0" w:space="0" w:color="auto"/>
      </w:divBdr>
    </w:div>
    <w:div w:id="1392073664">
      <w:bodyDiv w:val="1"/>
      <w:marLeft w:val="0"/>
      <w:marRight w:val="0"/>
      <w:marTop w:val="0"/>
      <w:marBottom w:val="0"/>
      <w:divBdr>
        <w:top w:val="none" w:sz="0" w:space="0" w:color="auto"/>
        <w:left w:val="none" w:sz="0" w:space="0" w:color="auto"/>
        <w:bottom w:val="none" w:sz="0" w:space="0" w:color="auto"/>
        <w:right w:val="none" w:sz="0" w:space="0" w:color="auto"/>
      </w:divBdr>
      <w:divsChild>
        <w:div w:id="154761808">
          <w:marLeft w:val="0"/>
          <w:marRight w:val="0"/>
          <w:marTop w:val="0"/>
          <w:marBottom w:val="0"/>
          <w:divBdr>
            <w:top w:val="none" w:sz="0" w:space="0" w:color="auto"/>
            <w:left w:val="none" w:sz="0" w:space="0" w:color="auto"/>
            <w:bottom w:val="none" w:sz="0" w:space="0" w:color="auto"/>
            <w:right w:val="none" w:sz="0" w:space="0" w:color="auto"/>
          </w:divBdr>
        </w:div>
        <w:div w:id="730188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csc.gov.u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co.org.uk/for-organisations/guide-to-data-protection/introduction-to-dpa-2018/about-the-dpa-201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protection.education/courses-heading/stay-safe-online-ncsc" TargetMode="External"/><Relationship Id="rId11" Type="http://schemas.openxmlformats.org/officeDocument/2006/relationships/hyperlink" Target="https://dataprotection.education/index.php/best-practice-library/best-practice/due-diligence-best-practice-area" TargetMode="External"/><Relationship Id="rId5" Type="http://schemas.openxmlformats.org/officeDocument/2006/relationships/hyperlink" Target="https://dataprotection.education/best-practice-library/documents/information-technology-security" TargetMode="External"/><Relationship Id="rId10" Type="http://schemas.openxmlformats.org/officeDocument/2006/relationships/hyperlink" Target="https://www.ncsc.gov.uk/information/school-governor-questions" TargetMode="External"/><Relationship Id="rId4" Type="http://schemas.openxmlformats.org/officeDocument/2006/relationships/webSettings" Target="webSettings.xml"/><Relationship Id="rId9" Type="http://schemas.openxmlformats.org/officeDocument/2006/relationships/hyperlink" Target="https://www.ncsc.gov.uk/section/education-skills/sch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1073</Words>
  <Characters>6119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8</cp:revision>
  <dcterms:created xsi:type="dcterms:W3CDTF">2022-09-29T09:13:00Z</dcterms:created>
  <dcterms:modified xsi:type="dcterms:W3CDTF">2022-09-29T13:37:00Z</dcterms:modified>
</cp:coreProperties>
</file>