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7884C6DC" w:rsidR="002A0411" w:rsidRDefault="000976E1" w:rsidP="00081DBF">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D666F0">
        <w:rPr>
          <w:rFonts w:asciiTheme="majorHAnsi" w:hAnsiTheme="majorHAnsi" w:cstheme="majorHAnsi"/>
        </w:rPr>
        <w:t>BMAT</w:t>
      </w:r>
      <w:r w:rsidR="00E90764">
        <w:rPr>
          <w:rFonts w:asciiTheme="majorHAnsi" w:hAnsiTheme="majorHAnsi" w:cstheme="majorHAnsi"/>
        </w:rPr>
        <w:t xml:space="preserve"> </w:t>
      </w:r>
      <w:r w:rsidR="009C1134">
        <w:rPr>
          <w:rFonts w:asciiTheme="majorHAnsi" w:hAnsiTheme="majorHAnsi" w:cstheme="majorHAnsi"/>
        </w:rPr>
        <w:t>Little Parndon</w:t>
      </w:r>
      <w:r w:rsidR="00E90764">
        <w:rPr>
          <w:rFonts w:asciiTheme="majorHAnsi" w:hAnsiTheme="majorHAnsi" w:cstheme="majorHAnsi"/>
        </w:rPr>
        <w:t xml:space="preserve"> Primary </w:t>
      </w:r>
      <w:r w:rsidR="005B0DB0">
        <w:rPr>
          <w:rFonts w:asciiTheme="majorHAnsi" w:hAnsiTheme="majorHAnsi" w:cstheme="majorHAnsi"/>
        </w:rPr>
        <w:t>Academy</w:t>
      </w:r>
    </w:p>
    <w:p w14:paraId="07575133" w14:textId="58B1876C" w:rsidR="00347154" w:rsidRPr="00E83926" w:rsidRDefault="000976E1" w:rsidP="00081D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760E2E">
        <w:rPr>
          <w:rFonts w:asciiTheme="majorHAnsi" w:hAnsiTheme="majorHAnsi" w:cstheme="majorHAnsi"/>
        </w:rPr>
        <w:t>08.09</w:t>
      </w:r>
      <w:r w:rsidR="00E90764">
        <w:rPr>
          <w:rFonts w:asciiTheme="majorHAnsi" w:hAnsiTheme="majorHAnsi" w:cstheme="majorHAnsi"/>
        </w:rPr>
        <w:t>.22</w:t>
      </w:r>
    </w:p>
    <w:p w14:paraId="3BD2C00F" w14:textId="78CD56E9"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303C775F"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9C1134">
        <w:rPr>
          <w:rFonts w:asciiTheme="majorHAnsi" w:eastAsia="Calibri" w:hAnsiTheme="majorHAnsi" w:cstheme="majorHAnsi"/>
          <w:b/>
          <w:sz w:val="36"/>
          <w:szCs w:val="36"/>
        </w:rPr>
        <w:t>Todd Miladinovic (Head)</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5B27BCCC" w14:textId="4BE7791E" w:rsidR="00340C4D" w:rsidRPr="003E6F68"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Best Practice Checklist?</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17F35156"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r w:rsidR="00101316">
        <w:rPr>
          <w:rFonts w:asciiTheme="majorHAnsi" w:hAnsiTheme="majorHAnsi" w:cstheme="majorHAnsi"/>
        </w:rPr>
        <w:t>Data Protection</w:t>
      </w:r>
      <w:r w:rsidR="00C0158A">
        <w:rPr>
          <w:rFonts w:asciiTheme="majorHAnsi" w:hAnsiTheme="majorHAnsi" w:cstheme="majorHAnsi"/>
        </w:rPr>
        <w:t xml:space="preserve"> section under </w:t>
      </w:r>
      <w:r w:rsidR="00101316">
        <w:rPr>
          <w:rFonts w:asciiTheme="majorHAnsi" w:hAnsiTheme="majorHAnsi" w:cstheme="majorHAnsi"/>
        </w:rPr>
        <w:t>Key Information &amp; Policies</w:t>
      </w:r>
    </w:p>
    <w:p w14:paraId="624A2AEC" w14:textId="376F7BDF"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2B1572">
        <w:rPr>
          <w:rFonts w:asciiTheme="majorHAnsi" w:hAnsiTheme="majorHAnsi" w:cstheme="majorHAnsi"/>
        </w:rPr>
        <w:t>up to date and published</w:t>
      </w:r>
    </w:p>
    <w:p w14:paraId="324BA93F" w14:textId="2789E627" w:rsidR="00C0158A"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D04056">
        <w:rPr>
          <w:rFonts w:asciiTheme="majorHAnsi" w:hAnsiTheme="majorHAnsi" w:cstheme="majorHAnsi"/>
        </w:rPr>
        <w:t>s</w:t>
      </w:r>
      <w:r w:rsidR="00C103F0">
        <w:rPr>
          <w:rFonts w:asciiTheme="majorHAnsi" w:hAnsiTheme="majorHAnsi" w:cstheme="majorHAnsi"/>
        </w:rPr>
        <w:t xml:space="preserve"> – </w:t>
      </w:r>
      <w:r w:rsidR="002B1572">
        <w:rPr>
          <w:rFonts w:asciiTheme="majorHAnsi" w:hAnsiTheme="majorHAnsi" w:cstheme="majorHAnsi"/>
        </w:rPr>
        <w:t>Parents &amp; Pupils is up to date and published</w:t>
      </w:r>
    </w:p>
    <w:p w14:paraId="260386C9" w14:textId="1E73D16E" w:rsidR="009E3F60" w:rsidRDefault="009E3F60" w:rsidP="00315755">
      <w:pPr>
        <w:pStyle w:val="ListParagraph"/>
        <w:numPr>
          <w:ilvl w:val="1"/>
          <w:numId w:val="5"/>
        </w:numPr>
        <w:spacing w:after="120"/>
        <w:rPr>
          <w:rFonts w:asciiTheme="majorHAnsi" w:hAnsiTheme="majorHAnsi" w:cstheme="majorHAnsi"/>
        </w:rPr>
      </w:pPr>
      <w:r>
        <w:rPr>
          <w:rFonts w:asciiTheme="majorHAnsi" w:hAnsiTheme="majorHAnsi" w:cstheme="majorHAnsi"/>
        </w:rPr>
        <w:t>FOI Policy &amp; Publication Scheme</w:t>
      </w:r>
      <w:r w:rsidR="00101316">
        <w:rPr>
          <w:rFonts w:asciiTheme="majorHAnsi" w:hAnsiTheme="majorHAnsi" w:cstheme="majorHAnsi"/>
        </w:rPr>
        <w:t>- up to date and published</w:t>
      </w:r>
    </w:p>
    <w:p w14:paraId="4C9257AB" w14:textId="2C53678E" w:rsidR="00D74D3E" w:rsidRDefault="00D74D3E">
      <w:pPr>
        <w:spacing w:after="120"/>
        <w:rPr>
          <w:rFonts w:asciiTheme="majorHAnsi" w:eastAsia="Calibri" w:hAnsiTheme="majorHAnsi" w:cstheme="majorHAnsi"/>
          <w:sz w:val="24"/>
          <w:szCs w:val="24"/>
        </w:rPr>
      </w:pPr>
    </w:p>
    <w:p w14:paraId="3FC7F097" w14:textId="76156776"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0077E52F" w:rsidR="00340C4D" w:rsidRDefault="00D0405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Log breaches</w:t>
      </w:r>
      <w:r w:rsidR="0096644A">
        <w:rPr>
          <w:rFonts w:asciiTheme="majorHAnsi" w:hAnsiTheme="majorHAnsi" w:cstheme="majorHAnsi"/>
          <w:bCs/>
        </w:rPr>
        <w:t xml:space="preserve"> &amp;</w:t>
      </w:r>
      <w:r>
        <w:rPr>
          <w:rFonts w:asciiTheme="majorHAnsi" w:hAnsiTheme="majorHAnsi" w:cstheme="majorHAnsi"/>
          <w:bCs/>
        </w:rPr>
        <w:t xml:space="preserve"> SARs on the GDPRiS platform, a ‘ticket’ is sent to us at DPE and we can support you via this ticketing system, keeping it recorded on the GDPRiS platform.</w:t>
      </w:r>
      <w:r w:rsidR="00EE46AD">
        <w:rPr>
          <w:rFonts w:asciiTheme="majorHAnsi" w:hAnsiTheme="majorHAnsi" w:cstheme="majorHAnsi"/>
          <w:bCs/>
        </w:rPr>
        <w:t xml:space="preserve">  Also our team manage the inbox to </w:t>
      </w:r>
      <w:hyperlink r:id="rId8" w:history="1">
        <w:r w:rsidR="00EE46AD" w:rsidRPr="00896B57">
          <w:rPr>
            <w:rStyle w:val="Hyperlink"/>
            <w:rFonts w:asciiTheme="majorHAnsi" w:hAnsiTheme="majorHAnsi" w:cstheme="majorHAnsi"/>
            <w:bCs/>
          </w:rPr>
          <w:t>datahelp@bmatrust.org.uk</w:t>
        </w:r>
      </w:hyperlink>
      <w:r w:rsidR="00EE46AD">
        <w:rPr>
          <w:rFonts w:asciiTheme="majorHAnsi" w:hAnsiTheme="majorHAnsi" w:cstheme="majorHAnsi"/>
          <w:bCs/>
        </w:rPr>
        <w:t xml:space="preserve"> so emails sent there will be answered by myself or a colleague and logged accordingly.</w:t>
      </w:r>
    </w:p>
    <w:p w14:paraId="16B884B6" w14:textId="77777777" w:rsidR="00340C4D" w:rsidRPr="003E6F68" w:rsidRDefault="00340C4D" w:rsidP="00340C4D">
      <w:pPr>
        <w:spacing w:after="120"/>
        <w:ind w:left="284" w:hanging="284"/>
        <w:rPr>
          <w:rFonts w:asciiTheme="majorHAnsi" w:eastAsia="Calibri" w:hAnsiTheme="majorHAnsi" w:cstheme="majorHAnsi"/>
          <w:sz w:val="24"/>
          <w:szCs w:val="24"/>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1FC5236" w14:textId="3712CACA" w:rsidR="009625D8" w:rsidRDefault="00EE46AD" w:rsidP="008575BF">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Just 2 staff members have accounts on GDPRiS (Todd &amp; Georgina).  You will be able to log in and view the platform here: </w:t>
      </w:r>
      <w:hyperlink r:id="rId9" w:history="1">
        <w:r w:rsidR="00266F27">
          <w:rPr>
            <w:rStyle w:val="Hyperlink"/>
          </w:rPr>
          <w:t>GDPRiS Identity</w:t>
        </w:r>
      </w:hyperlink>
      <w:r w:rsidR="00266F27">
        <w:t xml:space="preserve"> and follow instructions to ‘forgotten my password’ and set a new one.  You may be asked for a verification code – for Little Parndon this would be: </w:t>
      </w:r>
      <w:r w:rsidR="00266F27" w:rsidRPr="00266F27">
        <w:t>TN2X5A</w:t>
      </w:r>
    </w:p>
    <w:p w14:paraId="53A403F5" w14:textId="04AD90BC" w:rsidR="008575BF" w:rsidRDefault="00266F27" w:rsidP="008575BF">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To add other staff members to the platform, to access training or to support with incident reporting they can be added u</w:t>
      </w:r>
      <w:r w:rsidR="008575BF">
        <w:rPr>
          <w:rFonts w:asciiTheme="majorHAnsi" w:hAnsiTheme="majorHAnsi" w:cstheme="majorHAnsi"/>
          <w:bCs/>
        </w:rPr>
        <w:t xml:space="preserve">nder the ‘Administration’ tab, select ‘User Management’, and </w:t>
      </w:r>
      <w:r w:rsidR="003943C6">
        <w:rPr>
          <w:rFonts w:asciiTheme="majorHAnsi" w:hAnsiTheme="majorHAnsi" w:cstheme="majorHAnsi"/>
          <w:bCs/>
        </w:rPr>
        <w:t>i</w:t>
      </w:r>
      <w:r w:rsidR="008575BF">
        <w:rPr>
          <w:rFonts w:asciiTheme="majorHAnsi" w:hAnsiTheme="majorHAnsi" w:cstheme="majorHAnsi"/>
          <w:bCs/>
        </w:rPr>
        <w:t xml:space="preserve">mport or manually add individual staff email addresses – ensuring their ‘role’ is set to ‘General Staff’ </w:t>
      </w:r>
      <w:r>
        <w:rPr>
          <w:rFonts w:asciiTheme="majorHAnsi" w:hAnsiTheme="majorHAnsi" w:cstheme="majorHAnsi"/>
          <w:bCs/>
        </w:rPr>
        <w:t xml:space="preserve">for those wanting to access training only </w:t>
      </w:r>
      <w:r w:rsidR="008575BF">
        <w:rPr>
          <w:rFonts w:asciiTheme="majorHAnsi" w:hAnsiTheme="majorHAnsi" w:cstheme="majorHAnsi"/>
          <w:bCs/>
        </w:rPr>
        <w:t>and members responsible for logging breaches/SARs/suppliers are selected as ‘DPStaff’.</w:t>
      </w:r>
    </w:p>
    <w:p w14:paraId="0A0D65CE" w14:textId="1A2A5B50" w:rsidR="003A4EC1" w:rsidRPr="00254FD8" w:rsidRDefault="00266F27" w:rsidP="00254FD8">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As discussed during our meeting, BMAT are in a migration process of platforms from GDPRiS to the DPE ‘Knowledge Bank’ where training is available on both.  At this stage I would recommend </w:t>
      </w:r>
      <w:r w:rsidR="00FA5A99">
        <w:rPr>
          <w:rFonts w:asciiTheme="majorHAnsi" w:hAnsiTheme="majorHAnsi" w:cstheme="majorHAnsi"/>
          <w:bCs/>
        </w:rPr>
        <w:t xml:space="preserve">you have a key member of staff log into GDPRiS (Georgina?) who can log any incidents in the meantime and then all other staff to be brought over to the DPE Knowledge Bank once that migration has taken place with the </w:t>
      </w:r>
      <w:r w:rsidR="00FA5A99">
        <w:rPr>
          <w:rFonts w:asciiTheme="majorHAnsi" w:hAnsiTheme="majorHAnsi" w:cstheme="majorHAnsi"/>
          <w:bCs/>
        </w:rPr>
        <w:lastRenderedPageBreak/>
        <w:t>Trust to save confusion over platforms and training.  Once all staff are able to access the new platform we can discuss essential training necessary.</w:t>
      </w:r>
    </w:p>
    <w:p w14:paraId="429816A1" w14:textId="3D105450" w:rsidR="004D0F1E" w:rsidRDefault="004D0F1E" w:rsidP="00340C4D">
      <w:pPr>
        <w:spacing w:after="120"/>
        <w:ind w:left="284" w:hanging="284"/>
        <w:rPr>
          <w:rFonts w:asciiTheme="majorHAnsi" w:hAnsiTheme="majorHAnsi" w:cstheme="majorHAnsi"/>
          <w:bCs/>
        </w:rPr>
      </w:pPr>
    </w:p>
    <w:p w14:paraId="21B0AAFB" w14:textId="5D1A87AB"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167194BF" w14:textId="052FE7A3" w:rsidR="003943C6" w:rsidRPr="00FA5A99" w:rsidRDefault="008575BF" w:rsidP="00FA5A99">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rPr>
        <w:t>The Suppliers section has already been populated by someone at the school</w:t>
      </w:r>
      <w:r w:rsidR="00FA5A99">
        <w:rPr>
          <w:rFonts w:asciiTheme="majorHAnsi" w:hAnsiTheme="majorHAnsi" w:cstheme="majorHAnsi"/>
        </w:rPr>
        <w:t xml:space="preserve"> (this may have been Alison Levenson, previously a member of the Trust central team)</w:t>
      </w:r>
      <w:r>
        <w:rPr>
          <w:rFonts w:asciiTheme="majorHAnsi" w:hAnsiTheme="majorHAnsi" w:cstheme="majorHAnsi"/>
        </w:rPr>
        <w:t xml:space="preserve"> – this will just need checking to ensure it is up to date</w:t>
      </w:r>
      <w:r w:rsidR="00BD4BC5">
        <w:rPr>
          <w:rFonts w:asciiTheme="majorHAnsi" w:hAnsiTheme="majorHAnsi" w:cstheme="majorHAnsi"/>
        </w:rPr>
        <w:t xml:space="preserve"> – add/remove any suppliers as necessary</w:t>
      </w:r>
      <w:r w:rsidR="00FA5A99">
        <w:rPr>
          <w:rFonts w:asciiTheme="majorHAnsi" w:hAnsiTheme="majorHAnsi" w:cstheme="majorHAnsi"/>
        </w:rPr>
        <w:t xml:space="preserve"> – I will discuss this with Georgina when I meet with her and talk her through what is required.</w:t>
      </w:r>
    </w:p>
    <w:p w14:paraId="03BC2C35" w14:textId="77777777" w:rsidR="003943C6" w:rsidRDefault="003943C6" w:rsidP="003943C6">
      <w:pPr>
        <w:pStyle w:val="ListParagraph"/>
        <w:spacing w:after="120"/>
        <w:ind w:left="284"/>
        <w:rPr>
          <w:rFonts w:asciiTheme="majorHAnsi" w:hAnsiTheme="majorHAnsi" w:cstheme="majorHAnsi"/>
          <w:b/>
          <w:color w:val="0070C0"/>
          <w:sz w:val="28"/>
          <w:szCs w:val="28"/>
        </w:rPr>
      </w:pPr>
    </w:p>
    <w:p w14:paraId="369788CB" w14:textId="1E642A6C" w:rsidR="0039315E" w:rsidRDefault="0039315E" w:rsidP="0039315E">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4769A5BD" w14:textId="34302D6F" w:rsidR="0096644A" w:rsidRPr="0096644A" w:rsidRDefault="0096644A" w:rsidP="0096644A">
      <w:pPr>
        <w:pStyle w:val="ListParagraph"/>
        <w:widowControl w:val="0"/>
        <w:numPr>
          <w:ilvl w:val="0"/>
          <w:numId w:val="10"/>
        </w:numPr>
        <w:ind w:left="567" w:hanging="283"/>
        <w:rPr>
          <w:rFonts w:asciiTheme="majorHAnsi" w:hAnsiTheme="majorHAnsi" w:cstheme="majorHAnsi"/>
          <w:highlight w:val="white"/>
        </w:rPr>
      </w:pPr>
      <w:r w:rsidRPr="0096644A">
        <w:rPr>
          <w:rFonts w:asciiTheme="majorHAnsi" w:hAnsiTheme="majorHAnsi" w:cstheme="majorHAnsi"/>
          <w:highlight w:val="white"/>
        </w:rPr>
        <w:t xml:space="preserve">BMAT </w:t>
      </w:r>
      <w:r w:rsidR="003943C6">
        <w:rPr>
          <w:rFonts w:asciiTheme="majorHAnsi" w:hAnsiTheme="majorHAnsi" w:cstheme="majorHAnsi"/>
          <w:highlight w:val="white"/>
        </w:rPr>
        <w:t xml:space="preserve">have </w:t>
      </w:r>
      <w:r w:rsidR="00810613">
        <w:rPr>
          <w:rFonts w:asciiTheme="majorHAnsi" w:hAnsiTheme="majorHAnsi" w:cstheme="majorHAnsi"/>
          <w:highlight w:val="white"/>
        </w:rPr>
        <w:t>r</w:t>
      </w:r>
      <w:r w:rsidR="003943C6">
        <w:rPr>
          <w:rFonts w:asciiTheme="majorHAnsi" w:hAnsiTheme="majorHAnsi" w:cstheme="majorHAnsi"/>
          <w:highlight w:val="white"/>
        </w:rPr>
        <w:t xml:space="preserve">atified their </w:t>
      </w:r>
      <w:r w:rsidRPr="0096644A">
        <w:rPr>
          <w:rFonts w:asciiTheme="majorHAnsi" w:hAnsiTheme="majorHAnsi" w:cstheme="majorHAnsi"/>
          <w:highlight w:val="white"/>
        </w:rPr>
        <w:t>Retention Policy and Schedule</w:t>
      </w:r>
      <w:r w:rsidR="003943C6">
        <w:rPr>
          <w:rFonts w:asciiTheme="majorHAnsi" w:hAnsiTheme="majorHAnsi" w:cstheme="majorHAnsi"/>
          <w:highlight w:val="white"/>
        </w:rPr>
        <w:t xml:space="preserve"> which was circulated </w:t>
      </w:r>
      <w:r w:rsidR="00810613">
        <w:rPr>
          <w:rFonts w:asciiTheme="majorHAnsi" w:hAnsiTheme="majorHAnsi" w:cstheme="majorHAnsi"/>
          <w:highlight w:val="white"/>
        </w:rPr>
        <w:t>to all schools in the Trust in July</w:t>
      </w:r>
      <w:r w:rsidRPr="0096644A">
        <w:rPr>
          <w:rFonts w:asciiTheme="majorHAnsi" w:hAnsiTheme="majorHAnsi" w:cstheme="majorHAnsi"/>
          <w:highlight w:val="white"/>
        </w:rPr>
        <w:t xml:space="preserve">.  This document should be accessible by all staff to ensure they are retaining data for the appropriate timescales and destroying data no longer required in a secure manner. </w:t>
      </w:r>
    </w:p>
    <w:p w14:paraId="3B081E66" w14:textId="77777777" w:rsidR="0096644A" w:rsidRPr="0096644A" w:rsidRDefault="0096644A" w:rsidP="0096644A">
      <w:pPr>
        <w:widowControl w:val="0"/>
        <w:ind w:left="567" w:hanging="283"/>
        <w:rPr>
          <w:rFonts w:asciiTheme="majorHAnsi" w:hAnsiTheme="majorHAnsi" w:cstheme="majorHAnsi"/>
          <w:highlight w:val="white"/>
        </w:rPr>
      </w:pPr>
    </w:p>
    <w:p w14:paraId="4183079F" w14:textId="77777777" w:rsidR="0096644A" w:rsidRPr="0096644A" w:rsidRDefault="0096644A" w:rsidP="0096644A">
      <w:pPr>
        <w:pStyle w:val="ListParagraph"/>
        <w:widowControl w:val="0"/>
        <w:numPr>
          <w:ilvl w:val="0"/>
          <w:numId w:val="10"/>
        </w:numPr>
        <w:ind w:left="567" w:hanging="283"/>
        <w:rPr>
          <w:rFonts w:asciiTheme="majorHAnsi" w:hAnsiTheme="majorHAnsi" w:cstheme="majorHAnsi"/>
          <w:highlight w:val="white"/>
        </w:rPr>
      </w:pPr>
      <w:r w:rsidRPr="0096644A">
        <w:rPr>
          <w:rFonts w:asciiTheme="majorHAnsi" w:hAnsiTheme="majorHAnsi" w:cstheme="majorHAnsi"/>
          <w:highlight w:val="white"/>
        </w:rPr>
        <w:t xml:space="preserve">There are </w:t>
      </w:r>
      <w:r w:rsidRPr="0096644A">
        <w:rPr>
          <w:rFonts w:asciiTheme="majorHAnsi" w:hAnsiTheme="majorHAnsi" w:cstheme="majorHAnsi"/>
          <w:b/>
          <w:highlight w:val="white"/>
        </w:rPr>
        <w:t>two key factors:</w:t>
      </w:r>
      <w:r w:rsidRPr="0096644A">
        <w:rPr>
          <w:rFonts w:asciiTheme="majorHAnsi" w:hAnsiTheme="majorHAnsi" w:cstheme="majorHAnsi"/>
          <w:highlight w:val="white"/>
        </w:rPr>
        <w:t xml:space="preserve"> the</w:t>
      </w:r>
      <w:r w:rsidRPr="0096644A">
        <w:rPr>
          <w:rFonts w:asciiTheme="majorHAnsi" w:hAnsiTheme="majorHAnsi" w:cstheme="majorHAnsi"/>
          <w:b/>
          <w:highlight w:val="white"/>
        </w:rPr>
        <w:t xml:space="preserve"> purpose </w:t>
      </w:r>
      <w:r w:rsidRPr="0096644A">
        <w:rPr>
          <w:rFonts w:asciiTheme="majorHAnsi" w:hAnsiTheme="majorHAnsi" w:cstheme="majorHAnsi"/>
          <w:highlight w:val="white"/>
        </w:rPr>
        <w:t xml:space="preserve">for processing data, and any </w:t>
      </w:r>
      <w:r w:rsidRPr="0096644A">
        <w:rPr>
          <w:rFonts w:asciiTheme="majorHAnsi" w:hAnsiTheme="majorHAnsi" w:cstheme="majorHAnsi"/>
          <w:b/>
          <w:highlight w:val="white"/>
        </w:rPr>
        <w:t xml:space="preserve">legal or regulatory requirements </w:t>
      </w:r>
      <w:r w:rsidRPr="0096644A">
        <w:rPr>
          <w:rFonts w:asciiTheme="majorHAnsi" w:hAnsiTheme="majorHAnsi" w:cstheme="majorHAnsi"/>
          <w:highlight w:val="white"/>
        </w:rPr>
        <w:t xml:space="preserve">for </w:t>
      </w:r>
      <w:r w:rsidRPr="0096644A">
        <w:rPr>
          <w:rFonts w:asciiTheme="majorHAnsi" w:hAnsiTheme="majorHAnsi" w:cstheme="majorHAnsi"/>
          <w:b/>
          <w:highlight w:val="white"/>
        </w:rPr>
        <w:t xml:space="preserve">retaining it. </w:t>
      </w:r>
      <w:r w:rsidRPr="0096644A">
        <w:rPr>
          <w:rFonts w:asciiTheme="majorHAnsi" w:hAnsiTheme="majorHAnsi" w:cstheme="majorHAnsi"/>
          <w:highlight w:val="white"/>
        </w:rPr>
        <w:t>One of your purposes will need to apply for you to continue to store the data. Data should not be held for longer than is needed. You shouldn’t just keep data just in case you may need it in the future.</w:t>
      </w:r>
    </w:p>
    <w:p w14:paraId="1DE7292D" w14:textId="77777777" w:rsidR="0039315E" w:rsidRPr="00335277" w:rsidRDefault="0039315E" w:rsidP="0039315E">
      <w:pPr>
        <w:widowControl w:val="0"/>
        <w:ind w:left="284"/>
        <w:rPr>
          <w:rFonts w:asciiTheme="majorHAnsi" w:eastAsia="Calibri" w:hAnsiTheme="majorHAnsi" w:cstheme="majorHAnsi"/>
          <w:b/>
          <w:sz w:val="24"/>
          <w:szCs w:val="24"/>
          <w:highlight w:val="white"/>
        </w:rPr>
      </w:pPr>
    </w:p>
    <w:p w14:paraId="17142C5A"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7BF640D9"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3122C1F7"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D77E165"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1B0EB02B"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1D89183F" w14:textId="77777777" w:rsidR="0039315E" w:rsidRPr="00335277" w:rsidRDefault="0039315E" w:rsidP="0039315E">
      <w:pPr>
        <w:shd w:val="clear" w:color="auto" w:fill="FFFFFF"/>
        <w:rPr>
          <w:rFonts w:asciiTheme="majorHAnsi" w:eastAsia="Calibri" w:hAnsiTheme="majorHAnsi" w:cstheme="majorHAnsi"/>
          <w:sz w:val="24"/>
          <w:szCs w:val="24"/>
        </w:rPr>
      </w:pPr>
    </w:p>
    <w:p w14:paraId="2F73EC53"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0D3DF1EA" w14:textId="77777777" w:rsidR="0039315E" w:rsidRPr="00335277" w:rsidRDefault="0039315E" w:rsidP="0039315E">
      <w:pPr>
        <w:shd w:val="clear" w:color="auto" w:fill="FFFFFF"/>
        <w:ind w:left="1134" w:hanging="567"/>
        <w:rPr>
          <w:rFonts w:asciiTheme="majorHAnsi" w:eastAsia="Calibri" w:hAnsiTheme="majorHAnsi" w:cstheme="majorHAnsi"/>
          <w:sz w:val="24"/>
          <w:szCs w:val="24"/>
        </w:rPr>
      </w:pPr>
    </w:p>
    <w:p w14:paraId="1C76559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10">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02BEEC9C" w14:textId="77777777" w:rsidR="0039315E" w:rsidRPr="00335277" w:rsidRDefault="00000000" w:rsidP="0039315E">
      <w:pPr>
        <w:widowControl w:val="0"/>
        <w:numPr>
          <w:ilvl w:val="0"/>
          <w:numId w:val="11"/>
        </w:numPr>
        <w:ind w:left="1134" w:hanging="567"/>
        <w:rPr>
          <w:rFonts w:asciiTheme="majorHAnsi" w:eastAsia="Calibri" w:hAnsiTheme="majorHAnsi" w:cstheme="majorHAnsi"/>
          <w:sz w:val="24"/>
          <w:szCs w:val="24"/>
        </w:rPr>
      </w:pPr>
      <w:hyperlink r:id="rId11" w:anchor=":~:text=Every%20entry%20in%20the%20admission,which%20the%20entry%20was%20made.&amp;text=Schools%20may%20wish%20to%20consider,dates%20they%20attended%20the%20school.">
        <w:r w:rsidR="0039315E" w:rsidRPr="00DB6544">
          <w:rPr>
            <w:rFonts w:asciiTheme="majorHAnsi" w:eastAsia="Calibri" w:hAnsiTheme="majorHAnsi" w:cstheme="majorHAnsi"/>
            <w:color w:val="4F81BD" w:themeColor="accent1"/>
            <w:sz w:val="24"/>
            <w:szCs w:val="24"/>
            <w:u w:val="single"/>
          </w:rPr>
          <w:t>DfE</w:t>
        </w:r>
      </w:hyperlink>
      <w:r w:rsidR="0039315E" w:rsidRPr="00335277">
        <w:rPr>
          <w:rFonts w:asciiTheme="majorHAnsi" w:eastAsia="Calibri" w:hAnsiTheme="majorHAnsi" w:cstheme="majorHAnsi"/>
          <w:sz w:val="24"/>
          <w:szCs w:val="24"/>
        </w:rPr>
        <w:t xml:space="preserve"> Annual review of school records and safe data destruction checklist</w:t>
      </w:r>
    </w:p>
    <w:p w14:paraId="7187D338" w14:textId="77777777" w:rsidR="0039315E" w:rsidRPr="00DB6544" w:rsidRDefault="00000000"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2">
        <w:r w:rsidR="0039315E" w:rsidRPr="00DB6544">
          <w:rPr>
            <w:rFonts w:asciiTheme="majorHAnsi" w:eastAsia="Calibri" w:hAnsiTheme="majorHAnsi" w:cstheme="majorHAnsi"/>
            <w:color w:val="4F81BD" w:themeColor="accent1"/>
            <w:sz w:val="24"/>
            <w:szCs w:val="24"/>
            <w:u w:val="single"/>
          </w:rPr>
          <w:t>ICO</w:t>
        </w:r>
      </w:hyperlink>
    </w:p>
    <w:p w14:paraId="02BEEE2E"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71C4153A"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3">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4">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A6F4CF5" w14:textId="77777777" w:rsidR="0039315E" w:rsidRPr="00DB6544" w:rsidRDefault="00000000"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5">
        <w:r w:rsidR="0039315E" w:rsidRPr="00DB6544">
          <w:rPr>
            <w:rFonts w:asciiTheme="majorHAnsi" w:eastAsia="Calibri" w:hAnsiTheme="majorHAnsi" w:cstheme="majorHAnsi"/>
            <w:color w:val="4F81BD" w:themeColor="accent1"/>
            <w:sz w:val="24"/>
            <w:szCs w:val="24"/>
            <w:u w:val="single"/>
          </w:rPr>
          <w:t>Microsoft retention tools</w:t>
        </w:r>
      </w:hyperlink>
    </w:p>
    <w:p w14:paraId="6AE8195C" w14:textId="77777777" w:rsidR="0039315E" w:rsidRPr="00DB6544" w:rsidRDefault="00000000"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6">
        <w:r w:rsidR="0039315E" w:rsidRPr="00DB6544">
          <w:rPr>
            <w:rFonts w:asciiTheme="majorHAnsi" w:eastAsia="Calibri" w:hAnsiTheme="majorHAnsi" w:cstheme="majorHAnsi"/>
            <w:color w:val="4F81BD" w:themeColor="accent1"/>
            <w:sz w:val="24"/>
            <w:szCs w:val="24"/>
            <w:u w:val="single"/>
          </w:rPr>
          <w:t>Google retention tools</w:t>
        </w:r>
      </w:hyperlink>
    </w:p>
    <w:p w14:paraId="6521CDC3" w14:textId="77777777" w:rsidR="0039315E" w:rsidRPr="00DB6544" w:rsidRDefault="00000000"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7">
        <w:r w:rsidR="0039315E" w:rsidRPr="00DB6544">
          <w:rPr>
            <w:rFonts w:asciiTheme="majorHAnsi" w:eastAsia="Calibri" w:hAnsiTheme="majorHAnsi" w:cstheme="majorHAnsi"/>
            <w:color w:val="4F81BD" w:themeColor="accent1"/>
            <w:sz w:val="24"/>
            <w:szCs w:val="24"/>
            <w:u w:val="single"/>
          </w:rPr>
          <w:t>MIS retention tools</w:t>
        </w:r>
      </w:hyperlink>
    </w:p>
    <w:p w14:paraId="5CDFAF0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26767509" w14:textId="77777777" w:rsidR="009E3F60" w:rsidRPr="009E3F60" w:rsidRDefault="009E3F60" w:rsidP="009E3F60">
      <w:pPr>
        <w:pStyle w:val="ListParagraph"/>
        <w:spacing w:after="120"/>
        <w:ind w:left="284"/>
        <w:rPr>
          <w:rFonts w:asciiTheme="majorHAnsi" w:hAnsiTheme="majorHAnsi" w:cstheme="majorHAnsi"/>
          <w:bCs/>
        </w:rPr>
      </w:pPr>
    </w:p>
    <w:p w14:paraId="4C5C58A4" w14:textId="675068C3" w:rsidR="00FA42EA" w:rsidRPr="00A44684" w:rsidRDefault="00FA42EA" w:rsidP="00A44684">
      <w:pPr>
        <w:rPr>
          <w:rFonts w:asciiTheme="majorHAnsi" w:hAnsiTheme="majorHAnsi" w:cstheme="majorHAnsi"/>
        </w:rPr>
      </w:pPr>
    </w:p>
    <w:sectPr w:rsidR="00FA42EA" w:rsidRPr="00A44684" w:rsidSect="003A4EC1">
      <w:headerReference w:type="default" r:id="rId18"/>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E648E" w14:textId="77777777" w:rsidR="00E06764" w:rsidRDefault="00E06764">
      <w:r>
        <w:separator/>
      </w:r>
    </w:p>
  </w:endnote>
  <w:endnote w:type="continuationSeparator" w:id="0">
    <w:p w14:paraId="1E791716" w14:textId="77777777" w:rsidR="00E06764" w:rsidRDefault="00E06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C46E4" w14:textId="77777777" w:rsidR="00E06764" w:rsidRDefault="00E06764">
      <w:r>
        <w:separator/>
      </w:r>
    </w:p>
  </w:footnote>
  <w:footnote w:type="continuationSeparator" w:id="0">
    <w:p w14:paraId="4D57F6A3" w14:textId="77777777" w:rsidR="00E06764" w:rsidRDefault="00E06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A18C1B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2E864FC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971980926">
    <w:abstractNumId w:val="7"/>
  </w:num>
  <w:num w:numId="2" w16cid:durableId="961113903">
    <w:abstractNumId w:val="0"/>
  </w:num>
  <w:num w:numId="3" w16cid:durableId="370301374">
    <w:abstractNumId w:val="1"/>
  </w:num>
  <w:num w:numId="4" w16cid:durableId="552543851">
    <w:abstractNumId w:val="6"/>
  </w:num>
  <w:num w:numId="5" w16cid:durableId="1909882413">
    <w:abstractNumId w:val="3"/>
  </w:num>
  <w:num w:numId="6" w16cid:durableId="1766419788">
    <w:abstractNumId w:val="9"/>
  </w:num>
  <w:num w:numId="7" w16cid:durableId="153372640">
    <w:abstractNumId w:val="2"/>
  </w:num>
  <w:num w:numId="8" w16cid:durableId="776288657">
    <w:abstractNumId w:val="8"/>
  </w:num>
  <w:num w:numId="9" w16cid:durableId="1767535402">
    <w:abstractNumId w:val="10"/>
  </w:num>
  <w:num w:numId="10" w16cid:durableId="1947881640">
    <w:abstractNumId w:val="11"/>
  </w:num>
  <w:num w:numId="11" w16cid:durableId="1494956419">
    <w:abstractNumId w:val="4"/>
  </w:num>
  <w:num w:numId="12" w16cid:durableId="15473334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57610"/>
    <w:rsid w:val="00070782"/>
    <w:rsid w:val="00081DBF"/>
    <w:rsid w:val="00084327"/>
    <w:rsid w:val="000976E1"/>
    <w:rsid w:val="00101316"/>
    <w:rsid w:val="00106025"/>
    <w:rsid w:val="0014079B"/>
    <w:rsid w:val="001516AB"/>
    <w:rsid w:val="001539A7"/>
    <w:rsid w:val="00175BB5"/>
    <w:rsid w:val="00216E11"/>
    <w:rsid w:val="00240FE1"/>
    <w:rsid w:val="00247344"/>
    <w:rsid w:val="00254FD8"/>
    <w:rsid w:val="00266F27"/>
    <w:rsid w:val="00276372"/>
    <w:rsid w:val="00292C06"/>
    <w:rsid w:val="002A0411"/>
    <w:rsid w:val="002B1572"/>
    <w:rsid w:val="00315755"/>
    <w:rsid w:val="00340C4D"/>
    <w:rsid w:val="00347154"/>
    <w:rsid w:val="00351383"/>
    <w:rsid w:val="003751CE"/>
    <w:rsid w:val="003756DF"/>
    <w:rsid w:val="0039315E"/>
    <w:rsid w:val="003943C6"/>
    <w:rsid w:val="003A4EC1"/>
    <w:rsid w:val="003C171C"/>
    <w:rsid w:val="003C18BD"/>
    <w:rsid w:val="003C62DA"/>
    <w:rsid w:val="003E6F68"/>
    <w:rsid w:val="00411A4D"/>
    <w:rsid w:val="0045040A"/>
    <w:rsid w:val="00450E56"/>
    <w:rsid w:val="004A1431"/>
    <w:rsid w:val="004B25ED"/>
    <w:rsid w:val="004C0D08"/>
    <w:rsid w:val="004D0F1E"/>
    <w:rsid w:val="004D4F0E"/>
    <w:rsid w:val="004E65BF"/>
    <w:rsid w:val="004F0E73"/>
    <w:rsid w:val="00522D4C"/>
    <w:rsid w:val="0058494A"/>
    <w:rsid w:val="00586590"/>
    <w:rsid w:val="00596720"/>
    <w:rsid w:val="005B0DB0"/>
    <w:rsid w:val="006257E4"/>
    <w:rsid w:val="0066507E"/>
    <w:rsid w:val="0067786A"/>
    <w:rsid w:val="006B050A"/>
    <w:rsid w:val="006C413E"/>
    <w:rsid w:val="0071040B"/>
    <w:rsid w:val="00760E2E"/>
    <w:rsid w:val="007801F4"/>
    <w:rsid w:val="00780D33"/>
    <w:rsid w:val="0078725E"/>
    <w:rsid w:val="007B4F69"/>
    <w:rsid w:val="00810613"/>
    <w:rsid w:val="00815A83"/>
    <w:rsid w:val="008575BF"/>
    <w:rsid w:val="009541F0"/>
    <w:rsid w:val="009625D8"/>
    <w:rsid w:val="0096644A"/>
    <w:rsid w:val="009C1134"/>
    <w:rsid w:val="009E3ADE"/>
    <w:rsid w:val="009E3F60"/>
    <w:rsid w:val="00A3541B"/>
    <w:rsid w:val="00A44684"/>
    <w:rsid w:val="00A47795"/>
    <w:rsid w:val="00A96F31"/>
    <w:rsid w:val="00AA19F8"/>
    <w:rsid w:val="00AA1C15"/>
    <w:rsid w:val="00B13311"/>
    <w:rsid w:val="00BD4BC5"/>
    <w:rsid w:val="00BD58BD"/>
    <w:rsid w:val="00BE6EF2"/>
    <w:rsid w:val="00BF73DF"/>
    <w:rsid w:val="00C0158A"/>
    <w:rsid w:val="00C103F0"/>
    <w:rsid w:val="00C2025A"/>
    <w:rsid w:val="00C90703"/>
    <w:rsid w:val="00CA53C2"/>
    <w:rsid w:val="00CE49A4"/>
    <w:rsid w:val="00D04056"/>
    <w:rsid w:val="00D44522"/>
    <w:rsid w:val="00D51523"/>
    <w:rsid w:val="00D53D4A"/>
    <w:rsid w:val="00D666F0"/>
    <w:rsid w:val="00D74D3E"/>
    <w:rsid w:val="00D968FC"/>
    <w:rsid w:val="00DA5FC0"/>
    <w:rsid w:val="00DC4E5E"/>
    <w:rsid w:val="00E06764"/>
    <w:rsid w:val="00E25125"/>
    <w:rsid w:val="00E31EF6"/>
    <w:rsid w:val="00E46A3E"/>
    <w:rsid w:val="00E83926"/>
    <w:rsid w:val="00E90764"/>
    <w:rsid w:val="00E96A2F"/>
    <w:rsid w:val="00EA423A"/>
    <w:rsid w:val="00EC69E5"/>
    <w:rsid w:val="00EE46AD"/>
    <w:rsid w:val="00F65F1B"/>
    <w:rsid w:val="00F67990"/>
    <w:rsid w:val="00FA42EA"/>
    <w:rsid w:val="00FA5A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tahelp@bmatrust.org.uk" TargetMode="External"/><Relationship Id="rId13" Type="http://schemas.openxmlformats.org/officeDocument/2006/relationships/hyperlink" Target="https://www.legislation.gov.uk/ukpga/1980/58"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co.org.uk/for-organisations/guide-to-data-protection/guide-to-the-general-data-protection-regulation-gdpr/principles/storage-limitation/" TargetMode="External"/><Relationship Id="rId17" Type="http://schemas.openxmlformats.org/officeDocument/2006/relationships/hyperlink" Target="https://support.capitasoftware.com/csm?id=kb_article_view&amp;sysparm_article=KB0035802&amp;sys_kb_id=1915cce21b9f3010c723edb2b24bcbce&amp;spa=1" TargetMode="External"/><Relationship Id="rId2" Type="http://schemas.openxmlformats.org/officeDocument/2006/relationships/numbering" Target="numbering.xml"/><Relationship Id="rId16" Type="http://schemas.openxmlformats.org/officeDocument/2006/relationships/hyperlink" Target="https://support.google.com/vault/answer/2990828?hl=e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sets.publishing.service.gov.uk/government/uploads/system/uploads/attachment_data/file/737237/Records_Checklist_Safe_Data_Destruction_Log_accessible.docx" TargetMode="External"/><Relationship Id="rId5" Type="http://schemas.openxmlformats.org/officeDocument/2006/relationships/webSettings" Target="webSettings.xml"/><Relationship Id="rId15" Type="http://schemas.openxmlformats.org/officeDocument/2006/relationships/hyperlink" Target="https://docs.microsoft.com/en-us/microsoft-365/compliance/retention?view=o365-worldwide" TargetMode="External"/><Relationship Id="rId10" Type="http://schemas.openxmlformats.org/officeDocument/2006/relationships/hyperlink" Target="https://irms.org.uk/page/SchoolsToolk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dentity.gdpr.school/Login" TargetMode="External"/><Relationship Id="rId14" Type="http://schemas.openxmlformats.org/officeDocument/2006/relationships/hyperlink" Target="https://www.legislation.gov.uk/uksi/2021/833/contents/ma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9</cp:revision>
  <dcterms:created xsi:type="dcterms:W3CDTF">2022-05-16T11:08:00Z</dcterms:created>
  <dcterms:modified xsi:type="dcterms:W3CDTF">2022-09-08T08:19:00Z</dcterms:modified>
</cp:coreProperties>
</file>